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C221FE" w:rsidRDefault="00822637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822637">
        <w:rPr>
          <w:rFonts w:ascii="Times New Roman CYR" w:hAnsi="Times New Roman CYR"/>
          <w:i/>
          <w:sz w:val="28"/>
          <w:szCs w:val="28"/>
          <w:lang w:val="uk-UA"/>
        </w:rPr>
        <w:t>«Вогнегасники» (код ДК 021:2015 – 35110000-8 Протипожежне, рятувальне та захисне обладнання)</w:t>
      </w:r>
      <w:r w:rsidR="00C221FE" w:rsidRPr="00C221FE">
        <w:t xml:space="preserve"> </w:t>
      </w:r>
      <w:r w:rsidR="00C221FE" w:rsidRPr="00C221FE">
        <w:rPr>
          <w:rFonts w:ascii="Times New Roman" w:hAnsi="Times New Roman"/>
          <w:i/>
        </w:rPr>
        <w:t>UA-2021-02-25-003604-a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вогнегасників.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</w:t>
      </w:r>
      <w:bookmarkStart w:id="0" w:name="_GoBack"/>
      <w:bookmarkEnd w:id="0"/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ля зумовлена необхідністю виконання вимог пожежної безпеки на підприємстві та забезпечення технічними засобами для запобігання виникненню вогню.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вогнегасників визначена з урахуванням поточних потреб підприємства.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вогнегасників визначені такими, що в повному обсязі задовольняють потреби підприємства.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22637" w:rsidRPr="00822637" w:rsidRDefault="00822637" w:rsidP="00C221FE">
      <w:pPr>
        <w:tabs>
          <w:tab w:val="left" w:pos="900"/>
          <w:tab w:val="left" w:pos="7380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637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97BE4" w:rsidRPr="00397BE4" w:rsidRDefault="00C221FE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26.02.2021</w:t>
      </w: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C7D93"/>
    <w:rsid w:val="005D7562"/>
    <w:rsid w:val="007C6EF6"/>
    <w:rsid w:val="007F31ED"/>
    <w:rsid w:val="00822637"/>
    <w:rsid w:val="008B6409"/>
    <w:rsid w:val="008D1849"/>
    <w:rsid w:val="00924CE8"/>
    <w:rsid w:val="00940BFC"/>
    <w:rsid w:val="00AF0696"/>
    <w:rsid w:val="00B237B6"/>
    <w:rsid w:val="00C221FE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563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2021-01-13T10:53:00Z</cp:lastPrinted>
  <dcterms:created xsi:type="dcterms:W3CDTF">2021-02-16T11:10:00Z</dcterms:created>
  <dcterms:modified xsi:type="dcterms:W3CDTF">2021-02-26T09:55:00Z</dcterms:modified>
</cp:coreProperties>
</file>