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5266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442ED7" w:rsidRDefault="004072F7" w:rsidP="00442ED7">
            <w:pPr>
              <w:widowControl w:val="0"/>
              <w:ind w:right="-11"/>
              <w:jc w:val="center"/>
              <w:rPr>
                <w:sz w:val="22"/>
                <w:szCs w:val="22"/>
                <w:lang w:val="uk-UA" w:eastAsia="uk-UA"/>
              </w:rPr>
            </w:pPr>
            <w:r w:rsidRPr="00442ED7">
              <w:rPr>
                <w:sz w:val="22"/>
                <w:szCs w:val="22"/>
                <w:lang w:val="uk-UA"/>
              </w:rPr>
              <w:t>п.</w:t>
            </w:r>
            <w:r w:rsidR="00A76484" w:rsidRPr="00442ED7">
              <w:rPr>
                <w:sz w:val="22"/>
                <w:szCs w:val="22"/>
                <w:lang w:val="uk-UA"/>
              </w:rPr>
              <w:t xml:space="preserve"> </w:t>
            </w:r>
            <w:r w:rsidR="005D4429" w:rsidRPr="00442ED7">
              <w:rPr>
                <w:sz w:val="22"/>
                <w:szCs w:val="22"/>
                <w:lang w:val="uk-UA"/>
              </w:rPr>
              <w:t xml:space="preserve">4.02 </w:t>
            </w:r>
            <w:r w:rsidR="00BD6E95" w:rsidRPr="00442ED7">
              <w:rPr>
                <w:sz w:val="22"/>
                <w:szCs w:val="22"/>
                <w:lang w:val="uk-UA" w:eastAsia="uk-UA"/>
              </w:rPr>
              <w:t>(202</w:t>
            </w:r>
            <w:r w:rsidR="004E76E1" w:rsidRPr="00442ED7">
              <w:rPr>
                <w:sz w:val="22"/>
                <w:szCs w:val="22"/>
                <w:lang w:val="uk-UA" w:eastAsia="uk-UA"/>
              </w:rPr>
              <w:t>3</w:t>
            </w:r>
            <w:r w:rsidR="00A76484" w:rsidRPr="00442ED7">
              <w:rPr>
                <w:sz w:val="22"/>
                <w:szCs w:val="22"/>
                <w:lang w:val="uk-UA" w:eastAsia="uk-UA"/>
              </w:rPr>
              <w:t>)</w:t>
            </w:r>
          </w:p>
        </w:tc>
        <w:tc>
          <w:tcPr>
            <w:tcW w:w="1527" w:type="pct"/>
          </w:tcPr>
          <w:p w:rsidR="00A76484" w:rsidRPr="00442ED7" w:rsidRDefault="005D4429" w:rsidP="00A12478">
            <w:pPr>
              <w:widowControl w:val="0"/>
              <w:rPr>
                <w:bCs/>
                <w:sz w:val="22"/>
                <w:szCs w:val="22"/>
                <w:lang w:val="uk-UA"/>
              </w:rPr>
            </w:pPr>
            <w:r w:rsidRPr="00442ED7">
              <w:rPr>
                <w:b/>
                <w:sz w:val="22"/>
                <w:szCs w:val="22"/>
                <w:lang w:val="uk-UA"/>
              </w:rPr>
              <w:t xml:space="preserve">Матеріал для ремонту злітно-посадкової смуги, </w:t>
            </w:r>
            <w:r w:rsidRPr="00442ED7">
              <w:rPr>
                <w:sz w:val="22"/>
                <w:szCs w:val="22"/>
                <w:lang w:val="uk-UA"/>
              </w:rPr>
              <w:t>код ДК 021:2015 - 14210000-6 - Гравій, пісок, щебінь і наповнювачі</w:t>
            </w:r>
            <w:r w:rsidRPr="00442ED7">
              <w:rPr>
                <w:b/>
                <w:sz w:val="22"/>
                <w:szCs w:val="22"/>
                <w:lang w:val="uk-UA"/>
              </w:rPr>
              <w:t xml:space="preserve"> </w:t>
            </w:r>
          </w:p>
        </w:tc>
        <w:tc>
          <w:tcPr>
            <w:tcW w:w="947" w:type="pct"/>
          </w:tcPr>
          <w:p w:rsidR="00A76484" w:rsidRPr="00442ED7" w:rsidRDefault="00442ED7" w:rsidP="002D4D30">
            <w:pPr>
              <w:widowControl w:val="0"/>
              <w:jc w:val="center"/>
              <w:rPr>
                <w:sz w:val="22"/>
                <w:szCs w:val="22"/>
                <w:lang w:val="uk-UA"/>
              </w:rPr>
            </w:pPr>
            <w:r w:rsidRPr="00442ED7">
              <w:rPr>
                <w:sz w:val="22"/>
                <w:szCs w:val="22"/>
                <w:lang w:val="uk-UA"/>
              </w:rPr>
              <w:t>598 864,00</w:t>
            </w:r>
          </w:p>
          <w:p w:rsidR="00A76484" w:rsidRPr="00442ED7" w:rsidRDefault="00A76484" w:rsidP="002D4D30">
            <w:pPr>
              <w:widowControl w:val="0"/>
              <w:jc w:val="center"/>
              <w:rPr>
                <w:sz w:val="22"/>
                <w:szCs w:val="22"/>
                <w:lang w:val="uk-UA"/>
              </w:rPr>
            </w:pPr>
            <w:r w:rsidRPr="00442ED7">
              <w:rPr>
                <w:sz w:val="22"/>
                <w:szCs w:val="22"/>
                <w:lang w:val="uk-UA"/>
              </w:rPr>
              <w:t>грн. з ПДВ</w:t>
            </w:r>
          </w:p>
        </w:tc>
        <w:tc>
          <w:tcPr>
            <w:tcW w:w="1102" w:type="pct"/>
          </w:tcPr>
          <w:p w:rsidR="00A76484" w:rsidRPr="00442ED7" w:rsidRDefault="005D4429" w:rsidP="002D4D30">
            <w:pPr>
              <w:widowControl w:val="0"/>
              <w:jc w:val="center"/>
              <w:rPr>
                <w:sz w:val="22"/>
                <w:szCs w:val="22"/>
                <w:lang w:val="uk-UA"/>
              </w:rPr>
            </w:pPr>
            <w:r w:rsidRPr="00442ED7">
              <w:rPr>
                <w:sz w:val="22"/>
                <w:szCs w:val="22"/>
                <w:lang w:val="uk-UA"/>
              </w:rPr>
              <w:t>499 053,33</w:t>
            </w:r>
          </w:p>
          <w:p w:rsidR="00A76484" w:rsidRPr="00442ED7" w:rsidRDefault="00A76484" w:rsidP="002D4D30">
            <w:pPr>
              <w:widowControl w:val="0"/>
              <w:jc w:val="center"/>
              <w:rPr>
                <w:sz w:val="22"/>
                <w:szCs w:val="22"/>
                <w:lang w:val="uk-UA"/>
              </w:rPr>
            </w:pPr>
            <w:r w:rsidRPr="00442ED7">
              <w:rPr>
                <w:sz w:val="22"/>
                <w:szCs w:val="22"/>
                <w:lang w:val="uk-UA"/>
              </w:rPr>
              <w:t xml:space="preserve">грн. без ПДВ </w:t>
            </w:r>
          </w:p>
        </w:tc>
        <w:tc>
          <w:tcPr>
            <w:tcW w:w="936" w:type="pct"/>
          </w:tcPr>
          <w:p w:rsidR="00A76484" w:rsidRPr="007101A5" w:rsidRDefault="00CD350D" w:rsidP="002D4D30">
            <w:pPr>
              <w:widowControl w:val="0"/>
              <w:jc w:val="center"/>
              <w:rPr>
                <w:color w:val="0000FF"/>
                <w:sz w:val="22"/>
                <w:szCs w:val="22"/>
                <w:lang w:val="uk-UA"/>
              </w:rPr>
            </w:pPr>
            <w:r w:rsidRPr="00CD350D">
              <w:rPr>
                <w:b/>
                <w:sz w:val="22"/>
                <w:szCs w:val="22"/>
                <w:lang w:val="uk-UA"/>
              </w:rPr>
              <w:t>UA-2023-02-14-011122-</w:t>
            </w:r>
            <w:bookmarkStart w:id="0" w:name="_GoBack"/>
            <w:bookmarkEnd w:id="0"/>
            <w:r w:rsidRPr="00CD350D">
              <w:rPr>
                <w:b/>
                <w:sz w:val="22"/>
                <w:szCs w:val="22"/>
                <w:lang w:val="uk-UA"/>
              </w:rPr>
              <w:t>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42ED7" w:rsidRPr="00442ED7" w:rsidRDefault="00442ED7" w:rsidP="00442ED7">
            <w:pPr>
              <w:widowControl w:val="0"/>
              <w:ind w:right="162"/>
              <w:jc w:val="both"/>
              <w:rPr>
                <w:lang w:val="uk-UA"/>
              </w:rPr>
            </w:pPr>
            <w:r w:rsidRPr="00442ED7">
              <w:rPr>
                <w:b/>
                <w:i/>
                <w:lang w:val="uk-UA"/>
              </w:rPr>
              <w:t>Визначення потреби в закупівлі:</w:t>
            </w:r>
            <w:r w:rsidRPr="00442ED7">
              <w:rPr>
                <w:lang w:val="uk-UA"/>
              </w:rPr>
              <w:t xml:space="preserve"> Закупівля товару зумовлена необхідністю ремонту штучних покриттів аеродрому.</w:t>
            </w:r>
          </w:p>
          <w:p w:rsidR="006F428D" w:rsidRPr="007101A5" w:rsidRDefault="00442ED7" w:rsidP="00442ED7">
            <w:pPr>
              <w:jc w:val="both"/>
              <w:rPr>
                <w:i/>
                <w:lang w:val="uk-UA"/>
              </w:rPr>
            </w:pPr>
            <w:r w:rsidRPr="00442ED7">
              <w:rPr>
                <w:b/>
                <w:i/>
                <w:lang w:val="uk-UA"/>
              </w:rPr>
              <w:t>Обґрунтування технічних та якісних характеристик предмета закупівлі:</w:t>
            </w:r>
            <w:r w:rsidRPr="00442ED7">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42ED7" w:rsidRPr="00442ED7" w:rsidRDefault="00442ED7" w:rsidP="00442ED7">
            <w:pPr>
              <w:widowControl w:val="0"/>
              <w:ind w:right="162" w:firstLine="368"/>
              <w:jc w:val="both"/>
              <w:rPr>
                <w:lang w:val="uk-UA"/>
              </w:rPr>
            </w:pPr>
            <w:r w:rsidRPr="00442ED7">
              <w:rPr>
                <w:b/>
                <w:i/>
                <w:lang w:val="uk-UA"/>
              </w:rPr>
              <w:t>Обґрунтування очікуваної вартості предмета закупівлі:</w:t>
            </w:r>
            <w:r w:rsidRPr="00442ED7">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42ED7">
              <w:rPr>
                <w:lang w:val="uk-UA"/>
              </w:rPr>
              <w:t>закупівель</w:t>
            </w:r>
            <w:proofErr w:type="spellEnd"/>
            <w:r w:rsidRPr="00442ED7">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42ED7" w:rsidRPr="00442ED7" w:rsidRDefault="00442ED7" w:rsidP="00442ED7">
            <w:pPr>
              <w:widowControl w:val="0"/>
              <w:ind w:firstLine="368"/>
              <w:jc w:val="both"/>
              <w:rPr>
                <w:lang w:val="uk-UA"/>
              </w:rPr>
            </w:pPr>
            <w:r w:rsidRPr="00442ED7">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442ED7" w:rsidP="00442ED7">
            <w:pPr>
              <w:rPr>
                <w:i/>
                <w:lang w:val="uk-UA"/>
              </w:rPr>
            </w:pPr>
            <w:r w:rsidRPr="00442ED7">
              <w:rPr>
                <w:b/>
                <w:i/>
                <w:lang w:val="uk-UA"/>
              </w:rPr>
              <w:t>Обґрунтування обсягів закупівлі:</w:t>
            </w:r>
            <w:r w:rsidRPr="00442ED7">
              <w:rPr>
                <w:b/>
                <w:lang w:val="uk-UA"/>
              </w:rPr>
              <w:t xml:space="preserve"> </w:t>
            </w:r>
            <w:r w:rsidRPr="00442ED7">
              <w:rPr>
                <w:lang w:val="uk-UA"/>
              </w:rPr>
              <w:t>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42ED7" w:rsidRPr="00442ED7" w:rsidRDefault="00442ED7" w:rsidP="00442ED7">
            <w:pPr>
              <w:widowControl w:val="0"/>
              <w:jc w:val="both"/>
              <w:rPr>
                <w:b/>
                <w:lang w:val="uk-UA"/>
              </w:rPr>
            </w:pPr>
            <w:r w:rsidRPr="00442ED7">
              <w:rPr>
                <w:b/>
                <w:lang w:val="uk-UA"/>
              </w:rPr>
              <w:t>Спосіб проведення моніторингу ринку</w:t>
            </w:r>
          </w:p>
          <w:p w:rsidR="00442ED7" w:rsidRPr="00442ED7" w:rsidRDefault="00442ED7" w:rsidP="00442ED7">
            <w:pPr>
              <w:widowControl w:val="0"/>
              <w:ind w:firstLine="364"/>
              <w:jc w:val="both"/>
              <w:rPr>
                <w:lang w:val="uk-UA"/>
              </w:rPr>
            </w:pPr>
            <w:r w:rsidRPr="00442ED7">
              <w:rPr>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442ED7" w:rsidRPr="00442ED7" w:rsidRDefault="00442ED7" w:rsidP="00442ED7">
            <w:pPr>
              <w:widowControl w:val="0"/>
              <w:jc w:val="both"/>
              <w:rPr>
                <w:lang w:val="uk-UA"/>
              </w:rPr>
            </w:pPr>
            <w:r w:rsidRPr="00442ED7">
              <w:rPr>
                <w:lang w:val="uk-UA"/>
              </w:rPr>
              <w:t xml:space="preserve">- SC Z&amp;Z </w:t>
            </w:r>
            <w:proofErr w:type="spellStart"/>
            <w:r w:rsidRPr="00442ED7">
              <w:rPr>
                <w:lang w:val="uk-UA"/>
              </w:rPr>
              <w:t>Piro</w:t>
            </w:r>
            <w:proofErr w:type="spellEnd"/>
            <w:r w:rsidRPr="00442ED7">
              <w:rPr>
                <w:lang w:val="uk-UA"/>
              </w:rPr>
              <w:t xml:space="preserve"> SRL - piro@piro.ro (виробник RRD). У відповідь направили на дилер в Україні - компанію </w:t>
            </w:r>
            <w:proofErr w:type="spellStart"/>
            <w:r w:rsidRPr="00442ED7">
              <w:rPr>
                <w:lang w:val="uk-UA"/>
              </w:rPr>
              <w:t>Вема</w:t>
            </w:r>
            <w:proofErr w:type="spellEnd"/>
            <w:r w:rsidRPr="00442ED7">
              <w:rPr>
                <w:lang w:val="uk-UA"/>
              </w:rPr>
              <w:t xml:space="preserve">-К, яка в свою чергу </w:t>
            </w:r>
            <w:proofErr w:type="spellStart"/>
            <w:r w:rsidRPr="00442ED7">
              <w:rPr>
                <w:lang w:val="uk-UA"/>
              </w:rPr>
              <w:t>перенаправила</w:t>
            </w:r>
            <w:proofErr w:type="spellEnd"/>
            <w:r w:rsidRPr="00442ED7">
              <w:rPr>
                <w:lang w:val="uk-UA"/>
              </w:rPr>
              <w:t xml:space="preserve"> на дистриб`ютора ТОВ «ЕН ТЕХНОЛОГІЯ».</w:t>
            </w:r>
          </w:p>
          <w:p w:rsidR="00442ED7" w:rsidRPr="00442ED7" w:rsidRDefault="00442ED7" w:rsidP="00442ED7">
            <w:pPr>
              <w:widowControl w:val="0"/>
              <w:ind w:firstLine="84"/>
              <w:jc w:val="both"/>
              <w:rPr>
                <w:lang w:val="uk-UA"/>
              </w:rPr>
            </w:pPr>
            <w:r w:rsidRPr="00442ED7">
              <w:rPr>
                <w:lang w:val="uk-UA"/>
              </w:rPr>
              <w:t>-  ТОВ  «</w:t>
            </w:r>
            <w:proofErr w:type="spellStart"/>
            <w:r w:rsidRPr="00442ED7">
              <w:rPr>
                <w:lang w:val="uk-UA"/>
              </w:rPr>
              <w:t>Укрполімерхолдінг</w:t>
            </w:r>
            <w:proofErr w:type="spellEnd"/>
            <w:r w:rsidRPr="00442ED7">
              <w:rPr>
                <w:lang w:val="uk-UA"/>
              </w:rPr>
              <w:t>» - ukrpoliholding@ukr.net</w:t>
            </w:r>
          </w:p>
          <w:p w:rsidR="00442ED7" w:rsidRPr="00442ED7" w:rsidRDefault="00442ED7" w:rsidP="00442ED7">
            <w:pPr>
              <w:widowControl w:val="0"/>
              <w:ind w:firstLine="84"/>
              <w:jc w:val="both"/>
              <w:rPr>
                <w:lang w:val="uk-UA"/>
              </w:rPr>
            </w:pPr>
            <w:r w:rsidRPr="00442ED7">
              <w:rPr>
                <w:lang w:val="uk-UA"/>
              </w:rPr>
              <w:t>- ТОВ «ЕН Технологія» - en-technology@ukr.net</w:t>
            </w:r>
          </w:p>
          <w:p w:rsidR="00442ED7" w:rsidRPr="00442ED7" w:rsidRDefault="00442ED7" w:rsidP="00442ED7">
            <w:pPr>
              <w:widowControl w:val="0"/>
              <w:jc w:val="both"/>
              <w:rPr>
                <w:lang w:val="uk-UA"/>
              </w:rPr>
            </w:pPr>
          </w:p>
          <w:p w:rsidR="00442ED7" w:rsidRPr="00442ED7" w:rsidRDefault="00442ED7" w:rsidP="00442ED7">
            <w:pPr>
              <w:widowControl w:val="0"/>
              <w:jc w:val="both"/>
              <w:rPr>
                <w:lang w:val="uk-UA"/>
              </w:rPr>
            </w:pPr>
            <w:r w:rsidRPr="00442ED7">
              <w:rPr>
                <w:lang w:val="uk-UA"/>
              </w:rPr>
              <w:t xml:space="preserve">Отримані пропозиції використані для проведення аналізу ринку. </w:t>
            </w:r>
          </w:p>
          <w:p w:rsidR="00442ED7" w:rsidRPr="00442ED7" w:rsidRDefault="00442ED7" w:rsidP="00442ED7">
            <w:pPr>
              <w:rPr>
                <w:lang w:val="uk-UA"/>
              </w:rPr>
            </w:pPr>
            <w:r w:rsidRPr="00442ED7">
              <w:rPr>
                <w:lang w:val="uk-UA"/>
              </w:rPr>
              <w:t xml:space="preserve">Також було враховано досвід попередніх </w:t>
            </w:r>
            <w:proofErr w:type="spellStart"/>
            <w:r w:rsidRPr="00442ED7">
              <w:rPr>
                <w:lang w:val="uk-UA"/>
              </w:rPr>
              <w:t>закупівель</w:t>
            </w:r>
            <w:proofErr w:type="spellEnd"/>
            <w:r w:rsidRPr="00442ED7">
              <w:rPr>
                <w:lang w:val="uk-UA"/>
              </w:rPr>
              <w:t xml:space="preserve"> ДП МА «Бориспіль» (договір №35.1-14/3.7-002 від 27.04.2021 додається) та досвід аналогічних </w:t>
            </w:r>
            <w:proofErr w:type="spellStart"/>
            <w:r w:rsidRPr="00442ED7">
              <w:rPr>
                <w:lang w:val="uk-UA"/>
              </w:rPr>
              <w:t>закупівель</w:t>
            </w:r>
            <w:proofErr w:type="spellEnd"/>
            <w:r w:rsidRPr="00442ED7">
              <w:rPr>
                <w:lang w:val="uk-UA"/>
              </w:rPr>
              <w:t xml:space="preserve"> інших Замовників (КП МА «Київ» (Жуляни), ДП «АНТОНОВ»), інформація про які міститься в «</w:t>
            </w:r>
            <w:proofErr w:type="spellStart"/>
            <w:r w:rsidRPr="00442ED7">
              <w:rPr>
                <w:lang w:val="uk-UA"/>
              </w:rPr>
              <w:t>Prozorro</w:t>
            </w:r>
            <w:proofErr w:type="spellEnd"/>
            <w:r w:rsidRPr="00442ED7">
              <w:rPr>
                <w:lang w:val="uk-UA"/>
              </w:rPr>
              <w:t>».</w:t>
            </w:r>
          </w:p>
          <w:p w:rsidR="006F428D" w:rsidRPr="007101A5" w:rsidRDefault="006F428D" w:rsidP="00C62708">
            <w:pPr>
              <w:rPr>
                <w:i/>
                <w:lang w:val="uk-UA"/>
              </w:rPr>
            </w:pPr>
          </w:p>
        </w:tc>
      </w:tr>
    </w:tbl>
    <w:p w:rsidR="00442ED7" w:rsidRDefault="00442ED7" w:rsidP="00A12478">
      <w:pPr>
        <w:rPr>
          <w:b/>
          <w:lang w:val="uk-UA"/>
        </w:rPr>
      </w:pPr>
    </w:p>
    <w:p w:rsidR="00442ED7" w:rsidRPr="007101A5" w:rsidRDefault="00442ED7"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19"/>
        <w:gridCol w:w="1134"/>
        <w:gridCol w:w="1276"/>
        <w:gridCol w:w="992"/>
        <w:gridCol w:w="4678"/>
      </w:tblGrid>
      <w:tr w:rsidR="00442ED7" w:rsidRPr="00623486" w:rsidTr="00F70E48">
        <w:tc>
          <w:tcPr>
            <w:tcW w:w="634" w:type="dxa"/>
            <w:tcBorders>
              <w:top w:val="single" w:sz="4" w:space="0" w:color="auto"/>
              <w:left w:val="single" w:sz="4" w:space="0" w:color="auto"/>
              <w:bottom w:val="single" w:sz="4" w:space="0" w:color="auto"/>
              <w:right w:val="single" w:sz="4" w:space="0" w:color="auto"/>
            </w:tcBorders>
            <w:shd w:val="clear" w:color="auto" w:fill="D9E2F3"/>
          </w:tcPr>
          <w:p w:rsidR="00442ED7" w:rsidRPr="00623486" w:rsidRDefault="00442ED7" w:rsidP="00F70E48">
            <w:pPr>
              <w:widowControl w:val="0"/>
              <w:rPr>
                <w:b/>
                <w:sz w:val="22"/>
                <w:szCs w:val="22"/>
                <w:lang w:val="uk-UA"/>
              </w:rPr>
            </w:pPr>
            <w:r w:rsidRPr="00623486">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442ED7" w:rsidRPr="00623486" w:rsidRDefault="00442ED7" w:rsidP="00F70E48">
            <w:pPr>
              <w:widowControl w:val="0"/>
              <w:jc w:val="center"/>
              <w:rPr>
                <w:b/>
                <w:sz w:val="22"/>
                <w:szCs w:val="22"/>
                <w:lang w:val="uk-UA"/>
              </w:rPr>
            </w:pPr>
            <w:r w:rsidRPr="00623486">
              <w:rPr>
                <w:b/>
                <w:sz w:val="22"/>
                <w:szCs w:val="22"/>
                <w:lang w:val="uk-UA"/>
              </w:rPr>
              <w:t xml:space="preserve">Найменування </w:t>
            </w:r>
          </w:p>
          <w:p w:rsidR="00442ED7" w:rsidRPr="00623486" w:rsidRDefault="00442ED7" w:rsidP="00F70E48">
            <w:pPr>
              <w:widowControl w:val="0"/>
              <w:jc w:val="center"/>
              <w:rPr>
                <w:b/>
                <w:sz w:val="22"/>
                <w:szCs w:val="22"/>
                <w:lang w:val="uk-UA"/>
              </w:rPr>
            </w:pPr>
            <w:r w:rsidRPr="00623486">
              <w:rPr>
                <w:b/>
                <w:sz w:val="22"/>
                <w:szCs w:val="22"/>
                <w:lang w:val="uk-UA"/>
              </w:rPr>
              <w:t>Товару</w:t>
            </w:r>
          </w:p>
          <w:p w:rsidR="00442ED7" w:rsidRPr="00623486" w:rsidRDefault="00442ED7" w:rsidP="00F70E48">
            <w:pPr>
              <w:widowControl w:val="0"/>
              <w:jc w:val="center"/>
              <w:rPr>
                <w:b/>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442ED7" w:rsidRPr="00623486" w:rsidRDefault="00442ED7" w:rsidP="00F70E48">
            <w:pPr>
              <w:widowControl w:val="0"/>
              <w:jc w:val="center"/>
              <w:rPr>
                <w:b/>
                <w:sz w:val="22"/>
                <w:szCs w:val="22"/>
                <w:lang w:val="uk-UA"/>
              </w:rPr>
            </w:pPr>
            <w:r w:rsidRPr="00623486">
              <w:rPr>
                <w:b/>
                <w:sz w:val="22"/>
                <w:szCs w:val="22"/>
                <w:lang w:val="uk-UA"/>
              </w:rPr>
              <w:t>Марка</w:t>
            </w:r>
          </w:p>
          <w:p w:rsidR="00442ED7" w:rsidRPr="00623486" w:rsidRDefault="00442ED7" w:rsidP="00F70E48">
            <w:pPr>
              <w:widowControl w:val="0"/>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E2F3"/>
            <w:hideMark/>
          </w:tcPr>
          <w:p w:rsidR="00442ED7" w:rsidRPr="00623486" w:rsidRDefault="00442ED7" w:rsidP="00F70E48">
            <w:pPr>
              <w:widowControl w:val="0"/>
              <w:jc w:val="center"/>
              <w:rPr>
                <w:b/>
                <w:sz w:val="22"/>
                <w:szCs w:val="22"/>
                <w:lang w:val="uk-UA"/>
              </w:rPr>
            </w:pPr>
            <w:r w:rsidRPr="00623486">
              <w:rPr>
                <w:b/>
                <w:sz w:val="22"/>
                <w:szCs w:val="22"/>
                <w:lang w:val="uk-UA"/>
              </w:rPr>
              <w:t>Одиниці</w:t>
            </w:r>
          </w:p>
          <w:p w:rsidR="00442ED7" w:rsidRPr="00623486" w:rsidRDefault="00442ED7" w:rsidP="00F70E48">
            <w:pPr>
              <w:widowControl w:val="0"/>
              <w:jc w:val="center"/>
              <w:rPr>
                <w:b/>
                <w:sz w:val="22"/>
                <w:szCs w:val="22"/>
                <w:lang w:val="uk-UA"/>
              </w:rPr>
            </w:pPr>
            <w:r w:rsidRPr="00623486">
              <w:rPr>
                <w:b/>
                <w:sz w:val="22"/>
                <w:szCs w:val="22"/>
                <w:lang w:val="uk-UA"/>
              </w:rPr>
              <w:t>виміру</w:t>
            </w:r>
          </w:p>
          <w:p w:rsidR="00442ED7" w:rsidRPr="00623486" w:rsidRDefault="00442ED7" w:rsidP="00F70E48">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42ED7" w:rsidRPr="00623486" w:rsidRDefault="00442ED7" w:rsidP="00F70E48">
            <w:pPr>
              <w:widowControl w:val="0"/>
              <w:jc w:val="center"/>
              <w:rPr>
                <w:b/>
                <w:sz w:val="22"/>
                <w:szCs w:val="22"/>
                <w:lang w:val="uk-UA"/>
              </w:rPr>
            </w:pPr>
            <w:r w:rsidRPr="00623486">
              <w:rPr>
                <w:b/>
                <w:sz w:val="22"/>
                <w:szCs w:val="22"/>
                <w:lang w:val="uk-UA"/>
              </w:rPr>
              <w:t>Кіль-кість</w:t>
            </w:r>
          </w:p>
          <w:p w:rsidR="00442ED7" w:rsidRPr="00623486" w:rsidRDefault="00442ED7" w:rsidP="00F70E48">
            <w:pPr>
              <w:widowControl w:val="0"/>
              <w:jc w:val="center"/>
              <w:rPr>
                <w:b/>
                <w:sz w:val="22"/>
                <w:szCs w:val="22"/>
                <w:lang w:val="uk-UA"/>
              </w:rPr>
            </w:pPr>
          </w:p>
        </w:tc>
        <w:tc>
          <w:tcPr>
            <w:tcW w:w="4678" w:type="dxa"/>
            <w:tcBorders>
              <w:top w:val="single" w:sz="4" w:space="0" w:color="auto"/>
              <w:left w:val="single" w:sz="4" w:space="0" w:color="auto"/>
              <w:bottom w:val="single" w:sz="4" w:space="0" w:color="auto"/>
              <w:right w:val="single" w:sz="4" w:space="0" w:color="auto"/>
            </w:tcBorders>
            <w:shd w:val="clear" w:color="auto" w:fill="D9E2F3"/>
            <w:hideMark/>
          </w:tcPr>
          <w:p w:rsidR="00442ED7" w:rsidRPr="00623486" w:rsidRDefault="00442ED7" w:rsidP="00F70E48">
            <w:pPr>
              <w:widowControl w:val="0"/>
              <w:jc w:val="center"/>
              <w:rPr>
                <w:b/>
                <w:sz w:val="22"/>
                <w:szCs w:val="22"/>
                <w:lang w:val="uk-UA"/>
              </w:rPr>
            </w:pPr>
            <w:r w:rsidRPr="00623486">
              <w:rPr>
                <w:b/>
                <w:sz w:val="22"/>
                <w:szCs w:val="22"/>
                <w:lang w:val="uk-UA"/>
              </w:rPr>
              <w:t>Технічні та якісні характеристики предмета закупівлі</w:t>
            </w:r>
          </w:p>
          <w:p w:rsidR="00442ED7" w:rsidRPr="00623486" w:rsidRDefault="00442ED7" w:rsidP="00F70E48">
            <w:pPr>
              <w:widowControl w:val="0"/>
              <w:jc w:val="center"/>
              <w:rPr>
                <w:b/>
                <w:i/>
                <w:sz w:val="22"/>
                <w:szCs w:val="22"/>
                <w:lang w:val="uk-UA"/>
              </w:rPr>
            </w:pPr>
          </w:p>
        </w:tc>
      </w:tr>
      <w:tr w:rsidR="00442ED7" w:rsidRPr="00282CEE" w:rsidTr="00F70E48">
        <w:trPr>
          <w:trHeight w:val="335"/>
        </w:trPr>
        <w:tc>
          <w:tcPr>
            <w:tcW w:w="634" w:type="dxa"/>
            <w:tcBorders>
              <w:top w:val="single" w:sz="4" w:space="0" w:color="auto"/>
              <w:left w:val="single" w:sz="4" w:space="0" w:color="auto"/>
              <w:bottom w:val="single" w:sz="4" w:space="0" w:color="auto"/>
              <w:right w:val="single" w:sz="4" w:space="0" w:color="auto"/>
            </w:tcBorders>
            <w:hideMark/>
          </w:tcPr>
          <w:p w:rsidR="00442ED7" w:rsidRPr="00282CEE" w:rsidRDefault="00442ED7" w:rsidP="00F70E48">
            <w:pPr>
              <w:widowControl w:val="0"/>
              <w:rPr>
                <w:sz w:val="22"/>
                <w:szCs w:val="22"/>
                <w:lang w:val="uk-UA"/>
              </w:rPr>
            </w:pPr>
            <w:r w:rsidRPr="00282CEE">
              <w:rPr>
                <w:sz w:val="22"/>
                <w:szCs w:val="22"/>
                <w:lang w:val="uk-UA"/>
              </w:rPr>
              <w:t>1</w:t>
            </w:r>
          </w:p>
        </w:tc>
        <w:tc>
          <w:tcPr>
            <w:tcW w:w="1719" w:type="dxa"/>
            <w:hideMark/>
          </w:tcPr>
          <w:p w:rsidR="00442ED7" w:rsidRPr="00282CEE" w:rsidRDefault="00442ED7" w:rsidP="00F70E48">
            <w:pPr>
              <w:keepLines/>
              <w:contextualSpacing/>
              <w:jc w:val="center"/>
              <w:rPr>
                <w:color w:val="000000"/>
                <w:sz w:val="22"/>
                <w:szCs w:val="22"/>
                <w:lang w:val="uk-UA"/>
              </w:rPr>
            </w:pPr>
            <w:r w:rsidRPr="00282CEE">
              <w:rPr>
                <w:color w:val="000000"/>
                <w:sz w:val="22"/>
                <w:szCs w:val="22"/>
                <w:lang w:val="uk-UA"/>
              </w:rPr>
              <w:t>Ремонтний матеріал</w:t>
            </w:r>
          </w:p>
          <w:p w:rsidR="00442ED7" w:rsidRPr="00282CEE" w:rsidRDefault="00442ED7" w:rsidP="00F70E48">
            <w:pPr>
              <w:keepLines/>
              <w:contextualSpacing/>
              <w:jc w:val="center"/>
              <w:rPr>
                <w:i/>
                <w:color w:val="000000"/>
                <w:sz w:val="22"/>
                <w:szCs w:val="22"/>
                <w:lang w:val="uk-UA"/>
              </w:rPr>
            </w:pPr>
          </w:p>
        </w:tc>
        <w:tc>
          <w:tcPr>
            <w:tcW w:w="1134" w:type="dxa"/>
          </w:tcPr>
          <w:p w:rsidR="00442ED7" w:rsidRPr="00282CEE" w:rsidRDefault="00442ED7" w:rsidP="00F70E48">
            <w:pPr>
              <w:keepLines/>
              <w:contextualSpacing/>
              <w:jc w:val="center"/>
              <w:rPr>
                <w:sz w:val="22"/>
                <w:szCs w:val="22"/>
                <w:lang w:val="uk-UA"/>
              </w:rPr>
            </w:pPr>
            <w:r w:rsidRPr="00282CEE">
              <w:rPr>
                <w:sz w:val="22"/>
                <w:szCs w:val="22"/>
                <w:lang w:val="uk-UA"/>
              </w:rPr>
              <w:t>RRD Standard</w:t>
            </w:r>
          </w:p>
        </w:tc>
        <w:tc>
          <w:tcPr>
            <w:tcW w:w="1276" w:type="dxa"/>
          </w:tcPr>
          <w:p w:rsidR="00442ED7" w:rsidRPr="00282CEE" w:rsidRDefault="00442ED7" w:rsidP="00F70E48">
            <w:pPr>
              <w:keepLines/>
              <w:contextualSpacing/>
              <w:jc w:val="center"/>
              <w:rPr>
                <w:sz w:val="22"/>
                <w:szCs w:val="22"/>
                <w:lang w:val="uk-UA"/>
              </w:rPr>
            </w:pPr>
            <w:r w:rsidRPr="00282CEE">
              <w:rPr>
                <w:sz w:val="22"/>
                <w:szCs w:val="22"/>
                <w:lang w:val="uk-UA"/>
              </w:rPr>
              <w:t>т</w:t>
            </w:r>
          </w:p>
        </w:tc>
        <w:tc>
          <w:tcPr>
            <w:tcW w:w="992" w:type="dxa"/>
          </w:tcPr>
          <w:p w:rsidR="00442ED7" w:rsidRPr="00282CEE" w:rsidRDefault="00442ED7" w:rsidP="00F70E48">
            <w:pPr>
              <w:keepLines/>
              <w:contextualSpacing/>
              <w:jc w:val="center"/>
              <w:rPr>
                <w:color w:val="000000"/>
                <w:sz w:val="22"/>
                <w:szCs w:val="22"/>
                <w:lang w:val="uk-UA"/>
              </w:rPr>
            </w:pPr>
            <w:r w:rsidRPr="00282CEE">
              <w:rPr>
                <w:color w:val="000000"/>
                <w:sz w:val="22"/>
                <w:szCs w:val="22"/>
                <w:lang w:val="uk-UA"/>
              </w:rPr>
              <w:t>8</w:t>
            </w:r>
          </w:p>
        </w:tc>
        <w:tc>
          <w:tcPr>
            <w:tcW w:w="4678" w:type="dxa"/>
          </w:tcPr>
          <w:p w:rsidR="00442ED7" w:rsidRPr="00282CEE" w:rsidRDefault="00442ED7" w:rsidP="00F70E48">
            <w:pPr>
              <w:widowControl w:val="0"/>
              <w:contextualSpacing/>
              <w:jc w:val="both"/>
              <w:rPr>
                <w:sz w:val="22"/>
                <w:szCs w:val="22"/>
                <w:lang w:val="uk-UA"/>
              </w:rPr>
            </w:pPr>
            <w:r w:rsidRPr="00282CEE">
              <w:rPr>
                <w:b/>
                <w:sz w:val="22"/>
                <w:szCs w:val="22"/>
                <w:lang w:val="uk-UA"/>
              </w:rPr>
              <w:t>Показники якості та технічні характеристики</w:t>
            </w:r>
            <w:r w:rsidRPr="00282CEE">
              <w:rPr>
                <w:sz w:val="22"/>
                <w:szCs w:val="22"/>
                <w:lang w:val="uk-UA"/>
              </w:rPr>
              <w:t xml:space="preserve">:   </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proofErr w:type="spellStart"/>
            <w:r w:rsidRPr="00282CEE">
              <w:rPr>
                <w:color w:val="000000"/>
                <w:sz w:val="22"/>
                <w:szCs w:val="22"/>
                <w:lang w:val="uk-UA"/>
              </w:rPr>
              <w:t>Бітумно</w:t>
            </w:r>
            <w:proofErr w:type="spellEnd"/>
            <w:r w:rsidRPr="00282CEE">
              <w:rPr>
                <w:color w:val="000000"/>
                <w:sz w:val="22"/>
                <w:szCs w:val="22"/>
                <w:lang w:val="uk-UA"/>
              </w:rPr>
              <w:t>-полімерний матеріал;</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r w:rsidRPr="00282CEE">
              <w:rPr>
                <w:color w:val="000000"/>
                <w:sz w:val="22"/>
                <w:szCs w:val="22"/>
                <w:lang w:val="uk-UA"/>
              </w:rPr>
              <w:t xml:space="preserve"> міцність при стисненні при температурі +20°С, </w:t>
            </w:r>
            <w:proofErr w:type="spellStart"/>
            <w:r w:rsidRPr="00282CEE">
              <w:rPr>
                <w:color w:val="000000"/>
                <w:sz w:val="22"/>
                <w:szCs w:val="22"/>
                <w:lang w:val="uk-UA"/>
              </w:rPr>
              <w:t>Мпа</w:t>
            </w:r>
            <w:proofErr w:type="spellEnd"/>
            <w:r w:rsidRPr="00282CEE">
              <w:rPr>
                <w:color w:val="000000"/>
                <w:sz w:val="22"/>
                <w:szCs w:val="22"/>
                <w:lang w:val="uk-UA"/>
              </w:rPr>
              <w:t xml:space="preserve"> після прогріву – не менше 0,25;</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r w:rsidRPr="00282CEE">
              <w:rPr>
                <w:color w:val="000000"/>
                <w:sz w:val="22"/>
                <w:szCs w:val="22"/>
                <w:lang w:val="uk-UA"/>
              </w:rPr>
              <w:t>коефіцієнт водостійкості – не менше 0,8;</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r w:rsidRPr="00282CEE">
              <w:rPr>
                <w:color w:val="000000"/>
                <w:sz w:val="22"/>
                <w:szCs w:val="22"/>
                <w:lang w:val="uk-UA"/>
              </w:rPr>
              <w:t>набухання % по обсягу – не більше 2,0;</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proofErr w:type="spellStart"/>
            <w:r w:rsidRPr="00282CEE">
              <w:rPr>
                <w:color w:val="000000"/>
                <w:sz w:val="22"/>
                <w:szCs w:val="22"/>
                <w:lang w:val="uk-UA"/>
              </w:rPr>
              <w:t>водонасичення</w:t>
            </w:r>
            <w:proofErr w:type="spellEnd"/>
            <w:r w:rsidRPr="00282CEE">
              <w:rPr>
                <w:color w:val="000000"/>
                <w:sz w:val="22"/>
                <w:szCs w:val="22"/>
                <w:lang w:val="uk-UA"/>
              </w:rPr>
              <w:t xml:space="preserve"> % по обсягу – 5-9;</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r w:rsidRPr="00282CEE">
              <w:rPr>
                <w:color w:val="000000"/>
                <w:sz w:val="22"/>
                <w:szCs w:val="22"/>
                <w:lang w:val="uk-UA"/>
              </w:rPr>
              <w:t xml:space="preserve">найбільший розмір </w:t>
            </w:r>
            <w:proofErr w:type="spellStart"/>
            <w:r w:rsidRPr="00282CEE">
              <w:rPr>
                <w:color w:val="000000"/>
                <w:sz w:val="22"/>
                <w:szCs w:val="22"/>
                <w:lang w:val="uk-UA"/>
              </w:rPr>
              <w:t>щебеню</w:t>
            </w:r>
            <w:proofErr w:type="spellEnd"/>
            <w:r w:rsidRPr="00282CEE">
              <w:rPr>
                <w:color w:val="000000"/>
                <w:sz w:val="22"/>
                <w:szCs w:val="22"/>
                <w:lang w:val="uk-UA"/>
              </w:rPr>
              <w:t xml:space="preserve"> – 6 мм;</w:t>
            </w:r>
          </w:p>
          <w:p w:rsidR="00442ED7" w:rsidRPr="00282CEE" w:rsidRDefault="00442ED7" w:rsidP="00442ED7">
            <w:pPr>
              <w:numPr>
                <w:ilvl w:val="0"/>
                <w:numId w:val="26"/>
              </w:numPr>
              <w:suppressLineNumbers/>
              <w:shd w:val="clear" w:color="auto" w:fill="FFFFFF"/>
              <w:tabs>
                <w:tab w:val="left" w:pos="178"/>
                <w:tab w:val="left" w:pos="319"/>
              </w:tabs>
              <w:suppressAutoHyphens/>
              <w:ind w:left="58" w:right="5"/>
              <w:jc w:val="both"/>
              <w:rPr>
                <w:sz w:val="22"/>
                <w:szCs w:val="22"/>
                <w:lang w:val="uk-UA"/>
              </w:rPr>
            </w:pPr>
            <w:r w:rsidRPr="00282CEE">
              <w:rPr>
                <w:color w:val="000000"/>
                <w:sz w:val="22"/>
                <w:szCs w:val="22"/>
                <w:lang w:val="uk-UA"/>
              </w:rPr>
              <w:t>температура застосування від – 45</w:t>
            </w:r>
            <w:r w:rsidRPr="00282CEE">
              <w:rPr>
                <w:color w:val="000000"/>
                <w:sz w:val="22"/>
                <w:szCs w:val="22"/>
                <w:vertAlign w:val="superscript"/>
                <w:lang w:val="uk-UA"/>
              </w:rPr>
              <w:t>0</w:t>
            </w:r>
            <w:r w:rsidRPr="00282CEE">
              <w:rPr>
                <w:color w:val="000000"/>
                <w:sz w:val="22"/>
                <w:szCs w:val="22"/>
                <w:lang w:val="uk-UA"/>
              </w:rPr>
              <w:t>С до + 60</w:t>
            </w:r>
            <w:r w:rsidRPr="00282CEE">
              <w:rPr>
                <w:color w:val="000000"/>
                <w:sz w:val="22"/>
                <w:szCs w:val="22"/>
                <w:vertAlign w:val="superscript"/>
                <w:lang w:val="uk-UA"/>
              </w:rPr>
              <w:t>0</w:t>
            </w:r>
            <w:r w:rsidRPr="00282CEE">
              <w:rPr>
                <w:color w:val="000000"/>
                <w:sz w:val="22"/>
                <w:szCs w:val="22"/>
                <w:lang w:val="uk-UA"/>
              </w:rPr>
              <w:t>С.</w:t>
            </w:r>
          </w:p>
          <w:p w:rsidR="00442ED7" w:rsidRPr="00282CEE" w:rsidRDefault="00442ED7" w:rsidP="00F70E48">
            <w:pPr>
              <w:suppressLineNumbers/>
              <w:shd w:val="clear" w:color="auto" w:fill="FFFFFF"/>
              <w:tabs>
                <w:tab w:val="left" w:pos="178"/>
                <w:tab w:val="left" w:pos="319"/>
              </w:tabs>
              <w:suppressAutoHyphens/>
              <w:ind w:left="58" w:right="5"/>
              <w:jc w:val="both"/>
              <w:rPr>
                <w:sz w:val="22"/>
                <w:szCs w:val="22"/>
                <w:lang w:val="uk-UA"/>
              </w:rPr>
            </w:pPr>
            <w:r w:rsidRPr="00282CEE">
              <w:rPr>
                <w:b/>
                <w:sz w:val="22"/>
                <w:szCs w:val="22"/>
                <w:lang w:val="uk-UA"/>
              </w:rPr>
              <w:t>Область застосування:</w:t>
            </w:r>
            <w:r w:rsidRPr="00282CEE">
              <w:rPr>
                <w:sz w:val="22"/>
                <w:szCs w:val="22"/>
                <w:lang w:val="uk-UA"/>
              </w:rPr>
              <w:t xml:space="preserve"> для аварійного та оперативного ремонту аеродромних покриттів (ремонт сколів, </w:t>
            </w:r>
            <w:proofErr w:type="spellStart"/>
            <w:r w:rsidRPr="00282CEE">
              <w:rPr>
                <w:sz w:val="22"/>
                <w:szCs w:val="22"/>
                <w:lang w:val="uk-UA"/>
              </w:rPr>
              <w:t>нерівностей</w:t>
            </w:r>
            <w:proofErr w:type="spellEnd"/>
            <w:r w:rsidRPr="00282CEE">
              <w:rPr>
                <w:sz w:val="22"/>
                <w:szCs w:val="22"/>
                <w:lang w:val="uk-UA"/>
              </w:rPr>
              <w:t xml:space="preserve"> та інших локальних дефектів) в весняно-літній  період та осінньо-зимовий період при плюсових та мінусових температурах, а також під час випадіння опадів.</w:t>
            </w:r>
          </w:p>
        </w:tc>
      </w:tr>
    </w:tbl>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30" w:rsidRDefault="003D4D30">
      <w:r>
        <w:separator/>
      </w:r>
    </w:p>
  </w:endnote>
  <w:endnote w:type="continuationSeparator" w:id="0">
    <w:p w:rsidR="003D4D30" w:rsidRDefault="003D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5266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9DB8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D4429">
      <w:rPr>
        <w:sz w:val="20"/>
        <w:szCs w:val="20"/>
        <w:lang w:val="uk-UA"/>
      </w:rPr>
      <w:t xml:space="preserve">Матеріал для ремонту злітно-посадкової смуги, код ДК 021:2015 - 14210000-6 - Гравій, пісок, щебінь і наповнювачі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D350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D350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30" w:rsidRDefault="003D4D30">
      <w:r>
        <w:separator/>
      </w:r>
    </w:p>
  </w:footnote>
  <w:footnote w:type="continuationSeparator" w:id="0">
    <w:p w:rsidR="003D4D30" w:rsidRDefault="003D4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5266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E46E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2F7BC5"/>
    <w:multiLevelType w:val="hybridMultilevel"/>
    <w:tmpl w:val="B2526B3C"/>
    <w:lvl w:ilvl="0" w:tplc="E9B0CA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4D30"/>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2ED7"/>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4429"/>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1B7E"/>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350D"/>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266F"/>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E40680-1231-4FA8-A08A-561F623C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3035-6BBF-42B8-8E24-D15E8608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2596</Words>
  <Characters>1480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2023-02-14T12:27:00Z</dcterms:created>
  <dcterms:modified xsi:type="dcterms:W3CDTF">2023-02-14T13:21:00Z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