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015BE3" w:rsidP="006926A0">
            <w:pPr>
              <w:pStyle w:val="a3"/>
              <w:widowControl w:val="0"/>
              <w:rPr>
                <w:szCs w:val="17"/>
                <w:lang w:val="uk-UA"/>
              </w:rPr>
            </w:pPr>
            <w:r>
              <w:rPr>
                <w:noProof/>
                <w:lang w:val="uk-UA" w:eastAsia="uk-UA"/>
              </w:rPr>
              <w:drawing>
                <wp:inline distT="0" distB="0" distL="0" distR="0">
                  <wp:extent cx="1447165" cy="2863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ічного плану закупівель</w:t>
            </w:r>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015BE3" w:rsidRDefault="004072F7" w:rsidP="00015BE3">
            <w:pPr>
              <w:widowControl w:val="0"/>
              <w:ind w:right="-11"/>
              <w:jc w:val="center"/>
              <w:rPr>
                <w:sz w:val="22"/>
                <w:szCs w:val="22"/>
                <w:lang w:val="uk-UA" w:eastAsia="uk-UA"/>
              </w:rPr>
            </w:pPr>
            <w:r w:rsidRPr="00015BE3">
              <w:rPr>
                <w:sz w:val="22"/>
                <w:szCs w:val="22"/>
                <w:lang w:val="uk-UA"/>
              </w:rPr>
              <w:t>п.</w:t>
            </w:r>
            <w:r w:rsidR="00A76484" w:rsidRPr="00015BE3">
              <w:rPr>
                <w:sz w:val="22"/>
                <w:szCs w:val="22"/>
                <w:lang w:val="uk-UA"/>
              </w:rPr>
              <w:t xml:space="preserve"> </w:t>
            </w:r>
            <w:r w:rsidR="0039163D" w:rsidRPr="00015BE3">
              <w:rPr>
                <w:sz w:val="22"/>
                <w:szCs w:val="22"/>
                <w:lang w:val="uk-UA"/>
              </w:rPr>
              <w:t xml:space="preserve">3.10 </w:t>
            </w:r>
            <w:r w:rsidR="00BD6E95" w:rsidRPr="00015BE3">
              <w:rPr>
                <w:sz w:val="22"/>
                <w:szCs w:val="22"/>
                <w:lang w:val="uk-UA" w:eastAsia="uk-UA"/>
              </w:rPr>
              <w:t>(202</w:t>
            </w:r>
            <w:r w:rsidR="004E76E1" w:rsidRPr="00015BE3">
              <w:rPr>
                <w:sz w:val="22"/>
                <w:szCs w:val="22"/>
                <w:lang w:val="uk-UA" w:eastAsia="uk-UA"/>
              </w:rPr>
              <w:t>3</w:t>
            </w:r>
            <w:r w:rsidR="00A76484" w:rsidRPr="00015BE3">
              <w:rPr>
                <w:sz w:val="22"/>
                <w:szCs w:val="22"/>
                <w:lang w:val="uk-UA" w:eastAsia="uk-UA"/>
              </w:rPr>
              <w:t>)</w:t>
            </w:r>
          </w:p>
        </w:tc>
        <w:tc>
          <w:tcPr>
            <w:tcW w:w="1527" w:type="pct"/>
          </w:tcPr>
          <w:p w:rsidR="00A76484" w:rsidRPr="00015BE3" w:rsidRDefault="0039163D" w:rsidP="00A12478">
            <w:pPr>
              <w:widowControl w:val="0"/>
              <w:rPr>
                <w:bCs/>
                <w:sz w:val="22"/>
                <w:szCs w:val="22"/>
                <w:lang w:val="uk-UA"/>
              </w:rPr>
            </w:pPr>
            <w:r w:rsidRPr="00015BE3">
              <w:rPr>
                <w:b/>
                <w:sz w:val="22"/>
                <w:szCs w:val="22"/>
                <w:lang w:val="uk-UA"/>
              </w:rPr>
              <w:t>Гіпохлорит натрію,  код ДК 021:2015 - 24310000-0 - Основні неорганічні хімічні речовини</w:t>
            </w:r>
          </w:p>
        </w:tc>
        <w:tc>
          <w:tcPr>
            <w:tcW w:w="947" w:type="pct"/>
          </w:tcPr>
          <w:p w:rsidR="00A76484" w:rsidRPr="00015BE3" w:rsidRDefault="00015BE3" w:rsidP="002D4D30">
            <w:pPr>
              <w:widowControl w:val="0"/>
              <w:jc w:val="center"/>
              <w:rPr>
                <w:sz w:val="22"/>
                <w:szCs w:val="22"/>
                <w:lang w:val="uk-UA"/>
              </w:rPr>
            </w:pPr>
            <w:r w:rsidRPr="00015BE3">
              <w:rPr>
                <w:sz w:val="22"/>
                <w:szCs w:val="22"/>
                <w:lang w:val="uk-UA"/>
              </w:rPr>
              <w:t>57 660,00</w:t>
            </w:r>
          </w:p>
          <w:p w:rsidR="00A76484" w:rsidRPr="00015BE3" w:rsidRDefault="00A76484" w:rsidP="002D4D30">
            <w:pPr>
              <w:widowControl w:val="0"/>
              <w:jc w:val="center"/>
              <w:rPr>
                <w:sz w:val="22"/>
                <w:szCs w:val="22"/>
                <w:lang w:val="uk-UA"/>
              </w:rPr>
            </w:pPr>
            <w:r w:rsidRPr="00015BE3">
              <w:rPr>
                <w:sz w:val="22"/>
                <w:szCs w:val="22"/>
                <w:lang w:val="uk-UA"/>
              </w:rPr>
              <w:t>грн. з ПДВ</w:t>
            </w:r>
          </w:p>
        </w:tc>
        <w:tc>
          <w:tcPr>
            <w:tcW w:w="1102" w:type="pct"/>
          </w:tcPr>
          <w:p w:rsidR="00A76484" w:rsidRPr="00015BE3" w:rsidRDefault="0039163D" w:rsidP="002D4D30">
            <w:pPr>
              <w:widowControl w:val="0"/>
              <w:jc w:val="center"/>
              <w:rPr>
                <w:sz w:val="22"/>
                <w:szCs w:val="22"/>
                <w:lang w:val="uk-UA"/>
              </w:rPr>
            </w:pPr>
            <w:r w:rsidRPr="00015BE3">
              <w:rPr>
                <w:sz w:val="22"/>
                <w:szCs w:val="22"/>
                <w:lang w:val="uk-UA"/>
              </w:rPr>
              <w:t>48 050,00</w:t>
            </w:r>
          </w:p>
          <w:p w:rsidR="00A76484" w:rsidRPr="00015BE3" w:rsidRDefault="00A76484" w:rsidP="002D4D30">
            <w:pPr>
              <w:widowControl w:val="0"/>
              <w:jc w:val="center"/>
              <w:rPr>
                <w:sz w:val="22"/>
                <w:szCs w:val="22"/>
                <w:lang w:val="uk-UA"/>
              </w:rPr>
            </w:pPr>
            <w:r w:rsidRPr="00015BE3">
              <w:rPr>
                <w:sz w:val="22"/>
                <w:szCs w:val="22"/>
                <w:lang w:val="uk-UA"/>
              </w:rPr>
              <w:t xml:space="preserve">грн. без ПДВ </w:t>
            </w:r>
          </w:p>
        </w:tc>
        <w:tc>
          <w:tcPr>
            <w:tcW w:w="936" w:type="pct"/>
          </w:tcPr>
          <w:p w:rsidR="00A76484" w:rsidRPr="007101A5" w:rsidRDefault="0039163D" w:rsidP="002D4D30">
            <w:pPr>
              <w:widowControl w:val="0"/>
              <w:jc w:val="center"/>
              <w:rPr>
                <w:color w:val="0000FF"/>
                <w:sz w:val="22"/>
                <w:szCs w:val="22"/>
                <w:lang w:val="uk-UA"/>
              </w:rPr>
            </w:pPr>
            <w:r w:rsidRPr="00015BE3">
              <w:rPr>
                <w:b/>
                <w:sz w:val="22"/>
                <w:szCs w:val="22"/>
                <w:lang w:val="uk-UA"/>
              </w:rPr>
              <w:t>UA-2023-03-03-007462-a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015BE3" w:rsidRPr="00015BE3" w:rsidTr="00015BE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5BE3" w:rsidRPr="00015BE3" w:rsidRDefault="00015BE3" w:rsidP="00015BE3">
            <w:pPr>
              <w:rPr>
                <w:lang w:val="uk-UA"/>
              </w:rPr>
            </w:pPr>
            <w:r w:rsidRPr="00015BE3">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5BE3" w:rsidRPr="00015BE3" w:rsidRDefault="00015BE3" w:rsidP="00015BE3">
            <w:pPr>
              <w:rPr>
                <w:lang w:val="uk-UA"/>
              </w:rPr>
            </w:pPr>
            <w:r w:rsidRPr="00015BE3">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15BE3" w:rsidRPr="00015BE3" w:rsidRDefault="00015BE3" w:rsidP="00015BE3">
            <w:pPr>
              <w:widowControl w:val="0"/>
              <w:ind w:right="162" w:firstLine="368"/>
              <w:jc w:val="both"/>
              <w:rPr>
                <w:lang w:val="uk-UA"/>
              </w:rPr>
            </w:pPr>
            <w:r w:rsidRPr="00015BE3">
              <w:rPr>
                <w:i/>
                <w:lang w:val="uk-UA"/>
              </w:rPr>
              <w:t>Визначення потреби в закупівлі:</w:t>
            </w:r>
            <w:r w:rsidRPr="00015BE3">
              <w:rPr>
                <w:lang w:val="uk-UA"/>
              </w:rPr>
              <w:t xml:space="preserve"> Закупівля товару зумовлена необхідністю проведення знезараження питної води ДП МА «Бориспіль».</w:t>
            </w:r>
          </w:p>
          <w:p w:rsidR="00015BE3" w:rsidRPr="00015BE3" w:rsidRDefault="00015BE3" w:rsidP="00015BE3">
            <w:pPr>
              <w:widowControl w:val="0"/>
              <w:ind w:right="162" w:firstLine="368"/>
              <w:jc w:val="both"/>
              <w:rPr>
                <w:i/>
                <w:lang w:val="uk-UA"/>
              </w:rPr>
            </w:pPr>
            <w:r w:rsidRPr="00015BE3">
              <w:rPr>
                <w:i/>
                <w:lang w:val="uk-UA"/>
              </w:rPr>
              <w:t>Обґрунтування технічних та якісних характеристик предмета закупівлі:</w:t>
            </w:r>
            <w:r w:rsidRPr="00015BE3">
              <w:rPr>
                <w:lang w:val="uk-UA"/>
              </w:rPr>
              <w:t xml:space="preserve"> Якісні та технічні характеристики предмета закупівлі визна</w:t>
            </w:r>
            <w:bookmarkStart w:id="0" w:name="_GoBack"/>
            <w:bookmarkEnd w:id="0"/>
            <w:r w:rsidRPr="00015BE3">
              <w:rPr>
                <w:lang w:val="uk-UA"/>
              </w:rPr>
              <w:t>чені з урахуванням реальних потреб підприємства та оптимального співвідношення ціни та якості.</w:t>
            </w:r>
          </w:p>
        </w:tc>
      </w:tr>
      <w:tr w:rsidR="00015BE3" w:rsidRPr="00015BE3" w:rsidTr="00015BE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5BE3" w:rsidRPr="00015BE3" w:rsidRDefault="00015BE3" w:rsidP="00015BE3">
            <w:pPr>
              <w:rPr>
                <w:bCs/>
                <w:lang w:val="uk-UA"/>
              </w:rPr>
            </w:pPr>
            <w:r w:rsidRPr="00015BE3">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5BE3" w:rsidRPr="00015BE3" w:rsidRDefault="00015BE3" w:rsidP="00015BE3">
            <w:pPr>
              <w:rPr>
                <w:lang w:val="uk-UA"/>
              </w:rPr>
            </w:pPr>
            <w:r w:rsidRPr="00015BE3">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15BE3" w:rsidRPr="00015BE3" w:rsidRDefault="00015BE3" w:rsidP="00015BE3">
            <w:pPr>
              <w:widowControl w:val="0"/>
              <w:ind w:right="162" w:firstLine="368"/>
              <w:jc w:val="both"/>
              <w:rPr>
                <w:lang w:val="uk-UA"/>
              </w:rPr>
            </w:pPr>
            <w:r w:rsidRPr="00015BE3">
              <w:rPr>
                <w:b/>
                <w:i/>
                <w:lang w:val="uk-UA"/>
              </w:rPr>
              <w:t>Обґрунтування очікуваної вартості предмета закупівлі:</w:t>
            </w:r>
            <w:r w:rsidRPr="00015BE3">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15BE3" w:rsidRPr="00015BE3" w:rsidRDefault="00015BE3" w:rsidP="00015BE3">
            <w:pPr>
              <w:widowControl w:val="0"/>
              <w:ind w:firstLine="368"/>
              <w:jc w:val="both"/>
              <w:rPr>
                <w:lang w:val="uk-UA"/>
              </w:rPr>
            </w:pPr>
            <w:r w:rsidRPr="00015BE3">
              <w:rPr>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015BE3" w:rsidRPr="00015BE3" w:rsidRDefault="00015BE3" w:rsidP="00015BE3">
            <w:pPr>
              <w:widowControl w:val="0"/>
              <w:ind w:firstLine="368"/>
              <w:jc w:val="both"/>
              <w:rPr>
                <w:highlight w:val="yellow"/>
                <w:lang w:val="uk-UA"/>
              </w:rPr>
            </w:pPr>
            <w:r w:rsidRPr="00015BE3">
              <w:rPr>
                <w:b/>
                <w:i/>
                <w:lang w:val="uk-UA"/>
              </w:rPr>
              <w:t>Обґрунтування обсягів закупівлі:</w:t>
            </w:r>
            <w:r w:rsidRPr="00015BE3">
              <w:rPr>
                <w:b/>
                <w:lang w:val="uk-UA"/>
              </w:rPr>
              <w:t xml:space="preserve"> </w:t>
            </w:r>
            <w:r w:rsidRPr="00015BE3">
              <w:rPr>
                <w:lang w:val="uk-UA"/>
              </w:rPr>
              <w:t>Обсяги визначено відповідно до очікуваної потреби.</w:t>
            </w:r>
          </w:p>
        </w:tc>
      </w:tr>
      <w:tr w:rsidR="00015BE3" w:rsidRPr="00015BE3" w:rsidTr="00015BE3">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5BE3" w:rsidRPr="00015BE3" w:rsidRDefault="00015BE3" w:rsidP="00015BE3">
            <w:pPr>
              <w:rPr>
                <w:bCs/>
                <w:lang w:val="uk-UA"/>
              </w:rPr>
            </w:pPr>
            <w:r w:rsidRPr="00015BE3">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15BE3" w:rsidRPr="00015BE3" w:rsidRDefault="00015BE3" w:rsidP="00015BE3">
            <w:pPr>
              <w:rPr>
                <w:lang w:val="uk-UA"/>
              </w:rPr>
            </w:pPr>
            <w:r w:rsidRPr="00015BE3">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015BE3" w:rsidRPr="00015BE3" w:rsidRDefault="00015BE3" w:rsidP="00015BE3">
            <w:pPr>
              <w:widowControl w:val="0"/>
              <w:ind w:firstLine="364"/>
              <w:jc w:val="both"/>
              <w:rPr>
                <w:b/>
                <w:lang w:val="uk-UA"/>
              </w:rPr>
            </w:pPr>
            <w:r w:rsidRPr="00015BE3">
              <w:rPr>
                <w:b/>
                <w:lang w:val="uk-UA"/>
              </w:rPr>
              <w:t>Спосіб проведення моніторингу ринку</w:t>
            </w:r>
          </w:p>
          <w:p w:rsidR="00015BE3" w:rsidRPr="00015BE3" w:rsidRDefault="00015BE3" w:rsidP="00015BE3">
            <w:pPr>
              <w:widowControl w:val="0"/>
              <w:ind w:firstLine="364"/>
              <w:jc w:val="both"/>
              <w:rPr>
                <w:lang w:val="uk-UA"/>
              </w:rPr>
            </w:pPr>
            <w:r w:rsidRPr="00015BE3">
              <w:rPr>
                <w:lang w:val="uk-UA"/>
              </w:rPr>
              <w:t xml:space="preserve">Було проведено моніторинг ринку, направлено запити підприємствам, що постачають відповідну продукцію на наступні електронні пошти: </w:t>
            </w:r>
          </w:p>
          <w:p w:rsidR="00015BE3" w:rsidRPr="00015BE3" w:rsidRDefault="00015BE3" w:rsidP="00015BE3">
            <w:pPr>
              <w:pStyle w:val="af5"/>
              <w:numPr>
                <w:ilvl w:val="0"/>
                <w:numId w:val="27"/>
              </w:numPr>
              <w:spacing w:after="0" w:line="240" w:lineRule="auto"/>
              <w:ind w:left="220" w:hanging="219"/>
              <w:jc w:val="both"/>
              <w:rPr>
                <w:sz w:val="24"/>
                <w:szCs w:val="24"/>
                <w:lang w:val="uk-UA"/>
              </w:rPr>
            </w:pPr>
            <w:r w:rsidRPr="00015BE3">
              <w:rPr>
                <w:bCs/>
                <w:color w:val="01011B"/>
                <w:sz w:val="24"/>
                <w:szCs w:val="24"/>
                <w:shd w:val="clear" w:color="auto" w:fill="FFFFFF"/>
                <w:lang w:val="uk-UA"/>
              </w:rPr>
              <w:t xml:space="preserve">ТД Агро Бренд - </w:t>
            </w:r>
            <w:hyperlink r:id="rId9" w:history="1">
              <w:r w:rsidRPr="00015BE3">
                <w:rPr>
                  <w:rStyle w:val="ae"/>
                  <w:rFonts w:eastAsiaTheme="majorEastAsia"/>
                  <w:sz w:val="24"/>
                  <w:szCs w:val="24"/>
                  <w:bdr w:val="none" w:sz="0" w:space="0" w:color="auto" w:frame="1"/>
                  <w:shd w:val="clear" w:color="auto" w:fill="FFFFFF"/>
                  <w:lang w:val="uk-UA"/>
                </w:rPr>
                <w:t>agrobrandbud@gmail.com</w:t>
              </w:r>
            </w:hyperlink>
          </w:p>
          <w:p w:rsidR="00015BE3" w:rsidRPr="00015BE3" w:rsidRDefault="00015BE3" w:rsidP="00015BE3">
            <w:pPr>
              <w:pStyle w:val="af5"/>
              <w:numPr>
                <w:ilvl w:val="0"/>
                <w:numId w:val="27"/>
              </w:numPr>
              <w:spacing w:after="0" w:line="240" w:lineRule="auto"/>
              <w:ind w:left="220" w:hanging="219"/>
              <w:jc w:val="both"/>
              <w:rPr>
                <w:sz w:val="24"/>
                <w:szCs w:val="24"/>
                <w:lang w:val="uk-UA"/>
              </w:rPr>
            </w:pPr>
            <w:r w:rsidRPr="00015BE3">
              <w:rPr>
                <w:bCs/>
                <w:color w:val="01011B"/>
                <w:sz w:val="24"/>
                <w:szCs w:val="24"/>
                <w:shd w:val="clear" w:color="auto" w:fill="FFFFFF"/>
                <w:lang w:val="uk-UA"/>
              </w:rPr>
              <w:t xml:space="preserve">Хімпродукт ТД - </w:t>
            </w:r>
            <w:hyperlink r:id="rId10" w:history="1">
              <w:r w:rsidRPr="00015BE3">
                <w:rPr>
                  <w:rStyle w:val="ae"/>
                  <w:rFonts w:eastAsiaTheme="majorEastAsia"/>
                  <w:bCs/>
                  <w:sz w:val="24"/>
                  <w:szCs w:val="24"/>
                  <w:shd w:val="clear" w:color="auto" w:fill="FFFFFF"/>
                  <w:lang w:val="uk-UA"/>
                </w:rPr>
                <w:t>sales@tdchem.com.ua</w:t>
              </w:r>
            </w:hyperlink>
            <w:r w:rsidRPr="00015BE3">
              <w:rPr>
                <w:bCs/>
                <w:color w:val="01011B"/>
                <w:sz w:val="24"/>
                <w:szCs w:val="24"/>
                <w:shd w:val="clear" w:color="auto" w:fill="FFFFFF"/>
                <w:lang w:val="uk-UA"/>
              </w:rPr>
              <w:t xml:space="preserve"> </w:t>
            </w:r>
            <w:hyperlink r:id="rId11" w:history="1">
              <w:r w:rsidRPr="00015BE3">
                <w:rPr>
                  <w:rStyle w:val="ae"/>
                  <w:rFonts w:eastAsiaTheme="majorEastAsia"/>
                  <w:sz w:val="24"/>
                  <w:szCs w:val="24"/>
                  <w:lang w:val="uk-UA"/>
                </w:rPr>
                <w:t>lvsystopt@gmail.com</w:t>
              </w:r>
            </w:hyperlink>
            <w:r w:rsidRPr="00015BE3">
              <w:rPr>
                <w:sz w:val="24"/>
                <w:szCs w:val="24"/>
                <w:lang w:val="uk-UA"/>
              </w:rPr>
              <w:t xml:space="preserve"> - </w:t>
            </w:r>
            <w:r w:rsidRPr="00015BE3">
              <w:rPr>
                <w:color w:val="000000"/>
                <w:sz w:val="24"/>
                <w:szCs w:val="24"/>
                <w:shd w:val="clear" w:color="auto" w:fill="FFFFFF"/>
                <w:lang w:val="uk-UA"/>
              </w:rPr>
              <w:t>ПП «Система Оптимум»</w:t>
            </w:r>
          </w:p>
          <w:p w:rsidR="00015BE3" w:rsidRPr="00015BE3" w:rsidRDefault="00015BE3" w:rsidP="00015BE3">
            <w:pPr>
              <w:pStyle w:val="af5"/>
              <w:numPr>
                <w:ilvl w:val="0"/>
                <w:numId w:val="27"/>
              </w:numPr>
              <w:spacing w:after="0" w:line="240" w:lineRule="auto"/>
              <w:ind w:left="220" w:hanging="219"/>
              <w:jc w:val="both"/>
              <w:rPr>
                <w:sz w:val="24"/>
                <w:szCs w:val="24"/>
                <w:lang w:val="uk-UA"/>
              </w:rPr>
            </w:pPr>
            <w:hyperlink r:id="rId12" w:history="1">
              <w:r w:rsidRPr="00015BE3">
                <w:rPr>
                  <w:rStyle w:val="ae"/>
                  <w:rFonts w:eastAsiaTheme="majorEastAsia"/>
                  <w:sz w:val="24"/>
                  <w:szCs w:val="24"/>
                  <w:lang w:val="uk-UA"/>
                </w:rPr>
                <w:t>covalent@ukr.net</w:t>
              </w:r>
            </w:hyperlink>
            <w:r w:rsidRPr="00015BE3">
              <w:rPr>
                <w:sz w:val="24"/>
                <w:szCs w:val="24"/>
                <w:lang w:val="uk-UA"/>
              </w:rPr>
              <w:t xml:space="preserve"> - інтернет магазин COVALENT</w:t>
            </w:r>
          </w:p>
          <w:p w:rsidR="00015BE3" w:rsidRPr="00015BE3" w:rsidRDefault="00015BE3" w:rsidP="00015BE3">
            <w:pPr>
              <w:pStyle w:val="af5"/>
              <w:numPr>
                <w:ilvl w:val="0"/>
                <w:numId w:val="27"/>
              </w:numPr>
              <w:spacing w:after="0" w:line="240" w:lineRule="auto"/>
              <w:ind w:left="220" w:hanging="219"/>
              <w:jc w:val="both"/>
              <w:rPr>
                <w:sz w:val="24"/>
                <w:szCs w:val="24"/>
                <w:lang w:val="uk-UA"/>
              </w:rPr>
            </w:pPr>
            <w:hyperlink r:id="rId13" w:history="1">
              <w:r w:rsidRPr="00015BE3">
                <w:rPr>
                  <w:rStyle w:val="ae"/>
                  <w:rFonts w:eastAsiaTheme="majorEastAsia"/>
                  <w:sz w:val="24"/>
                  <w:szCs w:val="24"/>
                  <w:bdr w:val="none" w:sz="0" w:space="0" w:color="auto" w:frame="1"/>
                  <w:shd w:val="clear" w:color="auto" w:fill="FFFFFF"/>
                  <w:lang w:val="uk-UA"/>
                </w:rPr>
                <w:t>office.specv@gmail.com</w:t>
              </w:r>
            </w:hyperlink>
            <w:r w:rsidRPr="00015BE3">
              <w:rPr>
                <w:sz w:val="24"/>
                <w:szCs w:val="24"/>
                <w:lang w:val="uk-UA"/>
              </w:rPr>
              <w:t xml:space="preserve"> - інтернет магазин Агрохім '97</w:t>
            </w:r>
          </w:p>
          <w:p w:rsidR="00015BE3" w:rsidRPr="00015BE3" w:rsidRDefault="00015BE3" w:rsidP="00015BE3">
            <w:pPr>
              <w:pStyle w:val="af5"/>
              <w:numPr>
                <w:ilvl w:val="0"/>
                <w:numId w:val="27"/>
              </w:numPr>
              <w:spacing w:after="0" w:line="240" w:lineRule="auto"/>
              <w:ind w:left="220" w:hanging="219"/>
              <w:jc w:val="both"/>
              <w:rPr>
                <w:color w:val="515151"/>
                <w:sz w:val="24"/>
                <w:szCs w:val="24"/>
                <w:shd w:val="clear" w:color="auto" w:fill="FFFFFF"/>
                <w:lang w:val="uk-UA"/>
              </w:rPr>
            </w:pPr>
            <w:hyperlink r:id="rId14" w:history="1">
              <w:r w:rsidRPr="00015BE3">
                <w:rPr>
                  <w:rStyle w:val="ae"/>
                  <w:rFonts w:eastAsiaTheme="majorEastAsia"/>
                  <w:sz w:val="24"/>
                  <w:szCs w:val="24"/>
                  <w:lang w:val="uk-UA"/>
                </w:rPr>
                <w:t>ximsale@gmail.com</w:t>
              </w:r>
            </w:hyperlink>
            <w:r w:rsidRPr="00015BE3">
              <w:rPr>
                <w:sz w:val="24"/>
                <w:szCs w:val="24"/>
                <w:lang w:val="uk-UA"/>
              </w:rPr>
              <w:t xml:space="preserve"> - </w:t>
            </w:r>
            <w:r w:rsidRPr="00015BE3">
              <w:rPr>
                <w:color w:val="515151"/>
                <w:sz w:val="24"/>
                <w:szCs w:val="24"/>
                <w:shd w:val="clear" w:color="auto" w:fill="FFFFFF"/>
                <w:lang w:val="uk-UA"/>
              </w:rPr>
              <w:t>ТОВ «Хімсейл»</w:t>
            </w:r>
          </w:p>
          <w:p w:rsidR="00015BE3" w:rsidRPr="00015BE3" w:rsidRDefault="00015BE3" w:rsidP="00015BE3">
            <w:pPr>
              <w:pStyle w:val="af5"/>
              <w:numPr>
                <w:ilvl w:val="0"/>
                <w:numId w:val="27"/>
              </w:numPr>
              <w:spacing w:after="0" w:line="240" w:lineRule="auto"/>
              <w:ind w:left="220" w:hanging="219"/>
              <w:jc w:val="both"/>
              <w:rPr>
                <w:color w:val="000000"/>
                <w:sz w:val="24"/>
                <w:szCs w:val="24"/>
                <w:lang w:val="uk-UA"/>
              </w:rPr>
            </w:pPr>
            <w:hyperlink r:id="rId15" w:history="1">
              <w:r w:rsidRPr="00015BE3">
                <w:rPr>
                  <w:rStyle w:val="ae"/>
                  <w:rFonts w:eastAsiaTheme="majorEastAsia"/>
                  <w:sz w:val="24"/>
                  <w:szCs w:val="24"/>
                  <w:lang w:val="uk-UA"/>
                </w:rPr>
                <w:t>descon.kiev@gmail.com</w:t>
              </w:r>
            </w:hyperlink>
            <w:r w:rsidRPr="00015BE3">
              <w:rPr>
                <w:sz w:val="24"/>
                <w:szCs w:val="24"/>
                <w:lang w:val="uk-UA"/>
              </w:rPr>
              <w:t xml:space="preserve"> - </w:t>
            </w:r>
            <w:r w:rsidRPr="00015BE3">
              <w:rPr>
                <w:color w:val="000000"/>
                <w:sz w:val="24"/>
                <w:szCs w:val="24"/>
                <w:lang w:val="uk-UA"/>
              </w:rPr>
              <w:t>Компанія Descon GmbH </w:t>
            </w:r>
          </w:p>
          <w:p w:rsidR="00015BE3" w:rsidRPr="00015BE3" w:rsidRDefault="00015BE3" w:rsidP="00015BE3">
            <w:pPr>
              <w:pStyle w:val="af5"/>
              <w:widowControl w:val="0"/>
              <w:numPr>
                <w:ilvl w:val="0"/>
                <w:numId w:val="27"/>
              </w:numPr>
              <w:spacing w:after="0" w:line="240" w:lineRule="auto"/>
              <w:ind w:left="220" w:hanging="219"/>
              <w:jc w:val="both"/>
              <w:rPr>
                <w:sz w:val="24"/>
                <w:szCs w:val="24"/>
                <w:lang w:val="uk-UA"/>
              </w:rPr>
            </w:pPr>
            <w:r w:rsidRPr="00015BE3">
              <w:rPr>
                <w:sz w:val="24"/>
                <w:szCs w:val="24"/>
                <w:lang w:val="uk-UA"/>
              </w:rPr>
              <w:t xml:space="preserve">ТОВ «Торговий дім «Макрохім» - </w:t>
            </w:r>
            <w:hyperlink r:id="rId16" w:history="1">
              <w:r w:rsidRPr="00015BE3">
                <w:rPr>
                  <w:rStyle w:val="ae"/>
                  <w:sz w:val="24"/>
                  <w:szCs w:val="24"/>
                  <w:lang w:val="uk-UA"/>
                </w:rPr>
                <w:t>info@macrochem.ua</w:t>
              </w:r>
            </w:hyperlink>
          </w:p>
          <w:p w:rsidR="00015BE3" w:rsidRPr="00015BE3" w:rsidRDefault="00015BE3" w:rsidP="00015BE3">
            <w:pPr>
              <w:pStyle w:val="af5"/>
              <w:widowControl w:val="0"/>
              <w:numPr>
                <w:ilvl w:val="0"/>
                <w:numId w:val="27"/>
              </w:numPr>
              <w:spacing w:after="0" w:line="240" w:lineRule="auto"/>
              <w:ind w:left="220" w:hanging="219"/>
              <w:jc w:val="both"/>
              <w:rPr>
                <w:sz w:val="24"/>
                <w:szCs w:val="24"/>
                <w:lang w:val="uk-UA"/>
              </w:rPr>
            </w:pPr>
            <w:r w:rsidRPr="00015BE3">
              <w:rPr>
                <w:sz w:val="24"/>
                <w:szCs w:val="24"/>
                <w:lang w:val="uk-UA"/>
              </w:rPr>
              <w:t xml:space="preserve">ТОВ «Компанія «Новохім» - </w:t>
            </w:r>
            <w:hyperlink r:id="rId17" w:history="1">
              <w:r w:rsidRPr="00015BE3">
                <w:rPr>
                  <w:rStyle w:val="ae"/>
                  <w:sz w:val="24"/>
                  <w:szCs w:val="24"/>
                  <w:lang w:val="uk-UA"/>
                </w:rPr>
                <w:t>info.novochem@ukr.net</w:t>
              </w:r>
            </w:hyperlink>
          </w:p>
          <w:p w:rsidR="00015BE3" w:rsidRPr="00015BE3" w:rsidRDefault="00015BE3" w:rsidP="00015BE3">
            <w:pPr>
              <w:pStyle w:val="af5"/>
              <w:numPr>
                <w:ilvl w:val="0"/>
                <w:numId w:val="27"/>
              </w:numPr>
              <w:spacing w:after="0" w:line="240" w:lineRule="auto"/>
              <w:ind w:left="220" w:hanging="219"/>
              <w:jc w:val="both"/>
              <w:rPr>
                <w:sz w:val="24"/>
                <w:szCs w:val="24"/>
                <w:lang w:val="uk-UA"/>
              </w:rPr>
            </w:pPr>
            <w:r w:rsidRPr="00015BE3">
              <w:rPr>
                <w:sz w:val="24"/>
                <w:szCs w:val="24"/>
                <w:lang w:val="uk-UA"/>
              </w:rPr>
              <w:t xml:space="preserve">ТОВ «Енвіротех-Інжиніринг» - </w:t>
            </w:r>
            <w:hyperlink r:id="rId18" w:history="1">
              <w:r w:rsidRPr="00015BE3">
                <w:rPr>
                  <w:rStyle w:val="ae"/>
                  <w:rFonts w:eastAsiaTheme="majorEastAsia"/>
                  <w:sz w:val="24"/>
                  <w:szCs w:val="24"/>
                  <w:lang w:val="uk-UA"/>
                </w:rPr>
                <w:t>main@envirotech-engineering.com</w:t>
              </w:r>
            </w:hyperlink>
          </w:p>
          <w:p w:rsidR="00015BE3" w:rsidRPr="00015BE3" w:rsidRDefault="00015BE3" w:rsidP="00015BE3">
            <w:pPr>
              <w:pStyle w:val="af5"/>
              <w:numPr>
                <w:ilvl w:val="0"/>
                <w:numId w:val="26"/>
              </w:numPr>
              <w:spacing w:after="0" w:line="240" w:lineRule="auto"/>
              <w:ind w:left="220" w:hanging="219"/>
              <w:jc w:val="both"/>
              <w:rPr>
                <w:sz w:val="24"/>
                <w:szCs w:val="24"/>
                <w:lang w:val="uk-UA"/>
              </w:rPr>
            </w:pPr>
            <w:hyperlink r:id="rId19" w:history="1">
              <w:r w:rsidRPr="00015BE3">
                <w:rPr>
                  <w:rStyle w:val="ae"/>
                  <w:rFonts w:eastAsiaTheme="majorEastAsia"/>
                  <w:sz w:val="24"/>
                  <w:szCs w:val="24"/>
                  <w:lang w:val="uk-UA"/>
                </w:rPr>
                <w:t>marilife25@gmail.com</w:t>
              </w:r>
            </w:hyperlink>
            <w:r w:rsidRPr="00015BE3">
              <w:rPr>
                <w:sz w:val="24"/>
                <w:szCs w:val="24"/>
                <w:lang w:val="uk-UA"/>
              </w:rPr>
              <w:t xml:space="preserve"> – ТОВ  </w:t>
            </w:r>
            <w:r w:rsidRPr="00015BE3">
              <w:rPr>
                <w:color w:val="000000"/>
                <w:sz w:val="24"/>
                <w:szCs w:val="24"/>
                <w:shd w:val="clear" w:color="auto" w:fill="FFFFFF"/>
                <w:lang w:val="uk-UA"/>
              </w:rPr>
              <w:t>"МАРІЛАЙФ"</w:t>
            </w:r>
          </w:p>
          <w:p w:rsidR="00015BE3" w:rsidRPr="00015BE3" w:rsidRDefault="00015BE3" w:rsidP="00015BE3">
            <w:pPr>
              <w:pStyle w:val="af5"/>
              <w:numPr>
                <w:ilvl w:val="0"/>
                <w:numId w:val="26"/>
              </w:numPr>
              <w:spacing w:after="0" w:line="240" w:lineRule="auto"/>
              <w:ind w:left="220" w:hanging="219"/>
              <w:jc w:val="both"/>
              <w:rPr>
                <w:sz w:val="24"/>
                <w:szCs w:val="24"/>
                <w:lang w:val="uk-UA"/>
              </w:rPr>
            </w:pPr>
            <w:hyperlink r:id="rId20" w:history="1">
              <w:r w:rsidRPr="00015BE3">
                <w:rPr>
                  <w:rStyle w:val="ae"/>
                  <w:rFonts w:eastAsiaTheme="majorEastAsia"/>
                  <w:sz w:val="24"/>
                  <w:szCs w:val="24"/>
                  <w:lang w:val="uk-UA"/>
                </w:rPr>
                <w:t>tender@arialalliance.com</w:t>
              </w:r>
            </w:hyperlink>
            <w:r w:rsidRPr="00015BE3">
              <w:rPr>
                <w:sz w:val="24"/>
                <w:szCs w:val="24"/>
                <w:lang w:val="uk-UA"/>
              </w:rPr>
              <w:t xml:space="preserve"> – ТОВ «</w:t>
            </w:r>
            <w:r w:rsidRPr="00015BE3">
              <w:rPr>
                <w:color w:val="000000"/>
                <w:sz w:val="24"/>
                <w:szCs w:val="24"/>
                <w:shd w:val="clear" w:color="auto" w:fill="FFFFFF"/>
                <w:lang w:val="uk-UA"/>
              </w:rPr>
              <w:t>АРІАЛ АЛЬЯНС"</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991"/>
        <w:gridCol w:w="1208"/>
        <w:gridCol w:w="1186"/>
        <w:gridCol w:w="4075"/>
        <w:gridCol w:w="1348"/>
      </w:tblGrid>
      <w:tr w:rsidR="00015BE3" w:rsidRPr="00FB1161" w:rsidTr="00052F21">
        <w:tc>
          <w:tcPr>
            <w:tcW w:w="749" w:type="dxa"/>
            <w:tcBorders>
              <w:top w:val="single" w:sz="4" w:space="0" w:color="auto"/>
              <w:left w:val="single" w:sz="4" w:space="0" w:color="auto"/>
              <w:bottom w:val="single" w:sz="4" w:space="0" w:color="auto"/>
              <w:right w:val="single" w:sz="4" w:space="0" w:color="auto"/>
            </w:tcBorders>
            <w:shd w:val="clear" w:color="auto" w:fill="D9E2F3"/>
          </w:tcPr>
          <w:p w:rsidR="00015BE3" w:rsidRPr="00FB1161" w:rsidRDefault="00015BE3" w:rsidP="00015BE3">
            <w:pPr>
              <w:widowControl w:val="0"/>
              <w:jc w:val="center"/>
              <w:rPr>
                <w:b/>
                <w:sz w:val="22"/>
                <w:szCs w:val="22"/>
                <w:lang w:val="uk-UA"/>
              </w:rPr>
            </w:pPr>
            <w:r w:rsidRPr="00FB1161">
              <w:rPr>
                <w:b/>
                <w:sz w:val="22"/>
                <w:szCs w:val="22"/>
                <w:lang w:val="uk-UA"/>
              </w:rPr>
              <w:t>№ п/п</w:t>
            </w:r>
          </w:p>
        </w:tc>
        <w:tc>
          <w:tcPr>
            <w:tcW w:w="1991" w:type="dxa"/>
            <w:tcBorders>
              <w:top w:val="single" w:sz="4" w:space="0" w:color="auto"/>
              <w:left w:val="single" w:sz="4" w:space="0" w:color="auto"/>
              <w:bottom w:val="single" w:sz="4" w:space="0" w:color="auto"/>
              <w:right w:val="single" w:sz="4" w:space="0" w:color="auto"/>
            </w:tcBorders>
            <w:shd w:val="clear" w:color="auto" w:fill="D9E2F3"/>
          </w:tcPr>
          <w:p w:rsidR="00015BE3" w:rsidRPr="00FB1161" w:rsidRDefault="00015BE3" w:rsidP="00015BE3">
            <w:pPr>
              <w:widowControl w:val="0"/>
              <w:jc w:val="center"/>
              <w:rPr>
                <w:b/>
                <w:sz w:val="22"/>
                <w:szCs w:val="22"/>
                <w:lang w:val="uk-UA"/>
              </w:rPr>
            </w:pPr>
            <w:r w:rsidRPr="00FB1161">
              <w:rPr>
                <w:b/>
                <w:sz w:val="22"/>
                <w:szCs w:val="22"/>
                <w:lang w:val="uk-UA"/>
              </w:rPr>
              <w:t>Найменування Товару</w:t>
            </w:r>
          </w:p>
          <w:p w:rsidR="00015BE3" w:rsidRPr="00FB1161" w:rsidRDefault="00015BE3" w:rsidP="00015BE3">
            <w:pPr>
              <w:widowControl w:val="0"/>
              <w:jc w:val="center"/>
              <w:rPr>
                <w:b/>
                <w:sz w:val="22"/>
                <w:szCs w:val="22"/>
                <w:lang w:val="uk-UA"/>
              </w:rPr>
            </w:pPr>
          </w:p>
        </w:tc>
        <w:tc>
          <w:tcPr>
            <w:tcW w:w="1208" w:type="dxa"/>
            <w:tcBorders>
              <w:top w:val="single" w:sz="4" w:space="0" w:color="auto"/>
              <w:left w:val="single" w:sz="4" w:space="0" w:color="auto"/>
              <w:bottom w:val="single" w:sz="4" w:space="0" w:color="auto"/>
              <w:right w:val="single" w:sz="4" w:space="0" w:color="auto"/>
            </w:tcBorders>
            <w:shd w:val="clear" w:color="auto" w:fill="D9E2F3"/>
            <w:hideMark/>
          </w:tcPr>
          <w:p w:rsidR="00015BE3" w:rsidRPr="00FB1161" w:rsidRDefault="00015BE3" w:rsidP="00015BE3">
            <w:pPr>
              <w:widowControl w:val="0"/>
              <w:jc w:val="center"/>
              <w:rPr>
                <w:b/>
                <w:sz w:val="22"/>
                <w:szCs w:val="22"/>
                <w:lang w:val="uk-UA"/>
              </w:rPr>
            </w:pPr>
            <w:r w:rsidRPr="00FB1161">
              <w:rPr>
                <w:b/>
                <w:sz w:val="22"/>
                <w:szCs w:val="22"/>
                <w:lang w:val="uk-UA"/>
              </w:rPr>
              <w:t>Одиниця</w:t>
            </w:r>
          </w:p>
          <w:p w:rsidR="00015BE3" w:rsidRPr="00FB1161" w:rsidRDefault="00015BE3" w:rsidP="00015BE3">
            <w:pPr>
              <w:widowControl w:val="0"/>
              <w:jc w:val="center"/>
              <w:rPr>
                <w:b/>
                <w:sz w:val="22"/>
                <w:szCs w:val="22"/>
                <w:lang w:val="uk-UA"/>
              </w:rPr>
            </w:pPr>
            <w:r w:rsidRPr="00FB1161">
              <w:rPr>
                <w:b/>
                <w:sz w:val="22"/>
                <w:szCs w:val="22"/>
                <w:lang w:val="uk-UA"/>
              </w:rPr>
              <w:t>виміру</w:t>
            </w:r>
          </w:p>
        </w:tc>
        <w:tc>
          <w:tcPr>
            <w:tcW w:w="1186" w:type="dxa"/>
            <w:tcBorders>
              <w:top w:val="single" w:sz="4" w:space="0" w:color="auto"/>
              <w:left w:val="single" w:sz="4" w:space="0" w:color="auto"/>
              <w:bottom w:val="single" w:sz="4" w:space="0" w:color="auto"/>
              <w:right w:val="single" w:sz="4" w:space="0" w:color="auto"/>
            </w:tcBorders>
            <w:shd w:val="clear" w:color="auto" w:fill="D9E2F3"/>
          </w:tcPr>
          <w:p w:rsidR="00015BE3" w:rsidRPr="00FB1161" w:rsidRDefault="00015BE3" w:rsidP="00015BE3">
            <w:pPr>
              <w:widowControl w:val="0"/>
              <w:jc w:val="center"/>
              <w:rPr>
                <w:b/>
                <w:sz w:val="22"/>
                <w:szCs w:val="22"/>
                <w:lang w:val="uk-UA"/>
              </w:rPr>
            </w:pPr>
            <w:r w:rsidRPr="00FB1161">
              <w:rPr>
                <w:b/>
                <w:sz w:val="22"/>
                <w:szCs w:val="22"/>
                <w:lang w:val="uk-UA"/>
              </w:rPr>
              <w:t>Кількість</w:t>
            </w:r>
          </w:p>
          <w:p w:rsidR="00015BE3" w:rsidRPr="00FB1161" w:rsidRDefault="00015BE3" w:rsidP="00015BE3">
            <w:pPr>
              <w:widowControl w:val="0"/>
              <w:jc w:val="center"/>
              <w:rPr>
                <w:b/>
                <w:sz w:val="22"/>
                <w:szCs w:val="22"/>
                <w:lang w:val="uk-UA"/>
              </w:rPr>
            </w:pPr>
          </w:p>
        </w:tc>
        <w:tc>
          <w:tcPr>
            <w:tcW w:w="4075" w:type="dxa"/>
            <w:tcBorders>
              <w:top w:val="single" w:sz="4" w:space="0" w:color="auto"/>
              <w:left w:val="single" w:sz="4" w:space="0" w:color="auto"/>
              <w:bottom w:val="single" w:sz="4" w:space="0" w:color="auto"/>
              <w:right w:val="single" w:sz="4" w:space="0" w:color="auto"/>
            </w:tcBorders>
            <w:shd w:val="clear" w:color="auto" w:fill="D9E2F3"/>
            <w:hideMark/>
          </w:tcPr>
          <w:p w:rsidR="00015BE3" w:rsidRPr="00FB1161" w:rsidRDefault="00015BE3" w:rsidP="00015BE3">
            <w:pPr>
              <w:widowControl w:val="0"/>
              <w:jc w:val="center"/>
              <w:rPr>
                <w:b/>
                <w:sz w:val="22"/>
                <w:szCs w:val="22"/>
                <w:lang w:val="uk-UA"/>
              </w:rPr>
            </w:pPr>
            <w:r w:rsidRPr="00FB1161">
              <w:rPr>
                <w:b/>
                <w:sz w:val="22"/>
                <w:szCs w:val="22"/>
                <w:lang w:val="uk-UA"/>
              </w:rPr>
              <w:t>Технічні та якісні характеристики предмета закупівлі</w:t>
            </w:r>
          </w:p>
          <w:p w:rsidR="00015BE3" w:rsidRPr="00FB1161" w:rsidRDefault="00015BE3" w:rsidP="00015BE3">
            <w:pPr>
              <w:widowControl w:val="0"/>
              <w:jc w:val="center"/>
              <w:rPr>
                <w:b/>
                <w:sz w:val="22"/>
                <w:szCs w:val="22"/>
                <w:lang w:val="uk-UA"/>
              </w:rPr>
            </w:pPr>
          </w:p>
        </w:tc>
        <w:tc>
          <w:tcPr>
            <w:tcW w:w="1348" w:type="dxa"/>
            <w:tcBorders>
              <w:top w:val="single" w:sz="4" w:space="0" w:color="auto"/>
              <w:left w:val="single" w:sz="4" w:space="0" w:color="auto"/>
              <w:bottom w:val="single" w:sz="4" w:space="0" w:color="auto"/>
              <w:right w:val="single" w:sz="4" w:space="0" w:color="auto"/>
            </w:tcBorders>
            <w:shd w:val="clear" w:color="auto" w:fill="D9E2F3"/>
          </w:tcPr>
          <w:p w:rsidR="00015BE3" w:rsidRPr="00FB1161" w:rsidRDefault="00015BE3" w:rsidP="00015BE3">
            <w:pPr>
              <w:widowControl w:val="0"/>
              <w:jc w:val="center"/>
              <w:rPr>
                <w:b/>
                <w:sz w:val="22"/>
                <w:szCs w:val="22"/>
                <w:lang w:val="uk-UA"/>
              </w:rPr>
            </w:pPr>
            <w:r w:rsidRPr="00FB1161">
              <w:rPr>
                <w:b/>
                <w:bCs/>
                <w:color w:val="000000"/>
                <w:sz w:val="22"/>
                <w:szCs w:val="22"/>
              </w:rPr>
              <w:t>Фасування:</w:t>
            </w:r>
          </w:p>
        </w:tc>
      </w:tr>
      <w:tr w:rsidR="00015BE3" w:rsidRPr="00FB1161" w:rsidTr="00052F21">
        <w:trPr>
          <w:trHeight w:val="335"/>
        </w:trPr>
        <w:tc>
          <w:tcPr>
            <w:tcW w:w="749" w:type="dxa"/>
            <w:tcBorders>
              <w:top w:val="single" w:sz="4" w:space="0" w:color="auto"/>
              <w:left w:val="single" w:sz="4" w:space="0" w:color="auto"/>
              <w:bottom w:val="single" w:sz="4" w:space="0" w:color="auto"/>
              <w:right w:val="single" w:sz="4" w:space="0" w:color="auto"/>
            </w:tcBorders>
            <w:hideMark/>
          </w:tcPr>
          <w:p w:rsidR="00015BE3" w:rsidRPr="00FB1161" w:rsidRDefault="00015BE3" w:rsidP="00052F21">
            <w:pPr>
              <w:widowControl w:val="0"/>
              <w:rPr>
                <w:sz w:val="22"/>
                <w:szCs w:val="22"/>
                <w:lang w:val="uk-UA"/>
              </w:rPr>
            </w:pPr>
            <w:r w:rsidRPr="00FB1161">
              <w:rPr>
                <w:sz w:val="22"/>
                <w:szCs w:val="22"/>
                <w:lang w:val="uk-UA"/>
              </w:rPr>
              <w:t>1</w:t>
            </w:r>
          </w:p>
        </w:tc>
        <w:tc>
          <w:tcPr>
            <w:tcW w:w="1991" w:type="dxa"/>
            <w:hideMark/>
          </w:tcPr>
          <w:p w:rsidR="00015BE3" w:rsidRPr="00FB1161" w:rsidRDefault="00015BE3" w:rsidP="00052F21">
            <w:pPr>
              <w:autoSpaceDE w:val="0"/>
              <w:autoSpaceDN w:val="0"/>
              <w:spacing w:line="252" w:lineRule="auto"/>
              <w:jc w:val="center"/>
              <w:rPr>
                <w:color w:val="000000"/>
                <w:sz w:val="22"/>
                <w:szCs w:val="22"/>
                <w:lang w:val="uk-UA" w:eastAsia="en-US"/>
              </w:rPr>
            </w:pPr>
            <w:r w:rsidRPr="00FB1161">
              <w:rPr>
                <w:color w:val="000000"/>
                <w:sz w:val="22"/>
                <w:szCs w:val="22"/>
                <w:lang w:val="uk-UA"/>
              </w:rPr>
              <w:t>Гіпохлорит натрію</w:t>
            </w:r>
          </w:p>
        </w:tc>
        <w:tc>
          <w:tcPr>
            <w:tcW w:w="1208" w:type="dxa"/>
          </w:tcPr>
          <w:p w:rsidR="00015BE3" w:rsidRPr="00FB1161" w:rsidRDefault="00015BE3" w:rsidP="00052F21">
            <w:pPr>
              <w:spacing w:line="252" w:lineRule="auto"/>
              <w:jc w:val="center"/>
              <w:rPr>
                <w:sz w:val="22"/>
                <w:szCs w:val="22"/>
                <w:lang w:val="uk-UA"/>
              </w:rPr>
            </w:pPr>
            <w:r w:rsidRPr="00FB1161">
              <w:rPr>
                <w:sz w:val="22"/>
                <w:szCs w:val="22"/>
                <w:lang w:val="uk-UA"/>
              </w:rPr>
              <w:t>кг</w:t>
            </w:r>
          </w:p>
        </w:tc>
        <w:tc>
          <w:tcPr>
            <w:tcW w:w="1186" w:type="dxa"/>
          </w:tcPr>
          <w:p w:rsidR="00015BE3" w:rsidRPr="00FB1161" w:rsidRDefault="00015BE3" w:rsidP="00052F21">
            <w:pPr>
              <w:spacing w:line="252" w:lineRule="auto"/>
              <w:jc w:val="center"/>
              <w:rPr>
                <w:color w:val="000000"/>
                <w:sz w:val="22"/>
                <w:szCs w:val="22"/>
                <w:lang w:val="uk-UA" w:eastAsia="en-US"/>
              </w:rPr>
            </w:pPr>
            <w:r w:rsidRPr="00FB1161">
              <w:rPr>
                <w:color w:val="000000"/>
                <w:sz w:val="22"/>
                <w:szCs w:val="22"/>
                <w:lang w:val="uk-UA"/>
              </w:rPr>
              <w:t>1120</w:t>
            </w:r>
          </w:p>
        </w:tc>
        <w:tc>
          <w:tcPr>
            <w:tcW w:w="4075" w:type="dxa"/>
          </w:tcPr>
          <w:p w:rsidR="00015BE3" w:rsidRPr="00FB1161" w:rsidRDefault="00015BE3" w:rsidP="00052F21">
            <w:pPr>
              <w:spacing w:line="252" w:lineRule="auto"/>
              <w:jc w:val="both"/>
              <w:rPr>
                <w:b/>
                <w:bCs/>
                <w:color w:val="000000"/>
                <w:sz w:val="22"/>
                <w:szCs w:val="22"/>
                <w:lang w:val="uk-UA" w:eastAsia="en-US"/>
              </w:rPr>
            </w:pPr>
            <w:r w:rsidRPr="00FB1161">
              <w:rPr>
                <w:b/>
                <w:bCs/>
                <w:color w:val="000000"/>
                <w:sz w:val="22"/>
                <w:szCs w:val="22"/>
                <w:lang w:val="uk-UA"/>
              </w:rPr>
              <w:t>Описова характеристика:</w:t>
            </w:r>
          </w:p>
          <w:p w:rsidR="00015BE3" w:rsidRPr="00FB1161" w:rsidRDefault="00015BE3" w:rsidP="00052F21">
            <w:pPr>
              <w:spacing w:line="252" w:lineRule="auto"/>
              <w:jc w:val="both"/>
              <w:rPr>
                <w:color w:val="000000"/>
                <w:sz w:val="22"/>
                <w:szCs w:val="22"/>
                <w:lang w:val="uk-UA"/>
              </w:rPr>
            </w:pPr>
            <w:r w:rsidRPr="00FB1161">
              <w:rPr>
                <w:color w:val="000000"/>
                <w:sz w:val="22"/>
                <w:szCs w:val="22"/>
                <w:lang w:val="uk-UA"/>
              </w:rPr>
              <w:t>Гіпохлорит натрію Марки А.</w:t>
            </w:r>
          </w:p>
          <w:p w:rsidR="00015BE3" w:rsidRPr="00FB1161" w:rsidRDefault="00015BE3" w:rsidP="00052F21">
            <w:pPr>
              <w:spacing w:line="252" w:lineRule="auto"/>
              <w:jc w:val="both"/>
              <w:rPr>
                <w:color w:val="000000"/>
                <w:sz w:val="22"/>
                <w:szCs w:val="22"/>
                <w:lang w:val="uk-UA"/>
              </w:rPr>
            </w:pPr>
            <w:r w:rsidRPr="00FB1161">
              <w:rPr>
                <w:color w:val="000000"/>
                <w:sz w:val="22"/>
                <w:szCs w:val="22"/>
                <w:lang w:val="uk-UA"/>
              </w:rPr>
              <w:t xml:space="preserve">Сильний окислювач, містить 95,2% хлору. </w:t>
            </w:r>
          </w:p>
          <w:p w:rsidR="00015BE3" w:rsidRPr="00FB1161" w:rsidRDefault="00015BE3" w:rsidP="00052F21">
            <w:pPr>
              <w:spacing w:line="252" w:lineRule="auto"/>
              <w:jc w:val="both"/>
              <w:rPr>
                <w:color w:val="000000"/>
                <w:sz w:val="22"/>
                <w:szCs w:val="22"/>
                <w:lang w:val="uk-UA"/>
              </w:rPr>
            </w:pPr>
            <w:r w:rsidRPr="00FB1161">
              <w:rPr>
                <w:color w:val="000000"/>
                <w:sz w:val="22"/>
                <w:szCs w:val="22"/>
                <w:lang w:val="uk-UA"/>
              </w:rPr>
              <w:t>Має антисептичну і дезинфікуючу дію.</w:t>
            </w:r>
          </w:p>
          <w:p w:rsidR="00015BE3" w:rsidRPr="00FB1161" w:rsidRDefault="00015BE3" w:rsidP="00052F21">
            <w:pPr>
              <w:spacing w:line="252" w:lineRule="auto"/>
              <w:jc w:val="both"/>
              <w:rPr>
                <w:color w:val="000000"/>
                <w:sz w:val="22"/>
                <w:szCs w:val="22"/>
                <w:lang w:val="uk-UA"/>
              </w:rPr>
            </w:pPr>
            <w:r w:rsidRPr="00FB1161">
              <w:rPr>
                <w:b/>
                <w:bCs/>
                <w:color w:val="000000"/>
                <w:sz w:val="22"/>
                <w:szCs w:val="22"/>
                <w:lang w:val="uk-UA"/>
              </w:rPr>
              <w:t>Сфера застосування</w:t>
            </w:r>
            <w:r w:rsidRPr="00FB1161">
              <w:rPr>
                <w:color w:val="000000"/>
                <w:sz w:val="22"/>
                <w:szCs w:val="22"/>
                <w:lang w:val="uk-UA"/>
              </w:rPr>
              <w:t>: використовується в якості побутового та промислового відбілювача і дезинфектанта, для очищення та знезараження води.</w:t>
            </w:r>
          </w:p>
          <w:p w:rsidR="00015BE3" w:rsidRPr="00FB1161" w:rsidRDefault="00015BE3" w:rsidP="00052F21">
            <w:pPr>
              <w:spacing w:line="252" w:lineRule="auto"/>
              <w:jc w:val="both"/>
              <w:rPr>
                <w:color w:val="000000"/>
                <w:sz w:val="22"/>
                <w:szCs w:val="22"/>
                <w:lang w:val="uk-UA"/>
              </w:rPr>
            </w:pPr>
            <w:r w:rsidRPr="00FB1161">
              <w:rPr>
                <w:b/>
                <w:bCs/>
                <w:color w:val="000000"/>
                <w:sz w:val="22"/>
                <w:szCs w:val="22"/>
                <w:lang w:val="uk-UA"/>
              </w:rPr>
              <w:t>Якісні показники</w:t>
            </w:r>
            <w:r w:rsidRPr="00FB1161">
              <w:rPr>
                <w:color w:val="000000"/>
                <w:sz w:val="22"/>
                <w:szCs w:val="22"/>
                <w:lang w:val="uk-UA"/>
              </w:rPr>
              <w:t>:</w:t>
            </w:r>
          </w:p>
          <w:p w:rsidR="00015BE3" w:rsidRPr="00FB1161" w:rsidRDefault="00015BE3" w:rsidP="00052F21">
            <w:pPr>
              <w:spacing w:line="252" w:lineRule="auto"/>
              <w:ind w:right="235"/>
              <w:jc w:val="both"/>
              <w:rPr>
                <w:color w:val="000000"/>
                <w:sz w:val="22"/>
                <w:szCs w:val="22"/>
                <w:lang w:val="uk-UA"/>
              </w:rPr>
            </w:pPr>
            <w:r w:rsidRPr="00FB1161">
              <w:rPr>
                <w:color w:val="000000"/>
                <w:sz w:val="22"/>
                <w:szCs w:val="22"/>
                <w:lang w:val="uk-UA"/>
              </w:rPr>
              <w:t>Зовнішній вигляд – рідина зеленувато-жовтого кольору.</w:t>
            </w:r>
          </w:p>
          <w:p w:rsidR="00015BE3" w:rsidRPr="00FB1161" w:rsidRDefault="00015BE3" w:rsidP="00052F21">
            <w:pPr>
              <w:spacing w:line="252" w:lineRule="auto"/>
              <w:jc w:val="both"/>
              <w:rPr>
                <w:i/>
                <w:iCs/>
                <w:sz w:val="22"/>
                <w:szCs w:val="22"/>
                <w:lang w:val="uk-UA"/>
              </w:rPr>
            </w:pPr>
            <w:r w:rsidRPr="00FB1161">
              <w:rPr>
                <w:color w:val="000000"/>
                <w:sz w:val="22"/>
                <w:szCs w:val="22"/>
                <w:lang w:val="uk-UA"/>
              </w:rPr>
              <w:t xml:space="preserve">Коефіцієнт світлопропускання, % - </w:t>
            </w:r>
            <w:r w:rsidRPr="00FB1161">
              <w:rPr>
                <w:i/>
                <w:iCs/>
                <w:sz w:val="22"/>
                <w:szCs w:val="22"/>
                <w:lang w:val="uk-UA"/>
              </w:rPr>
              <w:t>не менше</w:t>
            </w:r>
            <w:r w:rsidRPr="00FB1161">
              <w:rPr>
                <w:sz w:val="22"/>
                <w:szCs w:val="22"/>
                <w:lang w:val="uk-UA"/>
              </w:rPr>
              <w:t xml:space="preserve"> 20.</w:t>
            </w:r>
          </w:p>
          <w:p w:rsidR="00015BE3" w:rsidRPr="00FB1161" w:rsidRDefault="00015BE3" w:rsidP="00052F21">
            <w:pPr>
              <w:spacing w:line="252" w:lineRule="auto"/>
              <w:jc w:val="both"/>
              <w:rPr>
                <w:i/>
                <w:iCs/>
                <w:sz w:val="22"/>
                <w:szCs w:val="22"/>
                <w:lang w:val="uk-UA"/>
              </w:rPr>
            </w:pPr>
            <w:r w:rsidRPr="00FB1161">
              <w:rPr>
                <w:sz w:val="22"/>
                <w:szCs w:val="22"/>
                <w:lang w:val="uk-UA"/>
              </w:rPr>
              <w:t xml:space="preserve">Масова концентрація активного хлору, г/ дм³ - </w:t>
            </w:r>
            <w:r w:rsidRPr="00FB1161">
              <w:rPr>
                <w:i/>
                <w:iCs/>
                <w:sz w:val="22"/>
                <w:szCs w:val="22"/>
                <w:lang w:val="uk-UA"/>
              </w:rPr>
              <w:t>не менше</w:t>
            </w:r>
            <w:r w:rsidRPr="00FB1161">
              <w:rPr>
                <w:sz w:val="22"/>
                <w:szCs w:val="22"/>
                <w:lang w:val="uk-UA"/>
              </w:rPr>
              <w:t xml:space="preserve"> 170. </w:t>
            </w:r>
          </w:p>
          <w:p w:rsidR="00015BE3" w:rsidRPr="00FB1161" w:rsidRDefault="00015BE3" w:rsidP="00052F21">
            <w:pPr>
              <w:spacing w:line="252" w:lineRule="auto"/>
              <w:jc w:val="both"/>
              <w:rPr>
                <w:i/>
                <w:iCs/>
                <w:sz w:val="22"/>
                <w:szCs w:val="22"/>
                <w:lang w:val="uk-UA"/>
              </w:rPr>
            </w:pPr>
            <w:r w:rsidRPr="00FB1161">
              <w:rPr>
                <w:sz w:val="22"/>
                <w:szCs w:val="22"/>
                <w:lang w:val="uk-UA"/>
              </w:rPr>
              <w:t xml:space="preserve">Масова концентрація лугу в перарахунку на NaOH, г/дм³ – 10-20. </w:t>
            </w:r>
          </w:p>
          <w:p w:rsidR="00015BE3" w:rsidRPr="00FB1161" w:rsidRDefault="00015BE3" w:rsidP="00052F21">
            <w:pPr>
              <w:spacing w:line="252" w:lineRule="auto"/>
              <w:jc w:val="both"/>
              <w:rPr>
                <w:sz w:val="22"/>
                <w:szCs w:val="22"/>
                <w:shd w:val="clear" w:color="auto" w:fill="FFFFFF"/>
              </w:rPr>
            </w:pPr>
            <w:r w:rsidRPr="00FB1161">
              <w:rPr>
                <w:sz w:val="22"/>
                <w:szCs w:val="22"/>
                <w:lang w:val="uk-UA"/>
              </w:rPr>
              <w:t xml:space="preserve">Масова концентрація заліза, г/дм³ - </w:t>
            </w:r>
            <w:r w:rsidRPr="00FB1161">
              <w:rPr>
                <w:i/>
                <w:iCs/>
                <w:sz w:val="22"/>
                <w:szCs w:val="22"/>
                <w:lang w:val="uk-UA"/>
              </w:rPr>
              <w:t>не більше</w:t>
            </w:r>
            <w:r w:rsidRPr="00FB1161">
              <w:rPr>
                <w:color w:val="000000"/>
                <w:sz w:val="22"/>
                <w:szCs w:val="22"/>
                <w:lang w:val="uk-UA"/>
              </w:rPr>
              <w:t xml:space="preserve"> 0,02 </w:t>
            </w:r>
          </w:p>
        </w:tc>
        <w:tc>
          <w:tcPr>
            <w:tcW w:w="1348" w:type="dxa"/>
          </w:tcPr>
          <w:p w:rsidR="00015BE3" w:rsidRPr="00FB1161" w:rsidRDefault="00015BE3" w:rsidP="00052F21">
            <w:pPr>
              <w:spacing w:line="252" w:lineRule="auto"/>
              <w:jc w:val="both"/>
              <w:rPr>
                <w:b/>
                <w:bCs/>
                <w:color w:val="000000"/>
                <w:sz w:val="22"/>
                <w:szCs w:val="22"/>
                <w:lang w:val="uk-UA"/>
              </w:rPr>
            </w:pPr>
            <w:r w:rsidRPr="00FB1161">
              <w:rPr>
                <w:color w:val="000000"/>
                <w:sz w:val="22"/>
                <w:szCs w:val="22"/>
              </w:rPr>
              <w:t>єврокуб без повернення</w:t>
            </w:r>
          </w:p>
        </w:tc>
      </w:tr>
    </w:tbl>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21"/>
      <w:headerReference w:type="default" r:id="rId22"/>
      <w:footerReference w:type="even" r:id="rId23"/>
      <w:footerReference w:type="default" r:id="rId24"/>
      <w:headerReference w:type="first" r:id="rId25"/>
      <w:footerReference w:type="first" r:id="rId26"/>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37" w:rsidRDefault="00CF2E37">
      <w:r>
        <w:separator/>
      </w:r>
    </w:p>
  </w:endnote>
  <w:endnote w:type="continuationSeparator" w:id="0">
    <w:p w:rsidR="00CF2E37" w:rsidRDefault="00CF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015BE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C9647"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9163D">
      <w:rPr>
        <w:sz w:val="20"/>
        <w:szCs w:val="20"/>
        <w:lang w:val="uk-UA"/>
      </w:rPr>
      <w:t>Гіпохлорит натрію,  код ДК 021:2015 - 24310000-0 - Основні неорганічні хімічні речовини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15BE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15BE3">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37" w:rsidRDefault="00CF2E37">
      <w:r>
        <w:separator/>
      </w:r>
    </w:p>
  </w:footnote>
  <w:footnote w:type="continuationSeparator" w:id="0">
    <w:p w:rsidR="00CF2E37" w:rsidRDefault="00CF2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015BE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AA5BA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165"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638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r w:rsidR="00A256E7" w:rsidRPr="003C4B6B">
      <w:rPr>
        <w:sz w:val="20"/>
        <w:szCs w:val="20"/>
        <w:lang w:val="uk-UA"/>
      </w:rPr>
      <w:t>бґрунтування</w:t>
    </w:r>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478D7"/>
    <w:multiLevelType w:val="hybridMultilevel"/>
    <w:tmpl w:val="86943CD0"/>
    <w:lvl w:ilvl="0" w:tplc="F8429CEC">
      <w:start w:val="57"/>
      <w:numFmt w:val="bullet"/>
      <w:lvlText w:val="-"/>
      <w:lvlJc w:val="left"/>
      <w:pPr>
        <w:ind w:left="720" w:hanging="360"/>
      </w:pPr>
      <w:rPr>
        <w:rFonts w:ascii="Times New Roman" w:eastAsia="Times New Roman" w:hAnsi="Times New Roman" w:hint="default"/>
        <w:color w:val="01011B"/>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73068DF"/>
    <w:multiLevelType w:val="hybridMultilevel"/>
    <w:tmpl w:val="8A6A7E42"/>
    <w:lvl w:ilvl="0" w:tplc="EF9A893E">
      <w:start w:val="11"/>
      <w:numFmt w:val="bullet"/>
      <w:lvlText w:val="-"/>
      <w:lvlJc w:val="left"/>
      <w:pPr>
        <w:ind w:left="720" w:hanging="360"/>
      </w:pPr>
      <w:rPr>
        <w:rFonts w:ascii="Times New Roman" w:eastAsia="Times New Roman" w:hAnsi="Times New Roman" w:hint="default"/>
        <w:sz w:val="2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0"/>
  </w:num>
  <w:num w:numId="4">
    <w:abstractNumId w:val="25"/>
  </w:num>
  <w:num w:numId="5">
    <w:abstractNumId w:val="8"/>
  </w:num>
  <w:num w:numId="6">
    <w:abstractNumId w:val="6"/>
  </w:num>
  <w:num w:numId="7">
    <w:abstractNumId w:val="7"/>
  </w:num>
  <w:num w:numId="8">
    <w:abstractNumId w:val="21"/>
  </w:num>
  <w:num w:numId="9">
    <w:abstractNumId w:val="1"/>
  </w:num>
  <w:num w:numId="10">
    <w:abstractNumId w:val="18"/>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20"/>
  </w:num>
  <w:num w:numId="21">
    <w:abstractNumId w:val="10"/>
  </w:num>
  <w:num w:numId="22">
    <w:abstractNumId w:val="19"/>
  </w:num>
  <w:num w:numId="23">
    <w:abstractNumId w:val="11"/>
  </w:num>
  <w:num w:numId="24">
    <w:abstractNumId w:val="23"/>
  </w:num>
  <w:num w:numId="25">
    <w:abstractNumId w:val="23"/>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15BE3"/>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163D"/>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3790F"/>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2E37"/>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CC965"/>
  <w15:chartTrackingRefBased/>
  <w15:docId w15:val="{D1273962-5C6E-4548-8215-A20FA698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specv@gmail.com" TargetMode="External"/><Relationship Id="rId18" Type="http://schemas.openxmlformats.org/officeDocument/2006/relationships/hyperlink" Target="mailto:main@envirotech-engineering.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valent@ukr.net" TargetMode="External"/><Relationship Id="rId17" Type="http://schemas.openxmlformats.org/officeDocument/2006/relationships/hyperlink" Target="mailto:info.novochem@ukr.ne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macrochem.ua" TargetMode="External"/><Relationship Id="rId20" Type="http://schemas.openxmlformats.org/officeDocument/2006/relationships/hyperlink" Target="mailto:tender@arialallian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systopt@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scon.kiev@gmai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ales@tdchem.com.ua" TargetMode="External"/><Relationship Id="rId19" Type="http://schemas.openxmlformats.org/officeDocument/2006/relationships/hyperlink" Target="mailto:marilife25@gmail.com" TargetMode="External"/><Relationship Id="rId4" Type="http://schemas.openxmlformats.org/officeDocument/2006/relationships/settings" Target="settings.xml"/><Relationship Id="rId9" Type="http://schemas.openxmlformats.org/officeDocument/2006/relationships/hyperlink" Target="mailto:agrobrandbud@gmail.com" TargetMode="External"/><Relationship Id="rId14" Type="http://schemas.openxmlformats.org/officeDocument/2006/relationships/hyperlink" Target="mailto:ximsale@gmail.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7E30-7BD3-4E58-A58C-8D4FF6A1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2872</Words>
  <Characters>1638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2</cp:revision>
  <cp:lastPrinted>2021-11-17T09:02:00Z</cp:lastPrinted>
  <dcterms:created xsi:type="dcterms:W3CDTF">2023-03-06T09:06:00Z</dcterms:created>
  <dcterms:modified xsi:type="dcterms:W3CDTF">2023-03-06T09:06:00Z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