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A19C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812296" w:rsidRDefault="005F3529" w:rsidP="0063471D">
      <w:pPr>
        <w:pStyle w:val="a3"/>
        <w:widowControl w:val="0"/>
        <w:jc w:val="both"/>
        <w:rPr>
          <w:sz w:val="24"/>
          <w:szCs w:val="24"/>
          <w:lang w:val="uk-UA"/>
        </w:rPr>
      </w:pPr>
    </w:p>
    <w:p w:rsidR="007D7B6F" w:rsidRPr="00812296" w:rsidRDefault="003C4B6B" w:rsidP="0063471D">
      <w:pPr>
        <w:pStyle w:val="a3"/>
        <w:widowControl w:val="0"/>
        <w:jc w:val="both"/>
        <w:rPr>
          <w:sz w:val="24"/>
          <w:szCs w:val="24"/>
          <w:lang w:val="uk-UA"/>
        </w:rPr>
      </w:pPr>
      <w:r w:rsidRPr="00812296">
        <w:rPr>
          <w:sz w:val="24"/>
          <w:szCs w:val="24"/>
          <w:lang w:val="uk-UA"/>
        </w:rPr>
        <w:t xml:space="preserve">Підстава: </w:t>
      </w:r>
      <w:r w:rsidR="007D7B6F" w:rsidRPr="00812296">
        <w:rPr>
          <w:sz w:val="24"/>
          <w:szCs w:val="24"/>
          <w:lang w:val="uk-UA"/>
        </w:rPr>
        <w:t>пункт 4-1 постанови Кабінету Міністр</w:t>
      </w:r>
      <w:r w:rsidR="00812296" w:rsidRPr="00812296">
        <w:rPr>
          <w:sz w:val="24"/>
          <w:szCs w:val="24"/>
          <w:lang w:val="uk-UA"/>
        </w:rPr>
        <w:t>ів України від 11 жовтня 2016 року</w:t>
      </w:r>
      <w:r w:rsidR="007D7B6F" w:rsidRPr="00812296">
        <w:rPr>
          <w:sz w:val="24"/>
          <w:szCs w:val="24"/>
          <w:lang w:val="uk-UA"/>
        </w:rPr>
        <w:t xml:space="preserve">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12296" w:rsidTr="00C62708">
        <w:tc>
          <w:tcPr>
            <w:tcW w:w="487" w:type="pct"/>
            <w:shd w:val="clear" w:color="auto" w:fill="DEEAF6"/>
          </w:tcPr>
          <w:p w:rsidR="00A76484" w:rsidRPr="00812296" w:rsidRDefault="00A76484" w:rsidP="002D4D30">
            <w:pPr>
              <w:widowControl w:val="0"/>
              <w:contextualSpacing/>
              <w:jc w:val="center"/>
              <w:rPr>
                <w:b/>
                <w:lang w:val="uk-UA"/>
              </w:rPr>
            </w:pPr>
            <w:r w:rsidRPr="00812296">
              <w:rPr>
                <w:b/>
                <w:lang w:val="uk-UA"/>
              </w:rPr>
              <w:t>Пункт Кошторису</w:t>
            </w:r>
          </w:p>
        </w:tc>
        <w:tc>
          <w:tcPr>
            <w:tcW w:w="1527" w:type="pct"/>
            <w:shd w:val="clear" w:color="auto" w:fill="DEEAF6"/>
          </w:tcPr>
          <w:p w:rsidR="00A76484" w:rsidRPr="00812296" w:rsidRDefault="00A76484" w:rsidP="002D4D30">
            <w:pPr>
              <w:widowControl w:val="0"/>
              <w:contextualSpacing/>
              <w:jc w:val="center"/>
              <w:rPr>
                <w:b/>
                <w:lang w:val="uk-UA"/>
              </w:rPr>
            </w:pPr>
            <w:r w:rsidRPr="00812296">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812296" w:rsidRDefault="00A76484" w:rsidP="00DB2D70">
            <w:pPr>
              <w:widowControl w:val="0"/>
              <w:contextualSpacing/>
              <w:jc w:val="center"/>
              <w:rPr>
                <w:b/>
                <w:lang w:val="uk-UA"/>
              </w:rPr>
            </w:pPr>
            <w:r w:rsidRPr="00812296">
              <w:rPr>
                <w:b/>
                <w:lang w:val="uk-UA"/>
              </w:rPr>
              <w:t>Очікувана варт</w:t>
            </w:r>
            <w:r w:rsidR="00DB2D70" w:rsidRPr="00812296">
              <w:rPr>
                <w:b/>
                <w:lang w:val="uk-UA"/>
              </w:rPr>
              <w:t>ість предмета закупівлі згідно р</w:t>
            </w:r>
            <w:r w:rsidRPr="00812296">
              <w:rPr>
                <w:b/>
                <w:lang w:val="uk-UA"/>
              </w:rPr>
              <w:t xml:space="preserve">ічного плану </w:t>
            </w:r>
            <w:proofErr w:type="spellStart"/>
            <w:r w:rsidRPr="00812296">
              <w:rPr>
                <w:b/>
                <w:lang w:val="uk-UA"/>
              </w:rPr>
              <w:t>закупівель</w:t>
            </w:r>
            <w:proofErr w:type="spellEnd"/>
          </w:p>
        </w:tc>
        <w:tc>
          <w:tcPr>
            <w:tcW w:w="1102" w:type="pct"/>
            <w:shd w:val="clear" w:color="auto" w:fill="DEEAF6"/>
          </w:tcPr>
          <w:p w:rsidR="00A76484" w:rsidRPr="00812296" w:rsidRDefault="00A76484" w:rsidP="002D4D30">
            <w:pPr>
              <w:widowControl w:val="0"/>
              <w:contextualSpacing/>
              <w:jc w:val="center"/>
              <w:rPr>
                <w:b/>
                <w:lang w:val="uk-UA"/>
              </w:rPr>
            </w:pPr>
            <w:r w:rsidRPr="00812296">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12296" w:rsidRDefault="00A355EA" w:rsidP="002D4D30">
            <w:pPr>
              <w:widowControl w:val="0"/>
              <w:contextualSpacing/>
              <w:jc w:val="center"/>
              <w:rPr>
                <w:b/>
                <w:lang w:val="uk-UA"/>
              </w:rPr>
            </w:pPr>
            <w:r w:rsidRPr="00812296">
              <w:rPr>
                <w:b/>
                <w:lang w:val="uk-UA"/>
              </w:rPr>
              <w:t>Ідентифікатор процедури закупівлі</w:t>
            </w:r>
          </w:p>
        </w:tc>
      </w:tr>
      <w:tr w:rsidR="00812296" w:rsidRPr="00812296" w:rsidTr="00212515">
        <w:tc>
          <w:tcPr>
            <w:tcW w:w="487" w:type="pct"/>
          </w:tcPr>
          <w:p w:rsidR="00812296" w:rsidRPr="00812296" w:rsidRDefault="00812296" w:rsidP="00812296">
            <w:pPr>
              <w:widowControl w:val="0"/>
              <w:ind w:right="-11"/>
              <w:jc w:val="center"/>
              <w:rPr>
                <w:lang w:val="uk-UA" w:eastAsia="uk-UA"/>
              </w:rPr>
            </w:pPr>
            <w:r w:rsidRPr="00812296">
              <w:rPr>
                <w:lang w:val="uk-UA"/>
              </w:rPr>
              <w:t xml:space="preserve">4.25.2 </w:t>
            </w:r>
            <w:r w:rsidRPr="00812296">
              <w:rPr>
                <w:lang w:val="uk-UA" w:eastAsia="uk-UA"/>
              </w:rPr>
              <w:t>(2023)</w:t>
            </w:r>
          </w:p>
        </w:tc>
        <w:tc>
          <w:tcPr>
            <w:tcW w:w="1527" w:type="pct"/>
          </w:tcPr>
          <w:p w:rsidR="00812296" w:rsidRPr="00812296" w:rsidRDefault="00812296" w:rsidP="00812296">
            <w:pPr>
              <w:widowControl w:val="0"/>
              <w:rPr>
                <w:bCs/>
                <w:lang w:val="uk-UA"/>
              </w:rPr>
            </w:pPr>
            <w:r w:rsidRPr="00812296">
              <w:rPr>
                <w:b/>
                <w:lang w:val="uk-UA"/>
              </w:rPr>
              <w:t xml:space="preserve">Клейкі стрічки, </w:t>
            </w:r>
            <w:r w:rsidRPr="00812296">
              <w:rPr>
                <w:lang w:val="uk-UA"/>
              </w:rPr>
              <w:t>код ДК 021:2015 - 44420000-0 - Будівельні товари</w:t>
            </w:r>
            <w:r w:rsidRPr="00812296">
              <w:rPr>
                <w:b/>
                <w:lang w:val="uk-UA"/>
              </w:rPr>
              <w:t xml:space="preserve"> </w:t>
            </w:r>
            <w:r w:rsidRPr="00812296">
              <w:rPr>
                <w:lang w:val="uk-UA"/>
              </w:rPr>
              <w:t xml:space="preserve"> </w:t>
            </w:r>
          </w:p>
        </w:tc>
        <w:tc>
          <w:tcPr>
            <w:tcW w:w="947" w:type="pct"/>
          </w:tcPr>
          <w:p w:rsidR="00812296" w:rsidRPr="00812296" w:rsidRDefault="00812296" w:rsidP="00812296">
            <w:pPr>
              <w:widowControl w:val="0"/>
              <w:jc w:val="center"/>
              <w:rPr>
                <w:lang w:val="uk-UA"/>
              </w:rPr>
            </w:pPr>
            <w:r w:rsidRPr="00812296">
              <w:rPr>
                <w:lang w:val="uk-UA"/>
              </w:rPr>
              <w:t xml:space="preserve">17 120,00 </w:t>
            </w:r>
          </w:p>
          <w:p w:rsidR="00812296" w:rsidRPr="00812296" w:rsidRDefault="00812296" w:rsidP="00812296">
            <w:pPr>
              <w:widowControl w:val="0"/>
              <w:jc w:val="center"/>
              <w:rPr>
                <w:lang w:val="uk-UA"/>
              </w:rPr>
            </w:pPr>
            <w:r w:rsidRPr="00812296">
              <w:rPr>
                <w:lang w:val="uk-UA"/>
              </w:rPr>
              <w:t>грн. з ПДВ</w:t>
            </w:r>
          </w:p>
        </w:tc>
        <w:tc>
          <w:tcPr>
            <w:tcW w:w="1102" w:type="pct"/>
          </w:tcPr>
          <w:p w:rsidR="00812296" w:rsidRPr="00812296" w:rsidRDefault="00812296" w:rsidP="00812296">
            <w:pPr>
              <w:widowControl w:val="0"/>
              <w:jc w:val="center"/>
              <w:rPr>
                <w:lang w:val="uk-UA"/>
              </w:rPr>
            </w:pPr>
            <w:r w:rsidRPr="00812296">
              <w:rPr>
                <w:lang w:val="uk-UA"/>
              </w:rPr>
              <w:t>14 266,67</w:t>
            </w:r>
          </w:p>
          <w:p w:rsidR="00812296" w:rsidRPr="00812296" w:rsidRDefault="00812296" w:rsidP="00812296">
            <w:pPr>
              <w:widowControl w:val="0"/>
              <w:jc w:val="center"/>
              <w:rPr>
                <w:lang w:val="uk-UA"/>
              </w:rPr>
            </w:pPr>
            <w:r w:rsidRPr="00812296">
              <w:rPr>
                <w:lang w:val="uk-UA"/>
              </w:rPr>
              <w:t xml:space="preserve">грн. без ПДВ </w:t>
            </w:r>
          </w:p>
        </w:tc>
        <w:tc>
          <w:tcPr>
            <w:tcW w:w="936" w:type="pct"/>
          </w:tcPr>
          <w:p w:rsidR="00812296" w:rsidRPr="00812296" w:rsidRDefault="007B666E" w:rsidP="00812296">
            <w:pPr>
              <w:widowControl w:val="0"/>
              <w:jc w:val="center"/>
              <w:rPr>
                <w:color w:val="0000FF"/>
                <w:lang w:val="uk-UA"/>
              </w:rPr>
            </w:pPr>
            <w:r w:rsidRPr="007B666E">
              <w:rPr>
                <w:b/>
                <w:lang w:val="uk-UA"/>
              </w:rPr>
              <w:t>UA-2023-03-10-008456-a</w:t>
            </w:r>
            <w:bookmarkStart w:id="0" w:name="_GoBack"/>
            <w:bookmarkEnd w:id="0"/>
          </w:p>
        </w:tc>
      </w:tr>
    </w:tbl>
    <w:p w:rsidR="00A12478" w:rsidRPr="00812296" w:rsidRDefault="00A12478" w:rsidP="0063471D">
      <w:pPr>
        <w:pStyle w:val="a3"/>
        <w:widowControl w:val="0"/>
        <w:jc w:val="both"/>
        <w:rPr>
          <w:sz w:val="24"/>
          <w:szCs w:val="24"/>
          <w:lang w:val="uk-UA"/>
        </w:rPr>
      </w:pPr>
    </w:p>
    <w:p w:rsidR="00A355EA" w:rsidRPr="00812296" w:rsidRDefault="00A355EA" w:rsidP="00C62708">
      <w:pPr>
        <w:widowControl w:val="0"/>
        <w:shd w:val="clear" w:color="auto" w:fill="DEEAF6"/>
        <w:jc w:val="center"/>
        <w:rPr>
          <w:lang w:val="uk-UA"/>
        </w:rPr>
      </w:pPr>
      <w:r w:rsidRPr="00812296">
        <w:rPr>
          <w:b/>
          <w:lang w:val="uk-UA"/>
        </w:rPr>
        <w:t>Обґрунтування на виконання вимог Постанови КМУ від 11.10.2016 № 710: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1554"/>
        <w:gridCol w:w="8226"/>
      </w:tblGrid>
      <w:tr w:rsidR="006F428D" w:rsidRPr="00812296" w:rsidTr="00812296">
        <w:tc>
          <w:tcPr>
            <w:tcW w:w="426" w:type="dxa"/>
            <w:shd w:val="clear" w:color="auto" w:fill="auto"/>
          </w:tcPr>
          <w:p w:rsidR="006F428D" w:rsidRPr="00812296" w:rsidRDefault="006F428D" w:rsidP="00C62708">
            <w:pPr>
              <w:rPr>
                <w:lang w:val="uk-UA"/>
              </w:rPr>
            </w:pPr>
            <w:r w:rsidRPr="00812296">
              <w:rPr>
                <w:lang w:val="uk-UA"/>
              </w:rPr>
              <w:t>1</w:t>
            </w:r>
          </w:p>
        </w:tc>
        <w:tc>
          <w:tcPr>
            <w:tcW w:w="1554" w:type="dxa"/>
            <w:shd w:val="clear" w:color="auto" w:fill="auto"/>
          </w:tcPr>
          <w:p w:rsidR="006F428D" w:rsidRPr="00812296" w:rsidRDefault="006F428D" w:rsidP="00C62708">
            <w:pPr>
              <w:rPr>
                <w:lang w:val="uk-UA"/>
              </w:rPr>
            </w:pPr>
            <w:r w:rsidRPr="00812296">
              <w:rPr>
                <w:lang w:val="uk-UA"/>
              </w:rPr>
              <w:t>Обґрунтування технічних та якісних характеристик предмета закупівлі</w:t>
            </w:r>
          </w:p>
        </w:tc>
        <w:tc>
          <w:tcPr>
            <w:tcW w:w="8226" w:type="dxa"/>
            <w:shd w:val="clear" w:color="auto" w:fill="auto"/>
          </w:tcPr>
          <w:p w:rsidR="00812296" w:rsidRPr="00812296" w:rsidRDefault="00812296" w:rsidP="00812296">
            <w:pPr>
              <w:pStyle w:val="Default"/>
              <w:jc w:val="both"/>
            </w:pPr>
            <w:r w:rsidRPr="00812296">
              <w:rPr>
                <w:b/>
                <w:bCs/>
                <w:i/>
                <w:iCs/>
              </w:rPr>
              <w:t xml:space="preserve">Визначення потреби в закупівлі: </w:t>
            </w:r>
            <w:r w:rsidRPr="00812296">
              <w:t xml:space="preserve">Закупівля товару зумовлена необхідністю проведення ремонтних робіт. </w:t>
            </w:r>
          </w:p>
          <w:p w:rsidR="00812296" w:rsidRPr="00812296" w:rsidRDefault="00812296" w:rsidP="00812296">
            <w:pPr>
              <w:pStyle w:val="Default"/>
              <w:jc w:val="both"/>
            </w:pPr>
            <w:r w:rsidRPr="00812296">
              <w:rPr>
                <w:b/>
                <w:bCs/>
                <w:i/>
                <w:iCs/>
              </w:rPr>
              <w:t xml:space="preserve">Обґрунтування технічних та якісних характеристик предмета закупівлі: </w:t>
            </w:r>
            <w:r w:rsidRPr="00812296">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812296" w:rsidRDefault="00812296" w:rsidP="00812296">
            <w:pPr>
              <w:jc w:val="both"/>
              <w:rPr>
                <w:i/>
                <w:lang w:val="uk-UA"/>
              </w:rPr>
            </w:pPr>
            <w:proofErr w:type="spellStart"/>
            <w:r w:rsidRPr="00812296">
              <w:t>Замовник</w:t>
            </w:r>
            <w:proofErr w:type="spellEnd"/>
            <w:r w:rsidRPr="00812296">
              <w:t xml:space="preserve"> </w:t>
            </w:r>
            <w:proofErr w:type="spellStart"/>
            <w:r w:rsidRPr="00812296">
              <w:t>здійснює</w:t>
            </w:r>
            <w:proofErr w:type="spellEnd"/>
            <w:r w:rsidRPr="00812296">
              <w:t xml:space="preserve"> </w:t>
            </w:r>
            <w:proofErr w:type="spellStart"/>
            <w:r w:rsidRPr="00812296">
              <w:t>закупівлю</w:t>
            </w:r>
            <w:proofErr w:type="spellEnd"/>
            <w:r w:rsidRPr="00812296">
              <w:t xml:space="preserve"> </w:t>
            </w:r>
            <w:proofErr w:type="spellStart"/>
            <w:r w:rsidRPr="00812296">
              <w:t>даного</w:t>
            </w:r>
            <w:proofErr w:type="spellEnd"/>
            <w:r w:rsidRPr="00812296">
              <w:t xml:space="preserve"> товару, </w:t>
            </w:r>
            <w:proofErr w:type="spellStart"/>
            <w:r w:rsidRPr="00812296">
              <w:t>оскільки</w:t>
            </w:r>
            <w:proofErr w:type="spellEnd"/>
            <w:r w:rsidRPr="00812296">
              <w:t xml:space="preserve"> </w:t>
            </w:r>
            <w:proofErr w:type="spellStart"/>
            <w:r w:rsidRPr="00812296">
              <w:t>він</w:t>
            </w:r>
            <w:proofErr w:type="spellEnd"/>
            <w:r w:rsidRPr="00812296">
              <w:t xml:space="preserve"> за </w:t>
            </w:r>
            <w:proofErr w:type="spellStart"/>
            <w:r w:rsidRPr="00812296">
              <w:t>своїми</w:t>
            </w:r>
            <w:proofErr w:type="spellEnd"/>
            <w:r w:rsidRPr="00812296">
              <w:t xml:space="preserve"> </w:t>
            </w:r>
            <w:proofErr w:type="spellStart"/>
            <w:r w:rsidRPr="00812296">
              <w:t>якісними</w:t>
            </w:r>
            <w:proofErr w:type="spellEnd"/>
            <w:r w:rsidRPr="00812296">
              <w:t xml:space="preserve"> та </w:t>
            </w:r>
            <w:proofErr w:type="spellStart"/>
            <w:r w:rsidRPr="00812296">
              <w:t>технічними</w:t>
            </w:r>
            <w:proofErr w:type="spellEnd"/>
            <w:r w:rsidRPr="00812296">
              <w:t xml:space="preserve"> характеристиками </w:t>
            </w:r>
            <w:proofErr w:type="spellStart"/>
            <w:r w:rsidRPr="00812296">
              <w:t>найбільше</w:t>
            </w:r>
            <w:proofErr w:type="spellEnd"/>
            <w:r w:rsidRPr="00812296">
              <w:t xml:space="preserve"> </w:t>
            </w:r>
            <w:proofErr w:type="spellStart"/>
            <w:r w:rsidRPr="00812296">
              <w:t>відповідатиме</w:t>
            </w:r>
            <w:proofErr w:type="spellEnd"/>
            <w:r w:rsidRPr="00812296">
              <w:t xml:space="preserve"> </w:t>
            </w:r>
            <w:proofErr w:type="spellStart"/>
            <w:r w:rsidRPr="00812296">
              <w:t>вимогам</w:t>
            </w:r>
            <w:proofErr w:type="spellEnd"/>
            <w:r w:rsidRPr="00812296">
              <w:t xml:space="preserve"> та потребам </w:t>
            </w:r>
            <w:proofErr w:type="spellStart"/>
            <w:r w:rsidRPr="00812296">
              <w:t>замовника</w:t>
            </w:r>
            <w:proofErr w:type="spellEnd"/>
            <w:r w:rsidRPr="00812296">
              <w:t xml:space="preserve">. </w:t>
            </w:r>
          </w:p>
        </w:tc>
      </w:tr>
      <w:tr w:rsidR="00812296" w:rsidRPr="00812296" w:rsidTr="00812296">
        <w:tc>
          <w:tcPr>
            <w:tcW w:w="426" w:type="dxa"/>
            <w:shd w:val="clear" w:color="auto" w:fill="auto"/>
          </w:tcPr>
          <w:p w:rsidR="00812296" w:rsidRPr="00812296" w:rsidRDefault="00812296" w:rsidP="00812296">
            <w:pPr>
              <w:rPr>
                <w:bCs/>
                <w:lang w:val="uk-UA"/>
              </w:rPr>
            </w:pPr>
            <w:r w:rsidRPr="00812296">
              <w:rPr>
                <w:bCs/>
                <w:lang w:val="uk-UA"/>
              </w:rPr>
              <w:t>2</w:t>
            </w:r>
          </w:p>
        </w:tc>
        <w:tc>
          <w:tcPr>
            <w:tcW w:w="1554" w:type="dxa"/>
            <w:shd w:val="clear" w:color="auto" w:fill="auto"/>
          </w:tcPr>
          <w:p w:rsidR="00812296" w:rsidRPr="00812296" w:rsidRDefault="00812296" w:rsidP="00812296">
            <w:pPr>
              <w:rPr>
                <w:lang w:val="uk-UA"/>
              </w:rPr>
            </w:pPr>
            <w:r w:rsidRPr="00812296">
              <w:rPr>
                <w:lang w:val="uk-UA"/>
              </w:rPr>
              <w:t>Обґрунтування очікуваної вартості предмета закупівлі</w:t>
            </w:r>
          </w:p>
        </w:tc>
        <w:tc>
          <w:tcPr>
            <w:tcW w:w="8226" w:type="dxa"/>
          </w:tcPr>
          <w:p w:rsidR="00812296" w:rsidRPr="00812296" w:rsidRDefault="00812296" w:rsidP="00812296">
            <w:pPr>
              <w:pStyle w:val="Default"/>
              <w:jc w:val="both"/>
            </w:pPr>
            <w:r w:rsidRPr="00812296">
              <w:rPr>
                <w:b/>
                <w:bCs/>
                <w:i/>
                <w:iCs/>
              </w:rPr>
              <w:t xml:space="preserve">Обґрунтування очікуваної вартості предмета закупівлі: </w:t>
            </w:r>
            <w:r w:rsidRPr="00812296">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12296">
              <w:t>закупівель</w:t>
            </w:r>
            <w:proofErr w:type="spellEnd"/>
            <w:r w:rsidRPr="00812296">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812296" w:rsidRPr="00812296" w:rsidRDefault="00812296" w:rsidP="00812296">
            <w:pPr>
              <w:pStyle w:val="Default"/>
              <w:jc w:val="both"/>
            </w:pPr>
            <w:r w:rsidRPr="00812296">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812296" w:rsidRPr="00812296" w:rsidRDefault="00812296" w:rsidP="00812296">
            <w:pPr>
              <w:pStyle w:val="Default"/>
              <w:jc w:val="both"/>
            </w:pPr>
            <w:r w:rsidRPr="00812296">
              <w:rPr>
                <w:b/>
                <w:bCs/>
                <w:i/>
                <w:iCs/>
              </w:rPr>
              <w:t xml:space="preserve">Обґрунтування обсягів закупівлі: </w:t>
            </w:r>
            <w:r w:rsidRPr="00812296">
              <w:t xml:space="preserve">Обсяги визначено відповідно до очікуваної потреби </w:t>
            </w:r>
          </w:p>
        </w:tc>
      </w:tr>
      <w:tr w:rsidR="00812296" w:rsidRPr="00812296" w:rsidTr="00812296">
        <w:tc>
          <w:tcPr>
            <w:tcW w:w="426" w:type="dxa"/>
            <w:shd w:val="clear" w:color="auto" w:fill="auto"/>
          </w:tcPr>
          <w:p w:rsidR="00812296" w:rsidRPr="00812296" w:rsidRDefault="00812296" w:rsidP="00812296">
            <w:pPr>
              <w:rPr>
                <w:bCs/>
                <w:lang w:val="uk-UA"/>
              </w:rPr>
            </w:pPr>
            <w:r w:rsidRPr="00812296">
              <w:rPr>
                <w:bCs/>
                <w:lang w:val="uk-UA"/>
              </w:rPr>
              <w:t>3</w:t>
            </w:r>
          </w:p>
        </w:tc>
        <w:tc>
          <w:tcPr>
            <w:tcW w:w="1554" w:type="dxa"/>
            <w:shd w:val="clear" w:color="auto" w:fill="auto"/>
          </w:tcPr>
          <w:p w:rsidR="00812296" w:rsidRPr="00812296" w:rsidRDefault="00812296" w:rsidP="00812296">
            <w:pPr>
              <w:rPr>
                <w:lang w:val="uk-UA"/>
              </w:rPr>
            </w:pPr>
            <w:r w:rsidRPr="00812296">
              <w:rPr>
                <w:lang w:val="uk-UA"/>
              </w:rPr>
              <w:t>Інша інформація</w:t>
            </w:r>
          </w:p>
        </w:tc>
        <w:tc>
          <w:tcPr>
            <w:tcW w:w="8226" w:type="dxa"/>
          </w:tcPr>
          <w:p w:rsidR="00812296" w:rsidRPr="00812296" w:rsidRDefault="00812296" w:rsidP="00812296">
            <w:pPr>
              <w:pStyle w:val="Default"/>
              <w:jc w:val="both"/>
            </w:pPr>
            <w:r w:rsidRPr="00812296">
              <w:rPr>
                <w:b/>
                <w:bCs/>
              </w:rPr>
              <w:t xml:space="preserve">Спосіб проведення моніторингу ринку </w:t>
            </w:r>
          </w:p>
          <w:p w:rsidR="00812296" w:rsidRPr="00812296" w:rsidRDefault="00812296" w:rsidP="00812296">
            <w:pPr>
              <w:pStyle w:val="Default"/>
              <w:jc w:val="both"/>
            </w:pPr>
            <w:r w:rsidRPr="00812296">
              <w:lastRenderedPageBreak/>
              <w:t xml:space="preserve">Направлено низку запитів підприємствам, що постачають відповідну продукцію на наступні електронні пошти: </w:t>
            </w:r>
          </w:p>
          <w:p w:rsidR="00812296" w:rsidRPr="00812296" w:rsidRDefault="00812296" w:rsidP="00812296">
            <w:pPr>
              <w:pStyle w:val="Default"/>
              <w:jc w:val="both"/>
            </w:pPr>
            <w:r w:rsidRPr="00812296">
              <w:t>'sales@basco.ua', 'logis1@ukr.net' ТОВ «</w:t>
            </w:r>
            <w:proofErr w:type="spellStart"/>
            <w:r w:rsidRPr="00812296">
              <w:t>Баско</w:t>
            </w:r>
            <w:proofErr w:type="spellEnd"/>
            <w:r w:rsidRPr="00812296">
              <w:t xml:space="preserve">»; </w:t>
            </w:r>
          </w:p>
          <w:p w:rsidR="00812296" w:rsidRPr="00812296" w:rsidRDefault="00812296" w:rsidP="00812296">
            <w:pPr>
              <w:pStyle w:val="Default"/>
              <w:jc w:val="both"/>
            </w:pPr>
            <w:r w:rsidRPr="00812296">
              <w:t xml:space="preserve">'b2bmanager@hpx.ua' ТОВ «ОТС Україна»; </w:t>
            </w:r>
          </w:p>
          <w:p w:rsidR="00812296" w:rsidRPr="00812296" w:rsidRDefault="00812296" w:rsidP="00812296">
            <w:pPr>
              <w:pStyle w:val="Default"/>
              <w:jc w:val="both"/>
            </w:pPr>
            <w:r w:rsidRPr="00812296">
              <w:t xml:space="preserve">'ilya.steblin@inta.pro' ТОВ «ІНТА»; </w:t>
            </w:r>
          </w:p>
          <w:p w:rsidR="00812296" w:rsidRPr="00812296" w:rsidRDefault="00812296" w:rsidP="00812296">
            <w:pPr>
              <w:pStyle w:val="Default"/>
              <w:jc w:val="both"/>
            </w:pPr>
            <w:r w:rsidRPr="00812296">
              <w:t>'titova@atlant.kharkov.</w:t>
            </w:r>
            <w:proofErr w:type="spellStart"/>
            <w:r w:rsidRPr="00812296">
              <w:t>com</w:t>
            </w:r>
            <w:proofErr w:type="spellEnd"/>
            <w:r w:rsidRPr="00812296">
              <w:t xml:space="preserve">','gnidash@atlant.kharkov.com', 'Masliukova@atlant.kharkov.com' ТОВ «Атлант Буд Схід»; </w:t>
            </w:r>
          </w:p>
          <w:p w:rsidR="00812296" w:rsidRPr="00812296" w:rsidRDefault="00812296" w:rsidP="00812296">
            <w:pPr>
              <w:pStyle w:val="Default"/>
              <w:jc w:val="both"/>
            </w:pPr>
            <w:r w:rsidRPr="00812296">
              <w:t xml:space="preserve">'aks7s.book@gmail.com' ТОВ «АКС-ЮГ СІСТЕМА»; </w:t>
            </w:r>
          </w:p>
          <w:p w:rsidR="00812296" w:rsidRPr="00812296" w:rsidRDefault="00812296" w:rsidP="00812296">
            <w:pPr>
              <w:pStyle w:val="Default"/>
              <w:jc w:val="both"/>
            </w:pPr>
            <w:r w:rsidRPr="00812296">
              <w:t xml:space="preserve">'profipak@ukr.net' https://profipak.com.ua/ua/; </w:t>
            </w:r>
          </w:p>
          <w:p w:rsidR="00812296" w:rsidRPr="00812296" w:rsidRDefault="00812296" w:rsidP="00812296">
            <w:pPr>
              <w:pStyle w:val="Default"/>
              <w:jc w:val="both"/>
            </w:pPr>
            <w:r w:rsidRPr="00812296">
              <w:t>'sales@tapes.ua' ТОВ «</w:t>
            </w:r>
            <w:proofErr w:type="spellStart"/>
            <w:r w:rsidRPr="00812296">
              <w:t>Тейпс</w:t>
            </w:r>
            <w:proofErr w:type="spellEnd"/>
            <w:r w:rsidRPr="00812296">
              <w:t xml:space="preserve"> Україна»; </w:t>
            </w:r>
          </w:p>
          <w:p w:rsidR="00812296" w:rsidRPr="00812296" w:rsidRDefault="00812296" w:rsidP="00812296">
            <w:pPr>
              <w:pStyle w:val="Default"/>
              <w:jc w:val="both"/>
            </w:pPr>
            <w:r w:rsidRPr="00812296">
              <w:t>'panchenko@optima.com.ua' ТОВ «</w:t>
            </w:r>
            <w:proofErr w:type="spellStart"/>
            <w:r w:rsidRPr="00812296">
              <w:t>Інтерлінк</w:t>
            </w:r>
            <w:proofErr w:type="spellEnd"/>
            <w:r w:rsidRPr="00812296">
              <w:t xml:space="preserve">»; </w:t>
            </w:r>
          </w:p>
          <w:p w:rsidR="00812296" w:rsidRPr="00812296" w:rsidRDefault="00812296" w:rsidP="00812296">
            <w:pPr>
              <w:pStyle w:val="Default"/>
              <w:jc w:val="both"/>
            </w:pPr>
            <w:r w:rsidRPr="00812296">
              <w:t>'Tender07042021@gmail.com' ТОВ «</w:t>
            </w:r>
            <w:proofErr w:type="spellStart"/>
            <w:r w:rsidRPr="00812296">
              <w:t>Хімімпекс</w:t>
            </w:r>
            <w:proofErr w:type="spellEnd"/>
            <w:r w:rsidRPr="00812296">
              <w:t xml:space="preserve">»; </w:t>
            </w:r>
          </w:p>
          <w:p w:rsidR="00812296" w:rsidRPr="00812296" w:rsidRDefault="00812296" w:rsidP="00812296">
            <w:pPr>
              <w:pStyle w:val="Default"/>
              <w:jc w:val="both"/>
            </w:pPr>
            <w:r w:rsidRPr="00812296">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812296" w:rsidRPr="00812296" w:rsidRDefault="00812296" w:rsidP="00812296">
            <w:pPr>
              <w:pStyle w:val="Default"/>
              <w:jc w:val="both"/>
            </w:pPr>
            <w:r w:rsidRPr="00812296">
              <w:t xml:space="preserve">Інтернет-магазин «Розетка» https://rozetka.com.ua/ua/ </w:t>
            </w:r>
          </w:p>
          <w:p w:rsidR="00812296" w:rsidRPr="00812296" w:rsidRDefault="00812296" w:rsidP="00812296">
            <w:pPr>
              <w:pStyle w:val="Default"/>
              <w:jc w:val="both"/>
            </w:pPr>
            <w:r w:rsidRPr="00812296">
              <w:t>Інтернет-магазин «</w:t>
            </w:r>
            <w:proofErr w:type="spellStart"/>
            <w:r w:rsidRPr="00812296">
              <w:t>ЕпіцентрК</w:t>
            </w:r>
            <w:proofErr w:type="spellEnd"/>
            <w:r w:rsidRPr="00812296">
              <w:t xml:space="preserve">» https://epicentrk.ua/ </w:t>
            </w:r>
          </w:p>
          <w:p w:rsidR="00812296" w:rsidRPr="00812296" w:rsidRDefault="00812296" w:rsidP="00812296">
            <w:pPr>
              <w:pStyle w:val="Default"/>
              <w:jc w:val="both"/>
            </w:pPr>
            <w:r w:rsidRPr="00812296">
              <w:t xml:space="preserve">Інтернет-магазин Компанія «Альтернатива» https://vipdah.com.ua/ </w:t>
            </w:r>
          </w:p>
          <w:p w:rsidR="00812296" w:rsidRPr="00812296" w:rsidRDefault="00812296" w:rsidP="00812296">
            <w:pPr>
              <w:pStyle w:val="Default"/>
              <w:jc w:val="both"/>
            </w:pPr>
            <w:r w:rsidRPr="00812296">
              <w:t xml:space="preserve">Інтернет-магазин Компанія </w:t>
            </w:r>
            <w:proofErr w:type="spellStart"/>
            <w:r w:rsidRPr="00812296">
              <w:t>Будма</w:t>
            </w:r>
            <w:proofErr w:type="spellEnd"/>
            <w:r w:rsidRPr="00812296">
              <w:t xml:space="preserve">-XXI https://budma21.kiev.ua/ua/ </w:t>
            </w:r>
          </w:p>
        </w:tc>
      </w:tr>
    </w:tbl>
    <w:p w:rsidR="006F428D" w:rsidRPr="00812296" w:rsidRDefault="006F428D" w:rsidP="00A12478">
      <w:pPr>
        <w:rPr>
          <w:b/>
          <w:lang w:val="uk-UA"/>
        </w:rPr>
      </w:pPr>
    </w:p>
    <w:p w:rsidR="006926A0" w:rsidRPr="00812296" w:rsidRDefault="006926A0" w:rsidP="006926A0">
      <w:pPr>
        <w:ind w:firstLine="567"/>
        <w:jc w:val="both"/>
        <w:rPr>
          <w:lang w:val="uk-UA"/>
        </w:rPr>
      </w:pPr>
      <w:r w:rsidRPr="00812296">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812296" w:rsidRDefault="006926A0" w:rsidP="00A12478">
      <w:pPr>
        <w:rPr>
          <w:b/>
          <w:lang w:val="uk-UA"/>
        </w:rPr>
      </w:pPr>
      <w:r w:rsidRPr="00812296">
        <w:rPr>
          <w:b/>
          <w:lang w:val="uk-UA"/>
        </w:rPr>
        <w:t>специфікація</w:t>
      </w: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1417"/>
        <w:gridCol w:w="709"/>
        <w:gridCol w:w="567"/>
        <w:gridCol w:w="5328"/>
      </w:tblGrid>
      <w:tr w:rsidR="00812296" w:rsidRPr="00D20EFA" w:rsidTr="00812296">
        <w:tc>
          <w:tcPr>
            <w:tcW w:w="758" w:type="dxa"/>
            <w:tcBorders>
              <w:top w:val="single" w:sz="4" w:space="0" w:color="auto"/>
              <w:left w:val="single" w:sz="4" w:space="0" w:color="auto"/>
              <w:bottom w:val="single" w:sz="4" w:space="0" w:color="auto"/>
              <w:right w:val="single" w:sz="4" w:space="0" w:color="auto"/>
            </w:tcBorders>
            <w:shd w:val="clear" w:color="auto" w:fill="D9E2F3"/>
          </w:tcPr>
          <w:p w:rsidR="00812296" w:rsidRPr="00D20EFA" w:rsidRDefault="00812296" w:rsidP="00B9576C">
            <w:pPr>
              <w:widowControl w:val="0"/>
              <w:rPr>
                <w:b/>
                <w:sz w:val="22"/>
                <w:szCs w:val="22"/>
                <w:lang w:val="uk-UA"/>
              </w:rPr>
            </w:pPr>
            <w:r w:rsidRPr="00D20EFA">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812296" w:rsidRPr="00D20EFA" w:rsidRDefault="00812296" w:rsidP="00B9576C">
            <w:pPr>
              <w:widowControl w:val="0"/>
              <w:jc w:val="center"/>
              <w:rPr>
                <w:b/>
                <w:sz w:val="22"/>
                <w:szCs w:val="22"/>
                <w:lang w:val="uk-UA"/>
              </w:rPr>
            </w:pPr>
            <w:r w:rsidRPr="00D20EFA">
              <w:rPr>
                <w:b/>
                <w:sz w:val="22"/>
                <w:szCs w:val="22"/>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shd w:val="clear" w:color="auto" w:fill="D9E2F3"/>
            <w:hideMark/>
          </w:tcPr>
          <w:p w:rsidR="00812296" w:rsidRPr="00D20EFA" w:rsidRDefault="00812296" w:rsidP="00B9576C">
            <w:pPr>
              <w:widowControl w:val="0"/>
              <w:jc w:val="center"/>
              <w:rPr>
                <w:b/>
                <w:sz w:val="22"/>
                <w:szCs w:val="22"/>
                <w:lang w:val="uk-UA"/>
              </w:rPr>
            </w:pPr>
            <w:r w:rsidRPr="00D20EFA">
              <w:rPr>
                <w:b/>
                <w:sz w:val="22"/>
                <w:szCs w:val="22"/>
                <w:lang w:val="uk-UA"/>
              </w:rPr>
              <w:t>Модель /марка або таке інше</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812296" w:rsidRPr="00D20EFA" w:rsidRDefault="00812296" w:rsidP="00B9576C">
            <w:pPr>
              <w:widowControl w:val="0"/>
              <w:jc w:val="center"/>
              <w:rPr>
                <w:b/>
                <w:sz w:val="22"/>
                <w:szCs w:val="22"/>
                <w:lang w:val="uk-UA"/>
              </w:rPr>
            </w:pPr>
            <w:r w:rsidRPr="00D20EFA">
              <w:rPr>
                <w:b/>
                <w:sz w:val="22"/>
                <w:szCs w:val="22"/>
                <w:lang w:val="uk-UA"/>
              </w:rPr>
              <w:t>Од.</w:t>
            </w:r>
          </w:p>
          <w:p w:rsidR="00812296" w:rsidRPr="00D20EFA" w:rsidRDefault="00812296" w:rsidP="00B9576C">
            <w:pPr>
              <w:widowControl w:val="0"/>
              <w:jc w:val="center"/>
              <w:rPr>
                <w:b/>
                <w:sz w:val="22"/>
                <w:szCs w:val="22"/>
                <w:lang w:val="uk-UA"/>
              </w:rPr>
            </w:pPr>
            <w:proofErr w:type="spellStart"/>
            <w:r w:rsidRPr="00D20EFA">
              <w:rPr>
                <w:b/>
                <w:sz w:val="22"/>
                <w:szCs w:val="22"/>
                <w:lang w:val="uk-UA"/>
              </w:rPr>
              <w:t>вим</w:t>
            </w:r>
            <w:proofErr w:type="spellEnd"/>
            <w:r w:rsidRPr="00D20EFA">
              <w:rPr>
                <w:b/>
                <w:sz w:val="22"/>
                <w:szCs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812296" w:rsidRPr="00D20EFA" w:rsidRDefault="00812296" w:rsidP="00B9576C">
            <w:pPr>
              <w:widowControl w:val="0"/>
              <w:jc w:val="center"/>
              <w:rPr>
                <w:b/>
                <w:sz w:val="22"/>
                <w:szCs w:val="22"/>
                <w:lang w:val="uk-UA"/>
              </w:rPr>
            </w:pPr>
            <w:r w:rsidRPr="00D20EFA">
              <w:rPr>
                <w:b/>
                <w:sz w:val="22"/>
                <w:szCs w:val="22"/>
                <w:lang w:val="uk-UA"/>
              </w:rPr>
              <w:t>К-сть</w:t>
            </w:r>
          </w:p>
        </w:tc>
        <w:tc>
          <w:tcPr>
            <w:tcW w:w="5328" w:type="dxa"/>
            <w:tcBorders>
              <w:top w:val="single" w:sz="4" w:space="0" w:color="auto"/>
              <w:left w:val="single" w:sz="4" w:space="0" w:color="auto"/>
              <w:bottom w:val="single" w:sz="4" w:space="0" w:color="auto"/>
              <w:right w:val="single" w:sz="4" w:space="0" w:color="auto"/>
            </w:tcBorders>
            <w:shd w:val="clear" w:color="auto" w:fill="D9E2F3"/>
            <w:hideMark/>
          </w:tcPr>
          <w:p w:rsidR="00812296" w:rsidRPr="00D20EFA" w:rsidRDefault="00812296" w:rsidP="00B9576C">
            <w:pPr>
              <w:widowControl w:val="0"/>
              <w:jc w:val="center"/>
              <w:rPr>
                <w:b/>
                <w:sz w:val="22"/>
                <w:szCs w:val="22"/>
                <w:lang w:val="uk-UA"/>
              </w:rPr>
            </w:pPr>
            <w:r w:rsidRPr="00D20EFA">
              <w:rPr>
                <w:b/>
                <w:sz w:val="22"/>
                <w:szCs w:val="22"/>
                <w:lang w:val="uk-UA"/>
              </w:rPr>
              <w:t>Технічні та якісні характеристики предмета закупівлі</w:t>
            </w:r>
          </w:p>
          <w:p w:rsidR="00812296" w:rsidRPr="00D20EFA" w:rsidRDefault="00812296" w:rsidP="00B9576C">
            <w:pPr>
              <w:widowControl w:val="0"/>
              <w:jc w:val="center"/>
              <w:rPr>
                <w:b/>
                <w:sz w:val="22"/>
                <w:szCs w:val="22"/>
                <w:lang w:val="uk-UA"/>
              </w:rPr>
            </w:pPr>
            <w:r w:rsidRPr="00D20EFA">
              <w:rPr>
                <w:b/>
                <w:sz w:val="22"/>
                <w:szCs w:val="22"/>
                <w:lang w:val="uk-UA"/>
              </w:rPr>
              <w:t>(Технічна специфікація)</w:t>
            </w:r>
          </w:p>
        </w:tc>
      </w:tr>
      <w:tr w:rsidR="00812296" w:rsidRPr="007B666E" w:rsidTr="00812296">
        <w:trPr>
          <w:trHeight w:val="335"/>
        </w:trPr>
        <w:tc>
          <w:tcPr>
            <w:tcW w:w="758" w:type="dxa"/>
            <w:tcBorders>
              <w:top w:val="single" w:sz="4" w:space="0" w:color="auto"/>
              <w:left w:val="single" w:sz="4" w:space="0" w:color="auto"/>
              <w:bottom w:val="single" w:sz="4" w:space="0" w:color="auto"/>
              <w:right w:val="single" w:sz="4" w:space="0" w:color="auto"/>
            </w:tcBorders>
            <w:hideMark/>
          </w:tcPr>
          <w:p w:rsidR="00812296" w:rsidRPr="00D20EFA" w:rsidRDefault="00812296" w:rsidP="00B9576C">
            <w:pPr>
              <w:widowControl w:val="0"/>
              <w:rPr>
                <w:sz w:val="22"/>
                <w:szCs w:val="22"/>
                <w:lang w:val="uk-UA"/>
              </w:rPr>
            </w:pPr>
            <w:r w:rsidRPr="00D20EFA">
              <w:rPr>
                <w:sz w:val="22"/>
                <w:szCs w:val="22"/>
                <w:lang w:val="uk-UA"/>
              </w:rPr>
              <w:t>1</w:t>
            </w:r>
          </w:p>
        </w:tc>
        <w:tc>
          <w:tcPr>
            <w:tcW w:w="1436" w:type="dxa"/>
            <w:tcBorders>
              <w:top w:val="single" w:sz="4" w:space="0" w:color="auto"/>
              <w:left w:val="single" w:sz="4" w:space="0" w:color="auto"/>
              <w:bottom w:val="single" w:sz="4" w:space="0" w:color="auto"/>
              <w:right w:val="single" w:sz="4" w:space="0" w:color="auto"/>
            </w:tcBorders>
            <w:hideMark/>
          </w:tcPr>
          <w:p w:rsidR="00812296" w:rsidRPr="00D20EFA" w:rsidRDefault="00812296" w:rsidP="00B9576C">
            <w:pPr>
              <w:widowControl w:val="0"/>
              <w:rPr>
                <w:sz w:val="22"/>
                <w:szCs w:val="22"/>
                <w:lang w:val="uk-UA"/>
              </w:rPr>
            </w:pPr>
            <w:r w:rsidRPr="00D20EFA">
              <w:rPr>
                <w:sz w:val="22"/>
                <w:szCs w:val="22"/>
                <w:lang w:val="uk-UA"/>
              </w:rPr>
              <w:t>Бітумна гідроізоляційна стрічка</w:t>
            </w:r>
          </w:p>
        </w:tc>
        <w:tc>
          <w:tcPr>
            <w:tcW w:w="1417" w:type="dxa"/>
            <w:tcBorders>
              <w:top w:val="single" w:sz="4" w:space="0" w:color="auto"/>
              <w:left w:val="single" w:sz="4" w:space="0" w:color="auto"/>
              <w:bottom w:val="single" w:sz="4" w:space="0" w:color="auto"/>
              <w:right w:val="single" w:sz="4" w:space="0" w:color="auto"/>
            </w:tcBorders>
          </w:tcPr>
          <w:p w:rsidR="00812296" w:rsidRDefault="00812296" w:rsidP="00B9576C">
            <w:pPr>
              <w:widowControl w:val="0"/>
              <w:jc w:val="center"/>
              <w:rPr>
                <w:sz w:val="22"/>
                <w:szCs w:val="22"/>
                <w:lang w:val="uk-UA"/>
              </w:rPr>
            </w:pPr>
            <w:r w:rsidRPr="00D20EFA">
              <w:rPr>
                <w:sz w:val="22"/>
                <w:szCs w:val="22"/>
                <w:lang w:val="uk-UA"/>
              </w:rPr>
              <w:t xml:space="preserve">PLASTTER 15СМХ10М </w:t>
            </w:r>
          </w:p>
          <w:p w:rsidR="00812296" w:rsidRPr="00D20EFA" w:rsidRDefault="00812296" w:rsidP="00B9576C">
            <w:pPr>
              <w:widowControl w:val="0"/>
              <w:jc w:val="center"/>
              <w:rPr>
                <w:i/>
                <w:sz w:val="22"/>
                <w:szCs w:val="22"/>
                <w:lang w:val="uk-UA"/>
              </w:rPr>
            </w:pPr>
            <w:r w:rsidRPr="00D20EFA">
              <w:rPr>
                <w:i/>
                <w:color w:val="FF0000"/>
                <w:sz w:val="22"/>
                <w:szCs w:val="22"/>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rPr>
                <w:sz w:val="22"/>
                <w:szCs w:val="22"/>
              </w:rPr>
            </w:pPr>
            <w:proofErr w:type="spellStart"/>
            <w:r w:rsidRPr="00D20EFA">
              <w:rPr>
                <w:sz w:val="22"/>
                <w:szCs w:val="22"/>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jc w:val="center"/>
              <w:rPr>
                <w:sz w:val="22"/>
                <w:szCs w:val="22"/>
                <w:lang w:val="uk-UA"/>
              </w:rPr>
            </w:pPr>
            <w:r w:rsidRPr="00D20EFA">
              <w:rPr>
                <w:sz w:val="22"/>
                <w:szCs w:val="22"/>
                <w:lang w:val="uk-UA"/>
              </w:rPr>
              <w:t>10</w:t>
            </w:r>
          </w:p>
        </w:tc>
        <w:tc>
          <w:tcPr>
            <w:tcW w:w="5328" w:type="dxa"/>
            <w:tcBorders>
              <w:top w:val="single" w:sz="4" w:space="0" w:color="auto"/>
              <w:left w:val="single" w:sz="4" w:space="0" w:color="auto"/>
              <w:bottom w:val="single" w:sz="4" w:space="0" w:color="auto"/>
              <w:right w:val="single" w:sz="4" w:space="0" w:color="auto"/>
            </w:tcBorders>
          </w:tcPr>
          <w:p w:rsidR="00812296" w:rsidRPr="00BC1649" w:rsidRDefault="00812296" w:rsidP="00B9576C">
            <w:pPr>
              <w:widowControl w:val="0"/>
              <w:jc w:val="both"/>
              <w:rPr>
                <w:sz w:val="22"/>
                <w:szCs w:val="22"/>
                <w:lang w:val="uk-UA"/>
              </w:rPr>
            </w:pPr>
            <w:r w:rsidRPr="00BC1649">
              <w:rPr>
                <w:sz w:val="22"/>
                <w:szCs w:val="22"/>
                <w:lang w:val="uk-UA"/>
              </w:rPr>
              <w:t>Вид стрічки – бітумна гідроізоляційна стрічка;</w:t>
            </w:r>
          </w:p>
          <w:p w:rsidR="00812296" w:rsidRPr="00BC1649" w:rsidRDefault="00812296" w:rsidP="00B9576C">
            <w:pPr>
              <w:jc w:val="both"/>
              <w:rPr>
                <w:i/>
                <w:sz w:val="18"/>
                <w:szCs w:val="18"/>
                <w:lang w:val="uk-UA"/>
              </w:rPr>
            </w:pPr>
            <w:r w:rsidRPr="00BC1649">
              <w:rPr>
                <w:sz w:val="22"/>
                <w:szCs w:val="22"/>
                <w:lang w:val="uk-UA"/>
              </w:rPr>
              <w:t>Довжина</w:t>
            </w:r>
            <w:r w:rsidRPr="00BC1649">
              <w:rPr>
                <w:i/>
                <w:sz w:val="22"/>
                <w:szCs w:val="22"/>
                <w:lang w:val="uk-UA"/>
              </w:rPr>
              <w:t xml:space="preserve"> – </w:t>
            </w:r>
            <w:r w:rsidRPr="00BC1649">
              <w:rPr>
                <w:i/>
                <w:color w:val="FF0000"/>
                <w:sz w:val="22"/>
                <w:szCs w:val="22"/>
                <w:lang w:val="uk-UA"/>
              </w:rPr>
              <w:t>не менше</w:t>
            </w:r>
            <w:r w:rsidRPr="00BC1649">
              <w:rPr>
                <w:i/>
                <w:sz w:val="22"/>
                <w:szCs w:val="22"/>
                <w:lang w:val="uk-UA"/>
              </w:rPr>
              <w:t xml:space="preserve"> </w:t>
            </w:r>
            <w:r w:rsidRPr="00BC1649">
              <w:rPr>
                <w:sz w:val="22"/>
                <w:szCs w:val="22"/>
                <w:lang w:val="uk-UA"/>
              </w:rPr>
              <w:t>10 м</w:t>
            </w:r>
            <w:r w:rsidRPr="00BC1649">
              <w:rPr>
                <w:i/>
                <w:sz w:val="22"/>
                <w:szCs w:val="22"/>
                <w:lang w:val="uk-UA"/>
              </w:rPr>
              <w:t xml:space="preserve"> </w:t>
            </w:r>
            <w:r w:rsidRPr="00BC1649">
              <w:rPr>
                <w:bCs/>
                <w:i/>
                <w:color w:val="0000FF"/>
                <w:sz w:val="18"/>
                <w:szCs w:val="18"/>
                <w:lang w:val="uk-UA" w:eastAsia="uk-UA"/>
              </w:rPr>
              <w:t>(</w:t>
            </w:r>
            <w:r w:rsidRPr="00BC1649">
              <w:rPr>
                <w:i/>
                <w:sz w:val="18"/>
                <w:szCs w:val="18"/>
                <w:lang w:val="uk-UA"/>
              </w:rPr>
              <w:t>з</w:t>
            </w:r>
            <w:r w:rsidRPr="00BC1649">
              <w:rPr>
                <w:bCs/>
                <w:i/>
                <w:color w:val="0000FF"/>
                <w:sz w:val="18"/>
                <w:szCs w:val="18"/>
                <w:lang w:val="uk-UA" w:eastAsia="uk-UA"/>
              </w:rPr>
              <w:t xml:space="preserve">амість </w:t>
            </w:r>
            <w:proofErr w:type="spellStart"/>
            <w:r w:rsidRPr="00BC1649">
              <w:rPr>
                <w:i/>
                <w:iCs/>
                <w:color w:val="0000FF"/>
                <w:sz w:val="18"/>
                <w:szCs w:val="18"/>
              </w:rPr>
              <w:t>показника</w:t>
            </w:r>
            <w:proofErr w:type="spellEnd"/>
            <w:r w:rsidRPr="00BC1649">
              <w:rPr>
                <w:i/>
                <w:iCs/>
                <w:color w:val="0000FF"/>
                <w:sz w:val="18"/>
                <w:szCs w:val="18"/>
              </w:rPr>
              <w:t xml:space="preserve"> з </w:t>
            </w:r>
            <w:proofErr w:type="spellStart"/>
            <w:r w:rsidRPr="00BC1649">
              <w:rPr>
                <w:i/>
                <w:iCs/>
                <w:color w:val="0000FF"/>
                <w:sz w:val="18"/>
                <w:szCs w:val="18"/>
              </w:rPr>
              <w:t>виразом</w:t>
            </w:r>
            <w:proofErr w:type="spellEnd"/>
            <w:r w:rsidRPr="00BC1649">
              <w:rPr>
                <w:bCs/>
                <w:i/>
                <w:color w:val="0000FF"/>
                <w:sz w:val="18"/>
                <w:szCs w:val="18"/>
                <w:lang w:val="uk-UA" w:eastAsia="uk-UA"/>
              </w:rPr>
              <w:t xml:space="preserve"> «не менше» Учасник в тендерній пропозиції (технічній частині) повинен вказати конкретний показник, якщо це доцільно)</w:t>
            </w:r>
          </w:p>
          <w:p w:rsidR="00812296" w:rsidRPr="00BC1649" w:rsidRDefault="00812296" w:rsidP="00B9576C">
            <w:pPr>
              <w:widowControl w:val="0"/>
              <w:jc w:val="both"/>
              <w:rPr>
                <w:i/>
                <w:sz w:val="22"/>
                <w:szCs w:val="22"/>
                <w:lang w:val="uk-UA"/>
              </w:rPr>
            </w:pPr>
            <w:r w:rsidRPr="00BC1649">
              <w:rPr>
                <w:sz w:val="22"/>
                <w:szCs w:val="22"/>
                <w:lang w:val="uk-UA"/>
              </w:rPr>
              <w:t>Ширина</w:t>
            </w:r>
            <w:r w:rsidRPr="00BC1649">
              <w:rPr>
                <w:i/>
                <w:sz w:val="22"/>
                <w:szCs w:val="22"/>
                <w:lang w:val="uk-UA"/>
              </w:rPr>
              <w:t xml:space="preserve"> – </w:t>
            </w:r>
            <w:r w:rsidRPr="00BC1649">
              <w:rPr>
                <w:sz w:val="22"/>
                <w:szCs w:val="22"/>
                <w:lang w:val="uk-UA"/>
              </w:rPr>
              <w:t>150 мм</w:t>
            </w:r>
            <w:r w:rsidRPr="00BC1649">
              <w:rPr>
                <w:i/>
                <w:sz w:val="22"/>
                <w:szCs w:val="22"/>
                <w:lang w:val="uk-UA"/>
              </w:rPr>
              <w:t xml:space="preserve"> </w:t>
            </w:r>
            <w:r w:rsidRPr="00BC1649">
              <w:rPr>
                <w:i/>
                <w:sz w:val="18"/>
                <w:szCs w:val="18"/>
                <w:lang w:val="uk-UA"/>
              </w:rPr>
              <w:t>(</w:t>
            </w:r>
            <w:r w:rsidRPr="00BC1649">
              <w:rPr>
                <w:i/>
                <w:color w:val="FF0000"/>
                <w:sz w:val="18"/>
                <w:szCs w:val="18"/>
                <w:lang w:val="uk-UA"/>
              </w:rPr>
              <w:t>допускається відхилення + 2 мм</w:t>
            </w:r>
            <w:r w:rsidRPr="00BC1649">
              <w:rPr>
                <w:i/>
                <w:sz w:val="18"/>
                <w:szCs w:val="18"/>
                <w:lang w:val="uk-UA"/>
              </w:rPr>
              <w:t>) (</w:t>
            </w:r>
            <w:r w:rsidRPr="00BC1649">
              <w:rPr>
                <w:i/>
                <w:color w:val="FF0000"/>
                <w:sz w:val="18"/>
                <w:szCs w:val="18"/>
                <w:lang w:val="uk-UA"/>
              </w:rPr>
              <w:t xml:space="preserve">Учасник </w:t>
            </w:r>
            <w:r w:rsidRPr="00BC1649">
              <w:rPr>
                <w:bCs/>
                <w:i/>
                <w:color w:val="FF0000"/>
                <w:sz w:val="18"/>
                <w:szCs w:val="18"/>
                <w:lang w:val="uk-UA"/>
              </w:rPr>
              <w:t>в тендерній пропозиції (технічній частині)</w:t>
            </w:r>
            <w:r w:rsidRPr="00BC1649">
              <w:rPr>
                <w:i/>
                <w:color w:val="FF0000"/>
                <w:sz w:val="18"/>
                <w:szCs w:val="18"/>
                <w:lang w:val="uk-UA"/>
              </w:rPr>
              <w:t>повинен вказати конкретний показник ширини або показник з допустимим відхиленням в межах зазначеного</w:t>
            </w:r>
            <w:r w:rsidRPr="00BC1649">
              <w:rPr>
                <w:i/>
                <w:sz w:val="18"/>
                <w:szCs w:val="18"/>
                <w:lang w:val="uk-UA"/>
              </w:rPr>
              <w:t>)</w:t>
            </w:r>
            <w:r w:rsidRPr="00BC1649">
              <w:rPr>
                <w:i/>
                <w:sz w:val="22"/>
                <w:szCs w:val="22"/>
                <w:lang w:val="uk-UA"/>
              </w:rPr>
              <w:t>;</w:t>
            </w:r>
          </w:p>
          <w:p w:rsidR="00812296" w:rsidRPr="00BC1649" w:rsidRDefault="00812296" w:rsidP="00B9576C">
            <w:pPr>
              <w:pStyle w:val="Default"/>
              <w:jc w:val="both"/>
              <w:rPr>
                <w:sz w:val="22"/>
                <w:szCs w:val="22"/>
              </w:rPr>
            </w:pPr>
            <w:r w:rsidRPr="00BC1649">
              <w:rPr>
                <w:sz w:val="22"/>
                <w:szCs w:val="22"/>
              </w:rPr>
              <w:t>Функціональність: герметизація, ізоляція, ремонт, ущільнення, запобігання течі.</w:t>
            </w:r>
          </w:p>
        </w:tc>
      </w:tr>
      <w:tr w:rsidR="00812296" w:rsidRPr="00D20EFA" w:rsidTr="00812296">
        <w:trPr>
          <w:trHeight w:val="335"/>
        </w:trPr>
        <w:tc>
          <w:tcPr>
            <w:tcW w:w="758"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rPr>
                <w:sz w:val="22"/>
                <w:szCs w:val="22"/>
                <w:lang w:val="uk-UA"/>
              </w:rPr>
            </w:pPr>
          </w:p>
        </w:tc>
        <w:tc>
          <w:tcPr>
            <w:tcW w:w="1436" w:type="dxa"/>
            <w:tcBorders>
              <w:top w:val="single" w:sz="4" w:space="0" w:color="auto"/>
              <w:left w:val="single" w:sz="4" w:space="0" w:color="auto"/>
              <w:bottom w:val="single" w:sz="4" w:space="0" w:color="auto"/>
              <w:right w:val="single" w:sz="4" w:space="0" w:color="auto"/>
            </w:tcBorders>
            <w:hideMark/>
          </w:tcPr>
          <w:p w:rsidR="00812296" w:rsidRPr="00D20EFA" w:rsidRDefault="00812296" w:rsidP="00B9576C">
            <w:pPr>
              <w:pStyle w:val="Default"/>
              <w:rPr>
                <w:sz w:val="22"/>
                <w:szCs w:val="22"/>
              </w:rPr>
            </w:pPr>
            <w:r w:rsidRPr="00D20EFA">
              <w:rPr>
                <w:sz w:val="22"/>
                <w:szCs w:val="22"/>
              </w:rPr>
              <w:t xml:space="preserve">Клейка стрічка </w:t>
            </w:r>
          </w:p>
        </w:tc>
        <w:tc>
          <w:tcPr>
            <w:tcW w:w="1417"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rPr>
                <w:sz w:val="22"/>
                <w:szCs w:val="22"/>
              </w:rPr>
            </w:pPr>
            <w:proofErr w:type="spellStart"/>
            <w:r w:rsidRPr="00D20EFA">
              <w:rPr>
                <w:sz w:val="22"/>
                <w:szCs w:val="22"/>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jc w:val="center"/>
              <w:rPr>
                <w:sz w:val="22"/>
                <w:szCs w:val="22"/>
                <w:lang w:val="uk-UA"/>
              </w:rPr>
            </w:pPr>
            <w:r w:rsidRPr="00D20EFA">
              <w:rPr>
                <w:sz w:val="22"/>
                <w:szCs w:val="22"/>
                <w:lang w:val="uk-UA"/>
              </w:rPr>
              <w:t>10</w:t>
            </w:r>
          </w:p>
        </w:tc>
        <w:tc>
          <w:tcPr>
            <w:tcW w:w="5328" w:type="dxa"/>
          </w:tcPr>
          <w:p w:rsidR="00812296" w:rsidRPr="00BC1649" w:rsidRDefault="00812296" w:rsidP="00B9576C">
            <w:pPr>
              <w:pStyle w:val="Default"/>
              <w:jc w:val="both"/>
              <w:rPr>
                <w:sz w:val="23"/>
                <w:szCs w:val="23"/>
              </w:rPr>
            </w:pPr>
            <w:r w:rsidRPr="00BC1649">
              <w:rPr>
                <w:sz w:val="23"/>
                <w:szCs w:val="23"/>
              </w:rPr>
              <w:t xml:space="preserve">Вид стрічки – армована; </w:t>
            </w:r>
          </w:p>
          <w:p w:rsidR="00812296" w:rsidRPr="00BC1649" w:rsidRDefault="00812296" w:rsidP="00B9576C">
            <w:pPr>
              <w:pStyle w:val="Default"/>
              <w:jc w:val="both"/>
              <w:rPr>
                <w:sz w:val="18"/>
                <w:szCs w:val="18"/>
              </w:rPr>
            </w:pPr>
            <w:r w:rsidRPr="00BC1649">
              <w:rPr>
                <w:sz w:val="23"/>
                <w:szCs w:val="23"/>
              </w:rPr>
              <w:t xml:space="preserve">Ширина – 48 мм </w:t>
            </w:r>
            <w:r w:rsidRPr="00BC1649">
              <w:rPr>
                <w:i/>
                <w:color w:val="FF0000"/>
                <w:sz w:val="18"/>
                <w:szCs w:val="18"/>
              </w:rPr>
              <w:t>(допускається відхилення + 2 мм) (Учасник</w:t>
            </w:r>
            <w:r w:rsidRPr="00BC1649">
              <w:rPr>
                <w:sz w:val="18"/>
                <w:szCs w:val="18"/>
              </w:rPr>
              <w:t xml:space="preserve"> </w:t>
            </w:r>
            <w:r w:rsidRPr="00BC1649">
              <w:rPr>
                <w:i/>
                <w:color w:val="FF0000"/>
                <w:sz w:val="18"/>
                <w:szCs w:val="18"/>
              </w:rPr>
              <w:t>в тендерній пропозиції (технічній частині) повинен вказати конкретний показник або показник з допустимим відхиленням в межах зазначеного)</w:t>
            </w:r>
            <w:r w:rsidRPr="00BC1649">
              <w:rPr>
                <w:sz w:val="18"/>
                <w:szCs w:val="18"/>
              </w:rPr>
              <w:t xml:space="preserve">; </w:t>
            </w:r>
          </w:p>
          <w:p w:rsidR="00812296" w:rsidRPr="00BC1649" w:rsidRDefault="00812296" w:rsidP="00B9576C">
            <w:pPr>
              <w:pStyle w:val="Default"/>
              <w:jc w:val="both"/>
              <w:rPr>
                <w:sz w:val="23"/>
                <w:szCs w:val="23"/>
              </w:rPr>
            </w:pPr>
            <w:r w:rsidRPr="00BC1649">
              <w:rPr>
                <w:sz w:val="23"/>
                <w:szCs w:val="23"/>
              </w:rPr>
              <w:t xml:space="preserve">Довжина – </w:t>
            </w:r>
            <w:r w:rsidRPr="00BC1649">
              <w:rPr>
                <w:i/>
                <w:color w:val="FF0000"/>
                <w:sz w:val="22"/>
                <w:szCs w:val="22"/>
              </w:rPr>
              <w:t>не менше</w:t>
            </w:r>
            <w:r w:rsidRPr="00BC1649">
              <w:rPr>
                <w:i/>
                <w:iCs/>
                <w:sz w:val="23"/>
                <w:szCs w:val="23"/>
              </w:rPr>
              <w:t xml:space="preserve"> </w:t>
            </w:r>
            <w:r w:rsidRPr="00BC1649">
              <w:rPr>
                <w:sz w:val="23"/>
                <w:szCs w:val="23"/>
              </w:rPr>
              <w:t xml:space="preserve">50 м. </w:t>
            </w:r>
            <w:r w:rsidRPr="00BC1649">
              <w:rPr>
                <w:i/>
                <w:sz w:val="18"/>
                <w:szCs w:val="18"/>
              </w:rPr>
              <w:t>(з</w:t>
            </w:r>
            <w:r w:rsidRPr="00BC1649">
              <w:rPr>
                <w:bCs/>
                <w:i/>
                <w:color w:val="0000FF"/>
                <w:sz w:val="18"/>
                <w:szCs w:val="18"/>
              </w:rPr>
              <w:t>амість показника з виразом «не менше» Учасник в тендерній пропозиції (технічній частині) повинен вказати конкретний показник, якщо це доцільно)</w:t>
            </w:r>
          </w:p>
        </w:tc>
      </w:tr>
      <w:tr w:rsidR="00812296" w:rsidRPr="00D20EFA" w:rsidTr="00812296">
        <w:trPr>
          <w:trHeight w:val="335"/>
        </w:trPr>
        <w:tc>
          <w:tcPr>
            <w:tcW w:w="758"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rPr>
                <w:sz w:val="22"/>
                <w:szCs w:val="22"/>
                <w:lang w:val="uk-UA"/>
              </w:rPr>
            </w:pPr>
          </w:p>
        </w:tc>
        <w:tc>
          <w:tcPr>
            <w:tcW w:w="1436" w:type="dxa"/>
          </w:tcPr>
          <w:p w:rsidR="00812296" w:rsidRPr="00D20EFA" w:rsidRDefault="00812296" w:rsidP="00B9576C">
            <w:pPr>
              <w:pStyle w:val="Default"/>
              <w:rPr>
                <w:sz w:val="22"/>
                <w:szCs w:val="22"/>
              </w:rPr>
            </w:pPr>
            <w:r w:rsidRPr="00D20EFA">
              <w:rPr>
                <w:sz w:val="22"/>
                <w:szCs w:val="22"/>
              </w:rPr>
              <w:t xml:space="preserve">Клейка стрічка </w:t>
            </w:r>
          </w:p>
        </w:tc>
        <w:tc>
          <w:tcPr>
            <w:tcW w:w="1417" w:type="dxa"/>
            <w:tcBorders>
              <w:top w:val="single" w:sz="4" w:space="0" w:color="auto"/>
              <w:left w:val="single" w:sz="4" w:space="0" w:color="auto"/>
              <w:bottom w:val="single" w:sz="4" w:space="0" w:color="auto"/>
              <w:right w:val="single" w:sz="4" w:space="0" w:color="auto"/>
            </w:tcBorders>
          </w:tcPr>
          <w:p w:rsidR="00812296" w:rsidRDefault="00812296" w:rsidP="00B9576C">
            <w:pPr>
              <w:widowControl w:val="0"/>
              <w:jc w:val="center"/>
              <w:rPr>
                <w:sz w:val="22"/>
                <w:szCs w:val="22"/>
                <w:lang w:val="uk-UA"/>
              </w:rPr>
            </w:pPr>
            <w:r w:rsidRPr="00D20EFA">
              <w:rPr>
                <w:sz w:val="22"/>
                <w:szCs w:val="22"/>
                <w:lang w:val="uk-UA"/>
              </w:rPr>
              <w:t xml:space="preserve">HPX ALU / ARM5050 </w:t>
            </w:r>
          </w:p>
          <w:p w:rsidR="00812296" w:rsidRPr="00D20EFA" w:rsidRDefault="00812296" w:rsidP="00B9576C">
            <w:pPr>
              <w:widowControl w:val="0"/>
              <w:jc w:val="center"/>
              <w:rPr>
                <w:sz w:val="22"/>
                <w:szCs w:val="22"/>
                <w:lang w:val="uk-UA"/>
              </w:rPr>
            </w:pPr>
            <w:r w:rsidRPr="00D20EFA">
              <w:rPr>
                <w:i/>
                <w:color w:val="FF0000"/>
                <w:sz w:val="22"/>
                <w:szCs w:val="22"/>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rPr>
                <w:sz w:val="22"/>
                <w:szCs w:val="22"/>
              </w:rPr>
            </w:pPr>
            <w:proofErr w:type="spellStart"/>
            <w:r w:rsidRPr="00D20EFA">
              <w:rPr>
                <w:sz w:val="22"/>
                <w:szCs w:val="22"/>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812296" w:rsidRPr="00D20EFA" w:rsidRDefault="00812296" w:rsidP="00B9576C">
            <w:pPr>
              <w:widowControl w:val="0"/>
              <w:jc w:val="center"/>
              <w:rPr>
                <w:sz w:val="22"/>
                <w:szCs w:val="22"/>
                <w:lang w:val="uk-UA"/>
              </w:rPr>
            </w:pPr>
            <w:r w:rsidRPr="00D20EFA">
              <w:rPr>
                <w:sz w:val="22"/>
                <w:szCs w:val="22"/>
                <w:lang w:val="uk-UA"/>
              </w:rPr>
              <w:t>10</w:t>
            </w:r>
          </w:p>
        </w:tc>
        <w:tc>
          <w:tcPr>
            <w:tcW w:w="5328" w:type="dxa"/>
          </w:tcPr>
          <w:p w:rsidR="00812296" w:rsidRPr="00BC1649" w:rsidRDefault="00812296" w:rsidP="00B9576C">
            <w:pPr>
              <w:pStyle w:val="Default"/>
              <w:jc w:val="both"/>
              <w:rPr>
                <w:sz w:val="23"/>
                <w:szCs w:val="23"/>
              </w:rPr>
            </w:pPr>
            <w:r w:rsidRPr="00BC1649">
              <w:rPr>
                <w:sz w:val="23"/>
                <w:szCs w:val="23"/>
              </w:rPr>
              <w:t xml:space="preserve">Вид стрічки – алюмінієва клейка стрічка з армованою сіткою; </w:t>
            </w:r>
          </w:p>
          <w:p w:rsidR="00812296" w:rsidRPr="00BC1649" w:rsidRDefault="00812296" w:rsidP="00B9576C">
            <w:pPr>
              <w:pStyle w:val="Default"/>
              <w:jc w:val="both"/>
              <w:rPr>
                <w:sz w:val="18"/>
                <w:szCs w:val="18"/>
              </w:rPr>
            </w:pPr>
            <w:r w:rsidRPr="00BC1649">
              <w:rPr>
                <w:sz w:val="23"/>
                <w:szCs w:val="23"/>
              </w:rPr>
              <w:t xml:space="preserve">Довжина – </w:t>
            </w:r>
            <w:r w:rsidRPr="00BC1649">
              <w:rPr>
                <w:i/>
                <w:color w:val="FF0000"/>
                <w:sz w:val="22"/>
                <w:szCs w:val="22"/>
              </w:rPr>
              <w:t xml:space="preserve">не менше </w:t>
            </w:r>
            <w:r w:rsidRPr="00BC1649">
              <w:rPr>
                <w:sz w:val="23"/>
                <w:szCs w:val="23"/>
              </w:rPr>
              <w:t xml:space="preserve">50 м </w:t>
            </w:r>
            <w:r w:rsidRPr="00BC1649">
              <w:rPr>
                <w:i/>
                <w:sz w:val="18"/>
                <w:szCs w:val="18"/>
              </w:rPr>
              <w:t>(з</w:t>
            </w:r>
            <w:r w:rsidRPr="00BC1649">
              <w:rPr>
                <w:bCs/>
                <w:i/>
                <w:color w:val="0000FF"/>
                <w:sz w:val="18"/>
                <w:szCs w:val="18"/>
              </w:rPr>
              <w:t xml:space="preserve">амість </w:t>
            </w:r>
            <w:proofErr w:type="spellStart"/>
            <w:r w:rsidRPr="00BC1649">
              <w:rPr>
                <w:i/>
                <w:iCs/>
                <w:color w:val="0000FF"/>
                <w:sz w:val="18"/>
                <w:szCs w:val="18"/>
                <w:lang w:val="ru-RU"/>
              </w:rPr>
              <w:t>показника</w:t>
            </w:r>
            <w:proofErr w:type="spellEnd"/>
            <w:r w:rsidRPr="00BC1649">
              <w:rPr>
                <w:i/>
                <w:iCs/>
                <w:color w:val="0000FF"/>
                <w:sz w:val="18"/>
                <w:szCs w:val="18"/>
                <w:lang w:val="ru-RU"/>
              </w:rPr>
              <w:t xml:space="preserve"> з </w:t>
            </w:r>
            <w:proofErr w:type="spellStart"/>
            <w:r w:rsidRPr="00BC1649">
              <w:rPr>
                <w:i/>
                <w:iCs/>
                <w:color w:val="0000FF"/>
                <w:sz w:val="18"/>
                <w:szCs w:val="18"/>
                <w:lang w:val="ru-RU"/>
              </w:rPr>
              <w:t>виразом</w:t>
            </w:r>
            <w:proofErr w:type="spellEnd"/>
            <w:r w:rsidRPr="00BC1649">
              <w:rPr>
                <w:bCs/>
                <w:i/>
                <w:color w:val="0000FF"/>
                <w:sz w:val="18"/>
                <w:szCs w:val="18"/>
              </w:rPr>
              <w:t xml:space="preserve"> «не менше» Учасник в тендерній пропозиції (технічній частині) повинен вказати конкретний показник, якщо це доцільно)</w:t>
            </w:r>
          </w:p>
          <w:p w:rsidR="00812296" w:rsidRPr="00BC1649" w:rsidRDefault="00812296" w:rsidP="00B9576C">
            <w:pPr>
              <w:pStyle w:val="Default"/>
              <w:jc w:val="both"/>
              <w:rPr>
                <w:sz w:val="23"/>
                <w:szCs w:val="23"/>
              </w:rPr>
            </w:pPr>
            <w:r w:rsidRPr="00BC1649">
              <w:rPr>
                <w:sz w:val="23"/>
                <w:szCs w:val="23"/>
              </w:rPr>
              <w:t xml:space="preserve">Колір – сірий; </w:t>
            </w:r>
          </w:p>
          <w:p w:rsidR="00812296" w:rsidRPr="00BC1649" w:rsidRDefault="00812296" w:rsidP="00B9576C">
            <w:pPr>
              <w:pStyle w:val="Default"/>
              <w:jc w:val="both"/>
              <w:rPr>
                <w:sz w:val="23"/>
                <w:szCs w:val="23"/>
              </w:rPr>
            </w:pPr>
            <w:r w:rsidRPr="00BC1649">
              <w:rPr>
                <w:sz w:val="23"/>
                <w:szCs w:val="23"/>
              </w:rPr>
              <w:t xml:space="preserve">Ширина – 50 мм </w:t>
            </w:r>
            <w:r w:rsidRPr="00BC1649">
              <w:rPr>
                <w:i/>
                <w:color w:val="FF0000"/>
                <w:sz w:val="18"/>
                <w:szCs w:val="18"/>
              </w:rPr>
              <w:t>(допускається відхилення + 2 мм) (Учасник в тендерній пропозиції (технічній частині)повинен вказати конкретний показник або показник з допустимим відхиленням в межах зазначеного).</w:t>
            </w:r>
            <w:r w:rsidRPr="00BC1649">
              <w:rPr>
                <w:sz w:val="23"/>
                <w:szCs w:val="23"/>
              </w:rPr>
              <w:t xml:space="preserve"> </w:t>
            </w:r>
          </w:p>
        </w:tc>
      </w:tr>
    </w:tbl>
    <w:p w:rsidR="00A256E7" w:rsidRPr="00812296" w:rsidRDefault="00A256E7" w:rsidP="00812296">
      <w:pPr>
        <w:rPr>
          <w:color w:val="000000"/>
          <w:lang w:val="uk-UA"/>
        </w:rPr>
      </w:pPr>
    </w:p>
    <w:sectPr w:rsidR="00A256E7" w:rsidRPr="00812296"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B8" w:rsidRDefault="001D76B8">
      <w:r>
        <w:separator/>
      </w:r>
    </w:p>
  </w:endnote>
  <w:endnote w:type="continuationSeparator" w:id="0">
    <w:p w:rsidR="001D76B8" w:rsidRDefault="001D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A19C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847B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B1E87">
      <w:rPr>
        <w:sz w:val="20"/>
        <w:szCs w:val="20"/>
        <w:lang w:val="uk-UA"/>
      </w:rPr>
      <w:t xml:space="preserve">Клейкі стрічки, код ДК 021:2015 - 44420000-0 - Будівельні товари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B666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B666E">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B8" w:rsidRDefault="001D76B8">
      <w:r>
        <w:separator/>
      </w:r>
    </w:p>
  </w:footnote>
  <w:footnote w:type="continuationSeparator" w:id="0">
    <w:p w:rsidR="001D76B8" w:rsidRDefault="001D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A19C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9E10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1E87"/>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B8"/>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AD5"/>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666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2296"/>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57E50"/>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9C0"/>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D907EC-DF13-4DA2-9ABB-7B893BBD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8122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97C3-E60B-408D-ACE5-A6CC94B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3366</Words>
  <Characters>1919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2023-03-09T14:41:00Z</dcterms:created>
  <dcterms:modified xsi:type="dcterms:W3CDTF">2023-03-10T12:57:00Z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