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534B65" w:rsidP="006926A0">
            <w:pPr>
              <w:pStyle w:val="a3"/>
              <w:widowControl w:val="0"/>
              <w:rPr>
                <w:szCs w:val="17"/>
                <w:lang w:val="uk-UA"/>
              </w:rPr>
            </w:pPr>
            <w:r>
              <w:rPr>
                <w:noProof/>
                <w:lang w:val="uk-UA" w:eastAsia="uk-UA"/>
              </w:rPr>
              <w:drawing>
                <wp:inline distT="0" distB="0" distL="0" distR="0">
                  <wp:extent cx="1446530"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E83982" w:rsidRDefault="004072F7" w:rsidP="00E83982">
            <w:pPr>
              <w:widowControl w:val="0"/>
              <w:ind w:right="-11"/>
              <w:jc w:val="center"/>
              <w:rPr>
                <w:sz w:val="22"/>
                <w:szCs w:val="22"/>
                <w:lang w:val="uk-UA" w:eastAsia="uk-UA"/>
              </w:rPr>
            </w:pPr>
            <w:r w:rsidRPr="00E83982">
              <w:rPr>
                <w:sz w:val="22"/>
                <w:szCs w:val="22"/>
                <w:lang w:val="uk-UA"/>
              </w:rPr>
              <w:t>п.</w:t>
            </w:r>
            <w:r w:rsidR="00A76484" w:rsidRPr="00E83982">
              <w:rPr>
                <w:sz w:val="22"/>
                <w:szCs w:val="22"/>
                <w:lang w:val="uk-UA"/>
              </w:rPr>
              <w:t xml:space="preserve"> </w:t>
            </w:r>
            <w:r w:rsidR="0075666F" w:rsidRPr="00E83982">
              <w:rPr>
                <w:sz w:val="22"/>
                <w:szCs w:val="22"/>
                <w:lang w:val="uk-UA"/>
              </w:rPr>
              <w:t xml:space="preserve">11.05 </w:t>
            </w:r>
            <w:r w:rsidR="00BD6E95" w:rsidRPr="00E83982">
              <w:rPr>
                <w:sz w:val="22"/>
                <w:szCs w:val="22"/>
                <w:lang w:val="uk-UA" w:eastAsia="uk-UA"/>
              </w:rPr>
              <w:t>(202</w:t>
            </w:r>
            <w:r w:rsidR="004E76E1" w:rsidRPr="00E83982">
              <w:rPr>
                <w:sz w:val="22"/>
                <w:szCs w:val="22"/>
                <w:lang w:val="uk-UA" w:eastAsia="uk-UA"/>
              </w:rPr>
              <w:t>3</w:t>
            </w:r>
            <w:r w:rsidR="00A76484" w:rsidRPr="00E83982">
              <w:rPr>
                <w:sz w:val="22"/>
                <w:szCs w:val="22"/>
                <w:lang w:val="uk-UA" w:eastAsia="uk-UA"/>
              </w:rPr>
              <w:t>)</w:t>
            </w:r>
          </w:p>
        </w:tc>
        <w:tc>
          <w:tcPr>
            <w:tcW w:w="1527" w:type="pct"/>
          </w:tcPr>
          <w:p w:rsidR="00A76484" w:rsidRPr="00E83982" w:rsidRDefault="0075666F" w:rsidP="00A12478">
            <w:pPr>
              <w:widowControl w:val="0"/>
              <w:rPr>
                <w:bCs/>
                <w:sz w:val="22"/>
                <w:szCs w:val="22"/>
                <w:lang w:val="uk-UA"/>
              </w:rPr>
            </w:pPr>
            <w:r w:rsidRPr="00E83982">
              <w:rPr>
                <w:b/>
                <w:sz w:val="22"/>
                <w:szCs w:val="22"/>
                <w:lang w:val="uk-UA"/>
              </w:rPr>
              <w:t>Папір, код ДК 021:2015 - 30190000-7 - Офісне устаткування та приладдя різне</w:t>
            </w:r>
          </w:p>
        </w:tc>
        <w:tc>
          <w:tcPr>
            <w:tcW w:w="947" w:type="pct"/>
          </w:tcPr>
          <w:p w:rsidR="00A76484" w:rsidRPr="00E83982" w:rsidRDefault="00E83982" w:rsidP="002D4D30">
            <w:pPr>
              <w:widowControl w:val="0"/>
              <w:jc w:val="center"/>
              <w:rPr>
                <w:sz w:val="22"/>
                <w:szCs w:val="22"/>
                <w:lang w:val="uk-UA"/>
              </w:rPr>
            </w:pPr>
            <w:r w:rsidRPr="00E83982">
              <w:rPr>
                <w:sz w:val="22"/>
                <w:szCs w:val="22"/>
                <w:lang w:val="uk-UA"/>
              </w:rPr>
              <w:t>130 871,00</w:t>
            </w:r>
          </w:p>
          <w:p w:rsidR="00A76484" w:rsidRPr="00E83982" w:rsidRDefault="00A76484" w:rsidP="002D4D30">
            <w:pPr>
              <w:widowControl w:val="0"/>
              <w:jc w:val="center"/>
              <w:rPr>
                <w:sz w:val="22"/>
                <w:szCs w:val="22"/>
                <w:lang w:val="uk-UA"/>
              </w:rPr>
            </w:pPr>
            <w:r w:rsidRPr="00E83982">
              <w:rPr>
                <w:sz w:val="22"/>
                <w:szCs w:val="22"/>
                <w:lang w:val="uk-UA"/>
              </w:rPr>
              <w:t>грн. з ПДВ</w:t>
            </w:r>
          </w:p>
        </w:tc>
        <w:tc>
          <w:tcPr>
            <w:tcW w:w="1102" w:type="pct"/>
          </w:tcPr>
          <w:p w:rsidR="00A76484" w:rsidRPr="00E83982" w:rsidRDefault="0075666F" w:rsidP="002D4D30">
            <w:pPr>
              <w:widowControl w:val="0"/>
              <w:jc w:val="center"/>
              <w:rPr>
                <w:sz w:val="22"/>
                <w:szCs w:val="22"/>
                <w:lang w:val="uk-UA"/>
              </w:rPr>
            </w:pPr>
            <w:r w:rsidRPr="00E83982">
              <w:rPr>
                <w:sz w:val="22"/>
                <w:szCs w:val="22"/>
                <w:lang w:val="uk-UA"/>
              </w:rPr>
              <w:t>109 059,17</w:t>
            </w:r>
          </w:p>
          <w:p w:rsidR="00A76484" w:rsidRPr="00E83982" w:rsidRDefault="00A76484" w:rsidP="002D4D30">
            <w:pPr>
              <w:widowControl w:val="0"/>
              <w:jc w:val="center"/>
              <w:rPr>
                <w:sz w:val="22"/>
                <w:szCs w:val="22"/>
                <w:lang w:val="uk-UA"/>
              </w:rPr>
            </w:pPr>
            <w:r w:rsidRPr="00E83982">
              <w:rPr>
                <w:sz w:val="22"/>
                <w:szCs w:val="22"/>
                <w:lang w:val="uk-UA"/>
              </w:rPr>
              <w:t xml:space="preserve">грн. без ПДВ </w:t>
            </w:r>
          </w:p>
        </w:tc>
        <w:tc>
          <w:tcPr>
            <w:tcW w:w="936" w:type="pct"/>
          </w:tcPr>
          <w:p w:rsidR="00A76484" w:rsidRPr="007101A5" w:rsidRDefault="0075666F" w:rsidP="002D4D30">
            <w:pPr>
              <w:widowControl w:val="0"/>
              <w:jc w:val="center"/>
              <w:rPr>
                <w:color w:val="0000FF"/>
                <w:sz w:val="22"/>
                <w:szCs w:val="22"/>
                <w:lang w:val="uk-UA"/>
              </w:rPr>
            </w:pPr>
            <w:r w:rsidRPr="00E83982">
              <w:rPr>
                <w:b/>
                <w:sz w:val="22"/>
                <w:szCs w:val="22"/>
                <w:lang w:val="uk-UA"/>
              </w:rPr>
              <w:t>UA-2023-03-07-011608-a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E83982" w:rsidRPr="00E83982" w:rsidTr="00E8398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83982" w:rsidRPr="00E83982" w:rsidRDefault="00E83982" w:rsidP="00E83982">
            <w:pPr>
              <w:rPr>
                <w:lang w:val="uk-UA"/>
              </w:rPr>
            </w:pPr>
            <w:r w:rsidRPr="00E83982">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83982" w:rsidRPr="00E83982" w:rsidRDefault="00E83982" w:rsidP="00E83982">
            <w:pPr>
              <w:rPr>
                <w:lang w:val="uk-UA"/>
              </w:rPr>
            </w:pPr>
            <w:r w:rsidRPr="00E83982">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83982" w:rsidRPr="00E83982" w:rsidRDefault="00E83982" w:rsidP="00E83982">
            <w:pPr>
              <w:widowControl w:val="0"/>
              <w:ind w:right="120" w:firstLine="368"/>
              <w:jc w:val="both"/>
              <w:rPr>
                <w:lang w:val="uk-UA"/>
              </w:rPr>
            </w:pPr>
            <w:r w:rsidRPr="00E83982">
              <w:rPr>
                <w:b/>
                <w:i/>
                <w:lang w:val="uk-UA"/>
              </w:rPr>
              <w:t>Визначення потреби в закупівлі:</w:t>
            </w:r>
            <w:r w:rsidRPr="00E83982">
              <w:rPr>
                <w:lang w:val="uk-UA"/>
              </w:rPr>
              <w:t xml:space="preserve"> Закупівля товару зумовлена необхідністю забезпечення документування виробничих процесів.</w:t>
            </w:r>
          </w:p>
          <w:p w:rsidR="00E83982" w:rsidRPr="00E83982" w:rsidRDefault="00E83982" w:rsidP="00E83982">
            <w:pPr>
              <w:widowControl w:val="0"/>
              <w:ind w:right="120" w:firstLine="368"/>
              <w:jc w:val="both"/>
              <w:rPr>
                <w:lang w:val="uk-UA"/>
              </w:rPr>
            </w:pPr>
            <w:r w:rsidRPr="00E83982">
              <w:rPr>
                <w:b/>
                <w:i/>
                <w:lang w:val="uk-UA"/>
              </w:rPr>
              <w:t>Обґрунтування технічних та якісних характеристик предмета закупівлі:</w:t>
            </w:r>
            <w:r w:rsidRPr="00E83982">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E83982" w:rsidRPr="00E83982" w:rsidRDefault="00E83982" w:rsidP="00E83982">
            <w:pPr>
              <w:widowControl w:val="0"/>
              <w:ind w:right="162" w:firstLine="368"/>
              <w:jc w:val="both"/>
              <w:rPr>
                <w:i/>
                <w:lang w:val="uk-UA"/>
              </w:rPr>
            </w:pPr>
            <w:r w:rsidRPr="00E83982">
              <w:rPr>
                <w:lang w:val="uk-UA"/>
              </w:rPr>
              <w:t>Замовник здійснює закупівлю даного товару, оскільки він за своїми якісними та т</w:t>
            </w:r>
            <w:bookmarkStart w:id="0" w:name="_GoBack"/>
            <w:bookmarkEnd w:id="0"/>
            <w:r w:rsidRPr="00E83982">
              <w:rPr>
                <w:lang w:val="uk-UA"/>
              </w:rPr>
              <w:t>ехнічними характеристиками найбільше відповідатиме вимогам та потребам замовника.</w:t>
            </w:r>
          </w:p>
        </w:tc>
      </w:tr>
      <w:tr w:rsidR="00E83982" w:rsidRPr="00E83982" w:rsidTr="00E8398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83982" w:rsidRPr="00E83982" w:rsidRDefault="00E83982" w:rsidP="00E83982">
            <w:pPr>
              <w:rPr>
                <w:bCs/>
                <w:lang w:val="uk-UA"/>
              </w:rPr>
            </w:pPr>
            <w:r w:rsidRPr="00E83982">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83982" w:rsidRPr="00E83982" w:rsidRDefault="00E83982" w:rsidP="00E83982">
            <w:pPr>
              <w:rPr>
                <w:lang w:val="uk-UA"/>
              </w:rPr>
            </w:pPr>
            <w:r w:rsidRPr="00E83982">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83982" w:rsidRPr="00E83982" w:rsidRDefault="00E83982" w:rsidP="00E83982">
            <w:pPr>
              <w:widowControl w:val="0"/>
              <w:ind w:right="162" w:firstLine="368"/>
              <w:jc w:val="both"/>
              <w:rPr>
                <w:lang w:val="uk-UA"/>
              </w:rPr>
            </w:pPr>
            <w:r w:rsidRPr="00E83982">
              <w:rPr>
                <w:b/>
                <w:i/>
                <w:lang w:val="uk-UA"/>
              </w:rPr>
              <w:t>Обґрунтування очікуваної вартості предмета закупівлі:</w:t>
            </w:r>
            <w:r w:rsidRPr="00E83982">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83982">
              <w:rPr>
                <w:lang w:val="uk-UA"/>
              </w:rPr>
              <w:t>закупівель</w:t>
            </w:r>
            <w:proofErr w:type="spellEnd"/>
            <w:r w:rsidRPr="00E83982">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83982" w:rsidRPr="00E83982" w:rsidRDefault="00E83982" w:rsidP="00E83982">
            <w:pPr>
              <w:widowControl w:val="0"/>
              <w:ind w:firstLine="368"/>
              <w:jc w:val="both"/>
              <w:rPr>
                <w:lang w:val="uk-UA"/>
              </w:rPr>
            </w:pPr>
            <w:r w:rsidRPr="00E83982">
              <w:rPr>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E83982" w:rsidRPr="00E83982" w:rsidRDefault="00E83982" w:rsidP="00E83982">
            <w:pPr>
              <w:widowControl w:val="0"/>
              <w:ind w:firstLine="368"/>
              <w:jc w:val="both"/>
              <w:rPr>
                <w:highlight w:val="yellow"/>
                <w:lang w:val="uk-UA"/>
              </w:rPr>
            </w:pPr>
            <w:r w:rsidRPr="00E83982">
              <w:rPr>
                <w:b/>
                <w:i/>
                <w:lang w:val="uk-UA"/>
              </w:rPr>
              <w:lastRenderedPageBreak/>
              <w:t>Обґрунтування обсягів закупівлі:</w:t>
            </w:r>
            <w:r w:rsidRPr="00E83982">
              <w:rPr>
                <w:b/>
                <w:lang w:val="uk-UA"/>
              </w:rPr>
              <w:t xml:space="preserve"> </w:t>
            </w:r>
            <w:r w:rsidRPr="00E83982">
              <w:rPr>
                <w:lang w:val="uk-UA"/>
              </w:rPr>
              <w:t>Обсяги визначено відповідно до очікуваної потреби.</w:t>
            </w:r>
          </w:p>
        </w:tc>
      </w:tr>
      <w:tr w:rsidR="00E83982" w:rsidRPr="00E83982" w:rsidTr="00E8398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83982" w:rsidRPr="00E83982" w:rsidRDefault="00E83982" w:rsidP="00E83982">
            <w:pPr>
              <w:rPr>
                <w:bCs/>
                <w:lang w:val="uk-UA"/>
              </w:rPr>
            </w:pPr>
            <w:r w:rsidRPr="00E83982">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83982" w:rsidRPr="00E83982" w:rsidRDefault="00E83982" w:rsidP="00E83982">
            <w:pPr>
              <w:rPr>
                <w:lang w:val="uk-UA"/>
              </w:rPr>
            </w:pPr>
            <w:r w:rsidRPr="00E83982">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83982" w:rsidRPr="00E83982" w:rsidRDefault="00E83982" w:rsidP="00E83982">
            <w:pPr>
              <w:widowControl w:val="0"/>
              <w:jc w:val="both"/>
              <w:rPr>
                <w:b/>
                <w:lang w:val="uk-UA"/>
              </w:rPr>
            </w:pPr>
            <w:r w:rsidRPr="00E83982">
              <w:rPr>
                <w:b/>
                <w:lang w:val="uk-UA"/>
              </w:rPr>
              <w:t>Спосіб проведення моніторингу ринку</w:t>
            </w:r>
          </w:p>
          <w:p w:rsidR="00E83982" w:rsidRPr="00E83982" w:rsidRDefault="00E83982" w:rsidP="00E83982">
            <w:pPr>
              <w:widowControl w:val="0"/>
              <w:jc w:val="both"/>
              <w:rPr>
                <w:lang w:val="uk-UA"/>
              </w:rPr>
            </w:pPr>
            <w:r w:rsidRPr="00E83982">
              <w:rPr>
                <w:lang w:val="uk-UA"/>
              </w:rPr>
              <w:t xml:space="preserve">Проаналізовано попередню закупівлю аеропорту </w:t>
            </w:r>
            <w:hyperlink r:id="rId9" w:history="1">
              <w:r w:rsidRPr="00E83982">
                <w:rPr>
                  <w:rStyle w:val="ae"/>
                  <w:lang w:val="uk-UA"/>
                </w:rPr>
                <w:t>https://prozorro.gov.ua/tender/UA-2023-01-30-004455-a</w:t>
              </w:r>
            </w:hyperlink>
            <w:r w:rsidRPr="00E83982">
              <w:rPr>
                <w:lang w:val="uk-UA"/>
              </w:rPr>
              <w:t>.</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541"/>
        <w:gridCol w:w="1212"/>
        <w:gridCol w:w="862"/>
        <w:gridCol w:w="4900"/>
      </w:tblGrid>
      <w:tr w:rsidR="00E83982" w:rsidRPr="0054659E" w:rsidTr="00A547B3">
        <w:tc>
          <w:tcPr>
            <w:tcW w:w="758" w:type="dxa"/>
            <w:tcBorders>
              <w:top w:val="single" w:sz="4" w:space="0" w:color="auto"/>
              <w:left w:val="single" w:sz="4" w:space="0" w:color="auto"/>
              <w:bottom w:val="single" w:sz="4" w:space="0" w:color="auto"/>
              <w:right w:val="single" w:sz="4" w:space="0" w:color="auto"/>
            </w:tcBorders>
            <w:shd w:val="clear" w:color="auto" w:fill="D9E2F3"/>
          </w:tcPr>
          <w:p w:rsidR="00E83982" w:rsidRPr="0054659E" w:rsidRDefault="00E83982" w:rsidP="00A547B3">
            <w:pPr>
              <w:widowControl w:val="0"/>
              <w:rPr>
                <w:b/>
                <w:sz w:val="22"/>
                <w:szCs w:val="22"/>
                <w:lang w:val="uk-UA"/>
              </w:rPr>
            </w:pPr>
            <w:r w:rsidRPr="0054659E">
              <w:rPr>
                <w:b/>
                <w:sz w:val="22"/>
                <w:szCs w:val="22"/>
                <w:lang w:val="uk-UA"/>
              </w:rPr>
              <w:t>№ п/п</w:t>
            </w:r>
          </w:p>
        </w:tc>
        <w:tc>
          <w:tcPr>
            <w:tcW w:w="2541" w:type="dxa"/>
            <w:tcBorders>
              <w:top w:val="single" w:sz="4" w:space="0" w:color="auto"/>
              <w:left w:val="single" w:sz="4" w:space="0" w:color="auto"/>
              <w:bottom w:val="single" w:sz="4" w:space="0" w:color="auto"/>
              <w:right w:val="single" w:sz="4" w:space="0" w:color="auto"/>
            </w:tcBorders>
            <w:shd w:val="clear" w:color="auto" w:fill="D9E2F3"/>
          </w:tcPr>
          <w:p w:rsidR="00E83982" w:rsidRPr="0054659E" w:rsidRDefault="00E83982" w:rsidP="00A547B3">
            <w:pPr>
              <w:widowControl w:val="0"/>
              <w:jc w:val="center"/>
              <w:rPr>
                <w:b/>
                <w:sz w:val="22"/>
                <w:szCs w:val="22"/>
                <w:lang w:val="uk-UA"/>
              </w:rPr>
            </w:pPr>
            <w:r w:rsidRPr="0054659E">
              <w:rPr>
                <w:b/>
                <w:sz w:val="22"/>
                <w:szCs w:val="22"/>
                <w:lang w:val="uk-UA"/>
              </w:rPr>
              <w:t>Найменування Товару</w:t>
            </w:r>
          </w:p>
          <w:p w:rsidR="00E83982" w:rsidRPr="0054659E" w:rsidRDefault="00E83982" w:rsidP="00A547B3">
            <w:pPr>
              <w:widowControl w:val="0"/>
              <w:jc w:val="center"/>
              <w:rPr>
                <w:b/>
                <w:sz w:val="22"/>
                <w:szCs w:val="22"/>
                <w:lang w:val="uk-UA"/>
              </w:rPr>
            </w:pPr>
          </w:p>
        </w:tc>
        <w:tc>
          <w:tcPr>
            <w:tcW w:w="1212" w:type="dxa"/>
            <w:tcBorders>
              <w:top w:val="single" w:sz="4" w:space="0" w:color="auto"/>
              <w:left w:val="single" w:sz="4" w:space="0" w:color="auto"/>
              <w:bottom w:val="single" w:sz="4" w:space="0" w:color="auto"/>
              <w:right w:val="single" w:sz="4" w:space="0" w:color="auto"/>
            </w:tcBorders>
            <w:shd w:val="clear" w:color="auto" w:fill="D9E2F3"/>
            <w:hideMark/>
          </w:tcPr>
          <w:p w:rsidR="00E83982" w:rsidRPr="0054659E" w:rsidRDefault="00E83982" w:rsidP="00A547B3">
            <w:pPr>
              <w:widowControl w:val="0"/>
              <w:jc w:val="center"/>
              <w:rPr>
                <w:b/>
                <w:sz w:val="22"/>
                <w:szCs w:val="22"/>
                <w:lang w:val="uk-UA"/>
              </w:rPr>
            </w:pPr>
            <w:r w:rsidRPr="0054659E">
              <w:rPr>
                <w:b/>
                <w:sz w:val="22"/>
                <w:szCs w:val="22"/>
                <w:lang w:val="uk-UA"/>
              </w:rPr>
              <w:t>Одиниця</w:t>
            </w:r>
          </w:p>
          <w:p w:rsidR="00E83982" w:rsidRPr="0054659E" w:rsidRDefault="00E83982" w:rsidP="00A547B3">
            <w:pPr>
              <w:widowControl w:val="0"/>
              <w:jc w:val="center"/>
              <w:rPr>
                <w:b/>
                <w:sz w:val="22"/>
                <w:szCs w:val="22"/>
                <w:lang w:val="uk-UA"/>
              </w:rPr>
            </w:pPr>
            <w:r w:rsidRPr="0054659E">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E83982" w:rsidRPr="0054659E" w:rsidRDefault="00E83982" w:rsidP="00A547B3">
            <w:pPr>
              <w:widowControl w:val="0"/>
              <w:jc w:val="center"/>
              <w:rPr>
                <w:b/>
                <w:sz w:val="22"/>
                <w:szCs w:val="22"/>
                <w:lang w:val="uk-UA"/>
              </w:rPr>
            </w:pPr>
            <w:r w:rsidRPr="0054659E">
              <w:rPr>
                <w:b/>
                <w:sz w:val="22"/>
                <w:szCs w:val="22"/>
                <w:lang w:val="uk-UA"/>
              </w:rPr>
              <w:t>Кількість</w:t>
            </w:r>
          </w:p>
          <w:p w:rsidR="00E83982" w:rsidRPr="0054659E" w:rsidRDefault="00E83982" w:rsidP="00A547B3">
            <w:pPr>
              <w:widowControl w:val="0"/>
              <w:jc w:val="center"/>
              <w:rPr>
                <w:b/>
                <w:sz w:val="22"/>
                <w:szCs w:val="22"/>
                <w:lang w:val="uk-UA"/>
              </w:rPr>
            </w:pPr>
          </w:p>
        </w:tc>
        <w:tc>
          <w:tcPr>
            <w:tcW w:w="4900" w:type="dxa"/>
            <w:tcBorders>
              <w:top w:val="single" w:sz="4" w:space="0" w:color="auto"/>
              <w:left w:val="single" w:sz="4" w:space="0" w:color="auto"/>
              <w:bottom w:val="single" w:sz="4" w:space="0" w:color="auto"/>
              <w:right w:val="single" w:sz="4" w:space="0" w:color="auto"/>
            </w:tcBorders>
            <w:shd w:val="clear" w:color="auto" w:fill="D9E2F3"/>
            <w:hideMark/>
          </w:tcPr>
          <w:p w:rsidR="00E83982" w:rsidRPr="0054659E" w:rsidRDefault="00E83982" w:rsidP="00A547B3">
            <w:pPr>
              <w:widowControl w:val="0"/>
              <w:jc w:val="center"/>
              <w:rPr>
                <w:b/>
                <w:sz w:val="22"/>
                <w:szCs w:val="22"/>
                <w:lang w:val="uk-UA"/>
              </w:rPr>
            </w:pPr>
            <w:r w:rsidRPr="0054659E">
              <w:rPr>
                <w:b/>
                <w:sz w:val="22"/>
                <w:szCs w:val="22"/>
                <w:lang w:val="uk-UA"/>
              </w:rPr>
              <w:t>Технічні та якісні характеристики предмета закупівлі</w:t>
            </w:r>
          </w:p>
          <w:p w:rsidR="00E83982" w:rsidRPr="0054659E" w:rsidRDefault="00E83982" w:rsidP="00A547B3">
            <w:pPr>
              <w:widowControl w:val="0"/>
              <w:jc w:val="center"/>
              <w:rPr>
                <w:b/>
                <w:sz w:val="22"/>
                <w:szCs w:val="22"/>
                <w:lang w:val="uk-UA"/>
              </w:rPr>
            </w:pPr>
            <w:r w:rsidRPr="009942D3">
              <w:rPr>
                <w:b/>
                <w:sz w:val="22"/>
                <w:szCs w:val="22"/>
                <w:lang w:val="uk-UA"/>
              </w:rPr>
              <w:t>(Технічна специфіка</w:t>
            </w:r>
            <w:r>
              <w:rPr>
                <w:b/>
                <w:sz w:val="22"/>
                <w:szCs w:val="22"/>
                <w:lang w:val="uk-UA"/>
              </w:rPr>
              <w:t>ці</w:t>
            </w:r>
            <w:r w:rsidRPr="009942D3">
              <w:rPr>
                <w:b/>
                <w:sz w:val="22"/>
                <w:szCs w:val="22"/>
                <w:lang w:val="uk-UA"/>
              </w:rPr>
              <w:t>я)</w:t>
            </w:r>
          </w:p>
        </w:tc>
      </w:tr>
      <w:tr w:rsidR="00E83982" w:rsidRPr="0054659E" w:rsidTr="00A547B3">
        <w:trPr>
          <w:trHeight w:val="335"/>
        </w:trPr>
        <w:tc>
          <w:tcPr>
            <w:tcW w:w="758" w:type="dxa"/>
            <w:tcBorders>
              <w:top w:val="single" w:sz="4" w:space="0" w:color="auto"/>
              <w:left w:val="single" w:sz="4" w:space="0" w:color="auto"/>
              <w:bottom w:val="single" w:sz="4" w:space="0" w:color="auto"/>
              <w:right w:val="single" w:sz="4" w:space="0" w:color="auto"/>
            </w:tcBorders>
            <w:hideMark/>
          </w:tcPr>
          <w:p w:rsidR="00E83982" w:rsidRPr="0054659E" w:rsidRDefault="00E83982" w:rsidP="00A547B3">
            <w:pPr>
              <w:widowControl w:val="0"/>
              <w:rPr>
                <w:sz w:val="20"/>
                <w:szCs w:val="20"/>
                <w:lang w:val="uk-UA"/>
              </w:rPr>
            </w:pPr>
            <w:r w:rsidRPr="0054659E">
              <w:rPr>
                <w:sz w:val="20"/>
                <w:szCs w:val="20"/>
                <w:lang w:val="uk-UA"/>
              </w:rPr>
              <w:t>1</w:t>
            </w:r>
          </w:p>
        </w:tc>
        <w:tc>
          <w:tcPr>
            <w:tcW w:w="2541" w:type="dxa"/>
            <w:tcBorders>
              <w:top w:val="single" w:sz="4" w:space="0" w:color="auto"/>
              <w:left w:val="nil"/>
              <w:bottom w:val="single" w:sz="4" w:space="0" w:color="auto"/>
              <w:right w:val="single" w:sz="4" w:space="0" w:color="auto"/>
            </w:tcBorders>
            <w:hideMark/>
          </w:tcPr>
          <w:p w:rsidR="00E83982" w:rsidRPr="0054659E" w:rsidRDefault="00E83982" w:rsidP="00A547B3">
            <w:pPr>
              <w:widowControl w:val="0"/>
              <w:suppressAutoHyphens/>
              <w:rPr>
                <w:lang w:val="uk-UA"/>
              </w:rPr>
            </w:pPr>
            <w:r w:rsidRPr="0054659E">
              <w:rPr>
                <w:lang w:val="uk-UA"/>
              </w:rPr>
              <w:t>Папір</w:t>
            </w:r>
          </w:p>
        </w:tc>
        <w:tc>
          <w:tcPr>
            <w:tcW w:w="1212" w:type="dxa"/>
            <w:tcBorders>
              <w:top w:val="single" w:sz="4" w:space="0" w:color="auto"/>
              <w:left w:val="single" w:sz="4" w:space="0" w:color="auto"/>
              <w:bottom w:val="single" w:sz="4" w:space="0" w:color="auto"/>
              <w:right w:val="single" w:sz="4" w:space="0" w:color="auto"/>
            </w:tcBorders>
          </w:tcPr>
          <w:p w:rsidR="00E83982" w:rsidRPr="0054659E" w:rsidRDefault="00E83982" w:rsidP="00A547B3">
            <w:pPr>
              <w:widowControl w:val="0"/>
              <w:suppressAutoHyphens/>
              <w:jc w:val="both"/>
              <w:rPr>
                <w:lang w:val="uk-UA"/>
              </w:rPr>
            </w:pPr>
            <w:r w:rsidRPr="0054659E">
              <w:rPr>
                <w:lang w:val="uk-UA"/>
              </w:rPr>
              <w:t>пачка</w:t>
            </w:r>
          </w:p>
        </w:tc>
        <w:tc>
          <w:tcPr>
            <w:tcW w:w="862" w:type="dxa"/>
            <w:tcBorders>
              <w:top w:val="single" w:sz="4" w:space="0" w:color="auto"/>
              <w:left w:val="single" w:sz="4" w:space="0" w:color="auto"/>
              <w:bottom w:val="single" w:sz="4" w:space="0" w:color="auto"/>
              <w:right w:val="single" w:sz="4" w:space="0" w:color="auto"/>
            </w:tcBorders>
          </w:tcPr>
          <w:p w:rsidR="00E83982" w:rsidRPr="0054659E" w:rsidRDefault="00E83982" w:rsidP="00A547B3">
            <w:pPr>
              <w:widowControl w:val="0"/>
              <w:suppressAutoHyphens/>
              <w:jc w:val="center"/>
              <w:rPr>
                <w:lang w:val="uk-UA"/>
              </w:rPr>
            </w:pPr>
            <w:r w:rsidRPr="0054659E">
              <w:rPr>
                <w:lang w:val="uk-UA"/>
              </w:rPr>
              <w:t>650</w:t>
            </w:r>
          </w:p>
        </w:tc>
        <w:tc>
          <w:tcPr>
            <w:tcW w:w="4900" w:type="dxa"/>
            <w:tcBorders>
              <w:top w:val="single" w:sz="4" w:space="0" w:color="auto"/>
              <w:left w:val="single" w:sz="4" w:space="0" w:color="auto"/>
              <w:bottom w:val="single" w:sz="4" w:space="0" w:color="auto"/>
              <w:right w:val="single" w:sz="4" w:space="0" w:color="auto"/>
            </w:tcBorders>
          </w:tcPr>
          <w:p w:rsidR="00E83982" w:rsidRPr="0054659E" w:rsidRDefault="00E83982" w:rsidP="00A547B3">
            <w:pPr>
              <w:widowControl w:val="0"/>
              <w:suppressAutoHyphens/>
              <w:jc w:val="both"/>
              <w:rPr>
                <w:b/>
                <w:lang w:val="uk-UA"/>
              </w:rPr>
            </w:pPr>
            <w:r w:rsidRPr="0054659E">
              <w:rPr>
                <w:b/>
                <w:lang w:val="uk-UA"/>
              </w:rPr>
              <w:t>Технічні та інші характеристики:</w:t>
            </w:r>
          </w:p>
          <w:p w:rsidR="00E83982" w:rsidRPr="0054659E" w:rsidRDefault="00E83982" w:rsidP="00A547B3">
            <w:pPr>
              <w:widowControl w:val="0"/>
              <w:suppressAutoHyphens/>
              <w:jc w:val="both"/>
              <w:rPr>
                <w:lang w:val="uk-UA" w:eastAsia="uk-UA"/>
              </w:rPr>
            </w:pPr>
            <w:r w:rsidRPr="0054659E">
              <w:rPr>
                <w:lang w:val="uk-UA"/>
              </w:rPr>
              <w:t>Формат паперу – А4 (210х297 мм);</w:t>
            </w:r>
          </w:p>
          <w:p w:rsidR="00E83982" w:rsidRPr="0054659E" w:rsidRDefault="00E83982" w:rsidP="00A547B3">
            <w:pPr>
              <w:jc w:val="both"/>
              <w:rPr>
                <w:bCs/>
                <w:lang w:val="uk-UA"/>
              </w:rPr>
            </w:pPr>
            <w:r w:rsidRPr="0054659E">
              <w:rPr>
                <w:bCs/>
                <w:lang w:val="uk-UA"/>
              </w:rPr>
              <w:t xml:space="preserve">Щільність аркуша, г/м² – </w:t>
            </w:r>
            <w:r w:rsidRPr="0054659E">
              <w:rPr>
                <w:bCs/>
                <w:i/>
                <w:color w:val="FF0000"/>
                <w:lang w:val="uk-UA"/>
              </w:rPr>
              <w:t>не менше</w:t>
            </w:r>
            <w:r w:rsidRPr="0054659E">
              <w:rPr>
                <w:bCs/>
                <w:lang w:val="uk-UA"/>
              </w:rPr>
              <w:t xml:space="preserve"> 80 </w:t>
            </w:r>
            <w:r w:rsidRPr="0054659E">
              <w:rPr>
                <w:i/>
                <w:color w:val="FF0000"/>
                <w:sz w:val="22"/>
                <w:lang w:val="uk-UA"/>
              </w:rPr>
              <w:t>(Учасник вказує конкретне значення або показник з виразом «не менше»)</w:t>
            </w:r>
            <w:r w:rsidRPr="0054659E">
              <w:rPr>
                <w:bCs/>
                <w:lang w:val="uk-UA"/>
              </w:rPr>
              <w:t>;</w:t>
            </w:r>
          </w:p>
          <w:p w:rsidR="00E83982" w:rsidRPr="0054659E" w:rsidRDefault="00E83982" w:rsidP="00A547B3">
            <w:pPr>
              <w:jc w:val="both"/>
              <w:rPr>
                <w:bCs/>
                <w:lang w:val="uk-UA" w:eastAsia="uk-UA"/>
              </w:rPr>
            </w:pPr>
            <w:r w:rsidRPr="0054659E">
              <w:rPr>
                <w:bCs/>
                <w:lang w:val="uk-UA"/>
              </w:rPr>
              <w:t>Кількість аркушів в пачці, штуки – 500;</w:t>
            </w:r>
          </w:p>
          <w:p w:rsidR="00E83982" w:rsidRPr="0054659E" w:rsidRDefault="00E83982" w:rsidP="00A547B3">
            <w:pPr>
              <w:jc w:val="both"/>
              <w:rPr>
                <w:bCs/>
                <w:lang w:val="uk-UA" w:eastAsia="uk-UA"/>
              </w:rPr>
            </w:pPr>
            <w:r w:rsidRPr="0054659E">
              <w:rPr>
                <w:bCs/>
                <w:lang w:val="uk-UA"/>
              </w:rPr>
              <w:t>Колір паперу – білий;</w:t>
            </w:r>
          </w:p>
          <w:p w:rsidR="00E83982" w:rsidRPr="0054659E" w:rsidRDefault="00E83982" w:rsidP="00A547B3">
            <w:pPr>
              <w:jc w:val="both"/>
              <w:rPr>
                <w:bCs/>
                <w:lang w:val="uk-UA" w:eastAsia="uk-UA"/>
              </w:rPr>
            </w:pPr>
            <w:r w:rsidRPr="0054659E">
              <w:rPr>
                <w:bCs/>
                <w:lang w:val="uk-UA"/>
              </w:rPr>
              <w:t xml:space="preserve">Непрозорість паперу, % – </w:t>
            </w:r>
            <w:r w:rsidRPr="0054659E">
              <w:rPr>
                <w:bCs/>
                <w:i/>
                <w:color w:val="FF0000"/>
                <w:lang w:val="uk-UA"/>
              </w:rPr>
              <w:t>не менше</w:t>
            </w:r>
            <w:r w:rsidRPr="0054659E">
              <w:rPr>
                <w:bCs/>
                <w:lang w:val="uk-UA"/>
              </w:rPr>
              <w:t xml:space="preserve"> 91 </w:t>
            </w:r>
            <w:r w:rsidRPr="0054659E">
              <w:rPr>
                <w:i/>
                <w:color w:val="FF0000"/>
                <w:sz w:val="22"/>
                <w:lang w:val="uk-UA"/>
              </w:rPr>
              <w:t>(Учасник вказує конкретне значення або показник з виразом «не менше»)</w:t>
            </w:r>
            <w:r w:rsidRPr="0054659E">
              <w:rPr>
                <w:bCs/>
                <w:lang w:val="uk-UA"/>
              </w:rPr>
              <w:t>;</w:t>
            </w:r>
          </w:p>
          <w:p w:rsidR="00E83982" w:rsidRPr="0054659E" w:rsidRDefault="00E83982" w:rsidP="00A547B3">
            <w:pPr>
              <w:jc w:val="both"/>
              <w:rPr>
                <w:bCs/>
                <w:lang w:val="uk-UA" w:eastAsia="uk-UA"/>
              </w:rPr>
            </w:pPr>
            <w:r w:rsidRPr="0054659E">
              <w:rPr>
                <w:bCs/>
                <w:lang w:val="uk-UA"/>
              </w:rPr>
              <w:t xml:space="preserve">Товщина аркуша, </w:t>
            </w:r>
            <w:proofErr w:type="spellStart"/>
            <w:r w:rsidRPr="0054659E">
              <w:rPr>
                <w:bCs/>
                <w:lang w:val="uk-UA"/>
              </w:rPr>
              <w:t>мкм</w:t>
            </w:r>
            <w:proofErr w:type="spellEnd"/>
            <w:r w:rsidRPr="0054659E">
              <w:rPr>
                <w:bCs/>
                <w:lang w:val="uk-UA"/>
              </w:rPr>
              <w:t xml:space="preserve"> – </w:t>
            </w:r>
            <w:r w:rsidRPr="0054659E">
              <w:rPr>
                <w:bCs/>
                <w:i/>
                <w:color w:val="FF0000"/>
                <w:lang w:val="uk-UA"/>
              </w:rPr>
              <w:t>не менше</w:t>
            </w:r>
            <w:r w:rsidRPr="0054659E">
              <w:rPr>
                <w:bCs/>
                <w:lang w:val="uk-UA"/>
              </w:rPr>
              <w:t xml:space="preserve"> 103 </w:t>
            </w:r>
            <w:r w:rsidRPr="0054659E">
              <w:rPr>
                <w:i/>
                <w:color w:val="FF0000"/>
                <w:sz w:val="22"/>
                <w:lang w:val="uk-UA"/>
              </w:rPr>
              <w:t>(Учасник вказує конкретне значення або показник з виразом «не менше»)</w:t>
            </w:r>
            <w:r w:rsidRPr="0054659E">
              <w:rPr>
                <w:bCs/>
                <w:lang w:val="uk-UA"/>
              </w:rPr>
              <w:t>;</w:t>
            </w:r>
          </w:p>
          <w:p w:rsidR="00E83982" w:rsidRPr="0054659E" w:rsidRDefault="00E83982" w:rsidP="00A547B3">
            <w:pPr>
              <w:jc w:val="both"/>
              <w:rPr>
                <w:bCs/>
                <w:lang w:val="uk-UA" w:eastAsia="uk-UA"/>
              </w:rPr>
            </w:pPr>
            <w:r w:rsidRPr="0054659E">
              <w:rPr>
                <w:bCs/>
                <w:lang w:val="uk-UA"/>
              </w:rPr>
              <w:t xml:space="preserve">Білизна аркуша, % – </w:t>
            </w:r>
            <w:r w:rsidRPr="0054659E">
              <w:rPr>
                <w:bCs/>
                <w:i/>
                <w:color w:val="FF0000"/>
                <w:lang w:val="uk-UA"/>
              </w:rPr>
              <w:t>не менше</w:t>
            </w:r>
            <w:r w:rsidRPr="0054659E">
              <w:rPr>
                <w:bCs/>
                <w:lang w:val="uk-UA"/>
              </w:rPr>
              <w:t xml:space="preserve"> 150 </w:t>
            </w:r>
            <w:r w:rsidRPr="0054659E">
              <w:rPr>
                <w:i/>
                <w:color w:val="FF0000"/>
                <w:sz w:val="22"/>
                <w:lang w:val="uk-UA"/>
              </w:rPr>
              <w:t>(Учасник вказує конкретне значення або показник з виразом «не менше»)</w:t>
            </w:r>
            <w:r w:rsidRPr="0054659E">
              <w:rPr>
                <w:bCs/>
                <w:lang w:val="uk-UA" w:eastAsia="uk-UA"/>
              </w:rPr>
              <w:t>.</w:t>
            </w:r>
          </w:p>
        </w:tc>
      </w:tr>
    </w:tbl>
    <w:p w:rsidR="006F428D" w:rsidRPr="007101A5" w:rsidRDefault="006F428D" w:rsidP="00A12478">
      <w:pPr>
        <w:rPr>
          <w:b/>
          <w:lang w:val="uk-UA"/>
        </w:rPr>
      </w:pPr>
    </w:p>
    <w:sectPr w:rsidR="006F428D"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2E" w:rsidRDefault="0020692E">
      <w:r>
        <w:separator/>
      </w:r>
    </w:p>
  </w:endnote>
  <w:endnote w:type="continuationSeparator" w:id="0">
    <w:p w:rsidR="0020692E" w:rsidRDefault="0020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534B65"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4B55B2"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5666F">
      <w:rPr>
        <w:sz w:val="20"/>
        <w:szCs w:val="20"/>
        <w:lang w:val="uk-UA"/>
      </w:rPr>
      <w:t>Папір, код ДК 021:2015 - 30190000-7 - Офісне устаткування та приладдя різне</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E83982">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E83982">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2E" w:rsidRDefault="0020692E">
      <w:r>
        <w:separator/>
      </w:r>
    </w:p>
  </w:footnote>
  <w:footnote w:type="continuationSeparator" w:id="0">
    <w:p w:rsidR="0020692E" w:rsidRDefault="002069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534B65"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3B25D"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653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0692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4B65"/>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5666F"/>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982"/>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ADD09"/>
  <w15:chartTrackingRefBased/>
  <w15:docId w15:val="{6F2F372E-8B12-440C-B664-73DE3A5B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zorro.gov.ua/tender/UA-2023-01-30-004455-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6FC0-8943-46EE-870E-F09F2277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2278</Words>
  <Characters>1299</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2023-03-07T15:35:00Z</dcterms:created>
  <dcterms:modified xsi:type="dcterms:W3CDTF">2023-03-07T15:37:00Z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