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DA0E4F" w:rsidTr="001021AF">
        <w:tc>
          <w:tcPr>
            <w:tcW w:w="4683" w:type="dxa"/>
          </w:tcPr>
          <w:p w:rsidR="00825A6B" w:rsidRPr="00DA0E4F" w:rsidRDefault="003A47EA" w:rsidP="006926A0">
            <w:pPr>
              <w:pStyle w:val="a3"/>
              <w:widowControl w:val="0"/>
              <w:rPr>
                <w:szCs w:val="17"/>
                <w:lang w:val="uk-UA"/>
              </w:rPr>
            </w:pPr>
            <w:r w:rsidRPr="00DA0E4F">
              <w:rPr>
                <w:noProof/>
                <w:lang w:val="uk-UA" w:eastAsia="uk-UA"/>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DA0E4F" w:rsidRDefault="006926A0" w:rsidP="006926A0">
            <w:pPr>
              <w:widowControl w:val="0"/>
              <w:autoSpaceDE w:val="0"/>
              <w:autoSpaceDN w:val="0"/>
              <w:adjustRightInd w:val="0"/>
              <w:rPr>
                <w:rFonts w:ascii="Times New Roman CYR" w:hAnsi="Times New Roman CYR"/>
                <w:b/>
              </w:rPr>
            </w:pPr>
            <w:r w:rsidRPr="00DA0E4F">
              <w:rPr>
                <w:rFonts w:ascii="Times New Roman CYR" w:hAnsi="Times New Roman CYR"/>
                <w:b/>
              </w:rPr>
              <w:t>ДЕРЖАВНЕ ПІДПРИЄМСТВО</w:t>
            </w:r>
          </w:p>
          <w:p w:rsidR="00DD71E4" w:rsidRPr="00DA0E4F" w:rsidRDefault="006926A0" w:rsidP="006926A0">
            <w:pPr>
              <w:widowControl w:val="0"/>
              <w:autoSpaceDE w:val="0"/>
              <w:autoSpaceDN w:val="0"/>
              <w:adjustRightInd w:val="0"/>
            </w:pPr>
            <w:r w:rsidRPr="00DA0E4F">
              <w:rPr>
                <w:rFonts w:ascii="Times New Roman CYR" w:hAnsi="Times New Roman CYR"/>
                <w:b/>
              </w:rPr>
              <w:t>«</w:t>
            </w:r>
            <w:r w:rsidRPr="00DA0E4F">
              <w:rPr>
                <w:b/>
              </w:rPr>
              <w:t>МІЖНАРОДНИЙ АЕРОПОРТ «БОРИСПІЛЬ»</w:t>
            </w:r>
            <w:r w:rsidRPr="00DA0E4F">
              <w:t xml:space="preserve"> </w:t>
            </w:r>
          </w:p>
          <w:p w:rsidR="006926A0" w:rsidRPr="00DA0E4F" w:rsidRDefault="006926A0" w:rsidP="006926A0">
            <w:pPr>
              <w:widowControl w:val="0"/>
              <w:autoSpaceDE w:val="0"/>
              <w:autoSpaceDN w:val="0"/>
              <w:adjustRightInd w:val="0"/>
            </w:pPr>
            <w:r w:rsidRPr="00DA0E4F">
              <w:t>08300, Україна, Київська обл., Бориспільський рай</w:t>
            </w:r>
            <w:r w:rsidR="007640D2" w:rsidRPr="00DA0E4F">
              <w:t>он, село Гора, вулиця Бориспіль</w:t>
            </w:r>
            <w:r w:rsidRPr="00DA0E4F">
              <w:t xml:space="preserve">-7, код 20572069, </w:t>
            </w:r>
          </w:p>
          <w:p w:rsidR="00825A6B" w:rsidRPr="00DA0E4F" w:rsidRDefault="006926A0" w:rsidP="006926A0">
            <w:pPr>
              <w:pStyle w:val="4"/>
              <w:keepNext w:val="0"/>
              <w:widowControl w:val="0"/>
              <w:ind w:left="0"/>
              <w:jc w:val="left"/>
            </w:pPr>
            <w:r w:rsidRPr="00DA0E4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DA0E4F">
              <w:rPr>
                <w:color w:val="000000"/>
              </w:rPr>
              <w:t>»</w:t>
            </w:r>
          </w:p>
        </w:tc>
      </w:tr>
      <w:tr w:rsidR="001021AF" w:rsidRPr="00DA0E4F" w:rsidTr="00C62708">
        <w:tc>
          <w:tcPr>
            <w:tcW w:w="9854" w:type="dxa"/>
            <w:gridSpan w:val="2"/>
          </w:tcPr>
          <w:p w:rsidR="003C4B6B" w:rsidRPr="00DA0E4F" w:rsidRDefault="003C4B6B" w:rsidP="007D7B6F">
            <w:pPr>
              <w:pStyle w:val="1"/>
              <w:keepNext w:val="0"/>
              <w:widowControl w:val="0"/>
              <w:rPr>
                <w:sz w:val="28"/>
                <w:szCs w:val="28"/>
              </w:rPr>
            </w:pPr>
          </w:p>
          <w:p w:rsidR="001021AF" w:rsidRPr="00DA0E4F" w:rsidRDefault="007D7B6F" w:rsidP="007D7B6F">
            <w:pPr>
              <w:pStyle w:val="1"/>
              <w:keepNext w:val="0"/>
              <w:widowControl w:val="0"/>
            </w:pPr>
            <w:r w:rsidRPr="00DA0E4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DA0E4F" w:rsidRDefault="005F3529" w:rsidP="0063471D">
      <w:pPr>
        <w:pStyle w:val="a3"/>
        <w:widowControl w:val="0"/>
        <w:jc w:val="both"/>
        <w:rPr>
          <w:sz w:val="24"/>
          <w:szCs w:val="24"/>
          <w:lang w:val="uk-UA"/>
        </w:rPr>
      </w:pPr>
    </w:p>
    <w:p w:rsidR="007D7B6F" w:rsidRPr="00DA0E4F" w:rsidRDefault="003C4B6B" w:rsidP="0063471D">
      <w:pPr>
        <w:pStyle w:val="a3"/>
        <w:widowControl w:val="0"/>
        <w:jc w:val="both"/>
        <w:rPr>
          <w:sz w:val="24"/>
          <w:szCs w:val="24"/>
          <w:lang w:val="uk-UA"/>
        </w:rPr>
      </w:pPr>
      <w:r w:rsidRPr="00DA0E4F">
        <w:rPr>
          <w:sz w:val="24"/>
          <w:szCs w:val="24"/>
          <w:lang w:val="uk-UA"/>
        </w:rPr>
        <w:t xml:space="preserve">Підстава: </w:t>
      </w:r>
      <w:r w:rsidR="007D7B6F" w:rsidRPr="00DA0E4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DA0E4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DA0E4F" w:rsidTr="00BA3BC3">
        <w:tc>
          <w:tcPr>
            <w:tcW w:w="487" w:type="pct"/>
            <w:shd w:val="clear" w:color="auto" w:fill="DEEAF6"/>
          </w:tcPr>
          <w:p w:rsidR="00A76484" w:rsidRPr="00DA0E4F" w:rsidRDefault="00A76484" w:rsidP="002D4D30">
            <w:pPr>
              <w:widowControl w:val="0"/>
              <w:contextualSpacing/>
              <w:jc w:val="center"/>
              <w:rPr>
                <w:b/>
                <w:sz w:val="22"/>
                <w:szCs w:val="22"/>
              </w:rPr>
            </w:pPr>
            <w:r w:rsidRPr="00DA0E4F">
              <w:rPr>
                <w:b/>
                <w:sz w:val="22"/>
                <w:szCs w:val="22"/>
              </w:rPr>
              <w:t>Пункт Кошторису</w:t>
            </w:r>
          </w:p>
        </w:tc>
        <w:tc>
          <w:tcPr>
            <w:tcW w:w="1527" w:type="pct"/>
            <w:shd w:val="clear" w:color="auto" w:fill="DEEAF6"/>
          </w:tcPr>
          <w:p w:rsidR="00A76484" w:rsidRPr="00DA0E4F" w:rsidRDefault="00A76484" w:rsidP="002D4D30">
            <w:pPr>
              <w:widowControl w:val="0"/>
              <w:contextualSpacing/>
              <w:jc w:val="center"/>
              <w:rPr>
                <w:b/>
                <w:sz w:val="22"/>
                <w:szCs w:val="22"/>
              </w:rPr>
            </w:pPr>
            <w:r w:rsidRPr="00DA0E4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A0E4F" w:rsidRDefault="00A76484" w:rsidP="00DB2D70">
            <w:pPr>
              <w:widowControl w:val="0"/>
              <w:contextualSpacing/>
              <w:jc w:val="center"/>
              <w:rPr>
                <w:b/>
                <w:sz w:val="22"/>
                <w:szCs w:val="22"/>
              </w:rPr>
            </w:pPr>
            <w:r w:rsidRPr="00DA0E4F">
              <w:rPr>
                <w:b/>
                <w:sz w:val="22"/>
                <w:szCs w:val="22"/>
              </w:rPr>
              <w:t>Очікувана варт</w:t>
            </w:r>
            <w:r w:rsidR="00DB2D70" w:rsidRPr="00DA0E4F">
              <w:rPr>
                <w:b/>
                <w:sz w:val="22"/>
                <w:szCs w:val="22"/>
              </w:rPr>
              <w:t>ість предмета закупівлі згідно р</w:t>
            </w:r>
            <w:r w:rsidRPr="00DA0E4F">
              <w:rPr>
                <w:b/>
                <w:sz w:val="22"/>
                <w:szCs w:val="22"/>
              </w:rPr>
              <w:t xml:space="preserve">ічного плану </w:t>
            </w:r>
            <w:proofErr w:type="spellStart"/>
            <w:r w:rsidRPr="00DA0E4F">
              <w:rPr>
                <w:b/>
                <w:sz w:val="22"/>
                <w:szCs w:val="22"/>
              </w:rPr>
              <w:t>закупівель</w:t>
            </w:r>
            <w:proofErr w:type="spellEnd"/>
          </w:p>
        </w:tc>
        <w:tc>
          <w:tcPr>
            <w:tcW w:w="1102" w:type="pct"/>
            <w:shd w:val="clear" w:color="auto" w:fill="DEEAF6"/>
          </w:tcPr>
          <w:p w:rsidR="00A76484" w:rsidRPr="00DA0E4F" w:rsidRDefault="00A76484" w:rsidP="002D4D30">
            <w:pPr>
              <w:widowControl w:val="0"/>
              <w:contextualSpacing/>
              <w:jc w:val="center"/>
              <w:rPr>
                <w:b/>
                <w:sz w:val="22"/>
                <w:szCs w:val="22"/>
              </w:rPr>
            </w:pPr>
            <w:r w:rsidRPr="00DA0E4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A0E4F" w:rsidRDefault="00A355EA" w:rsidP="002D4D30">
            <w:pPr>
              <w:widowControl w:val="0"/>
              <w:contextualSpacing/>
              <w:jc w:val="center"/>
              <w:rPr>
                <w:b/>
                <w:sz w:val="22"/>
                <w:szCs w:val="22"/>
              </w:rPr>
            </w:pPr>
            <w:r w:rsidRPr="00DA0E4F">
              <w:rPr>
                <w:b/>
                <w:sz w:val="22"/>
                <w:szCs w:val="22"/>
              </w:rPr>
              <w:t>Ідентифікатор процедури закупівлі</w:t>
            </w:r>
          </w:p>
        </w:tc>
      </w:tr>
      <w:tr w:rsidR="00A76484" w:rsidRPr="00DA0E4F" w:rsidTr="00BA3BC3">
        <w:tc>
          <w:tcPr>
            <w:tcW w:w="487" w:type="pct"/>
          </w:tcPr>
          <w:p w:rsidR="00BA3BC3" w:rsidRPr="00DA0E4F" w:rsidRDefault="00873F80" w:rsidP="007640D2">
            <w:pPr>
              <w:widowControl w:val="0"/>
              <w:ind w:right="-11"/>
              <w:jc w:val="center"/>
              <w:rPr>
                <w:sz w:val="22"/>
                <w:szCs w:val="22"/>
              </w:rPr>
            </w:pPr>
            <w:r w:rsidRPr="00DA0E4F">
              <w:rPr>
                <w:sz w:val="22"/>
                <w:szCs w:val="22"/>
              </w:rPr>
              <w:t xml:space="preserve">1.10 </w:t>
            </w:r>
          </w:p>
          <w:p w:rsidR="00A76484" w:rsidRPr="00DA0E4F" w:rsidRDefault="00BD6E95" w:rsidP="007640D2">
            <w:pPr>
              <w:widowControl w:val="0"/>
              <w:ind w:right="-11"/>
              <w:jc w:val="center"/>
              <w:rPr>
                <w:sz w:val="22"/>
                <w:szCs w:val="22"/>
                <w:lang w:eastAsia="uk-UA"/>
              </w:rPr>
            </w:pPr>
            <w:r w:rsidRPr="00DA0E4F">
              <w:rPr>
                <w:sz w:val="22"/>
                <w:szCs w:val="22"/>
                <w:lang w:eastAsia="uk-UA"/>
              </w:rPr>
              <w:t>(202</w:t>
            </w:r>
            <w:r w:rsidR="004E76E1" w:rsidRPr="00DA0E4F">
              <w:rPr>
                <w:sz w:val="22"/>
                <w:szCs w:val="22"/>
                <w:lang w:eastAsia="uk-UA"/>
              </w:rPr>
              <w:t>3</w:t>
            </w:r>
            <w:r w:rsidR="00A76484" w:rsidRPr="00DA0E4F">
              <w:rPr>
                <w:sz w:val="22"/>
                <w:szCs w:val="22"/>
                <w:lang w:eastAsia="uk-UA"/>
              </w:rPr>
              <w:t>)</w:t>
            </w:r>
          </w:p>
        </w:tc>
        <w:tc>
          <w:tcPr>
            <w:tcW w:w="1527" w:type="pct"/>
          </w:tcPr>
          <w:p w:rsidR="00A76484" w:rsidRPr="00DA0E4F" w:rsidRDefault="00873F80" w:rsidP="007640D2">
            <w:pPr>
              <w:widowControl w:val="0"/>
              <w:jc w:val="both"/>
              <w:rPr>
                <w:bCs/>
                <w:sz w:val="22"/>
                <w:szCs w:val="22"/>
              </w:rPr>
            </w:pPr>
            <w:r w:rsidRPr="00DA0E4F">
              <w:rPr>
                <w:b/>
                <w:sz w:val="22"/>
                <w:szCs w:val="22"/>
              </w:rPr>
              <w:t xml:space="preserve">Лабораторні дослідження питної води (Хімічний аналіз питної води), </w:t>
            </w:r>
            <w:r w:rsidRPr="00DA0E4F">
              <w:rPr>
                <w:sz w:val="22"/>
                <w:szCs w:val="22"/>
              </w:rPr>
              <w:t>код ДК 021:2015 - 71610000-7 - Послуги з випробувань та аналізу складу і чистоти</w:t>
            </w:r>
          </w:p>
        </w:tc>
        <w:tc>
          <w:tcPr>
            <w:tcW w:w="947" w:type="pct"/>
          </w:tcPr>
          <w:p w:rsidR="00A76484" w:rsidRPr="00DA0E4F" w:rsidRDefault="00873F80" w:rsidP="002D4D30">
            <w:pPr>
              <w:widowControl w:val="0"/>
              <w:jc w:val="center"/>
              <w:rPr>
                <w:sz w:val="22"/>
                <w:szCs w:val="22"/>
              </w:rPr>
            </w:pPr>
            <w:r w:rsidRPr="00DA0E4F">
              <w:rPr>
                <w:sz w:val="22"/>
                <w:szCs w:val="22"/>
              </w:rPr>
              <w:t>300 000,00</w:t>
            </w:r>
            <w:r w:rsidR="00A76484" w:rsidRPr="00DA0E4F">
              <w:rPr>
                <w:sz w:val="22"/>
                <w:szCs w:val="22"/>
              </w:rPr>
              <w:t xml:space="preserve"> </w:t>
            </w:r>
          </w:p>
          <w:p w:rsidR="00A76484" w:rsidRPr="00DA0E4F" w:rsidRDefault="00A76484" w:rsidP="002D4D30">
            <w:pPr>
              <w:widowControl w:val="0"/>
              <w:jc w:val="center"/>
              <w:rPr>
                <w:sz w:val="22"/>
                <w:szCs w:val="22"/>
              </w:rPr>
            </w:pPr>
            <w:r w:rsidRPr="00DA0E4F">
              <w:rPr>
                <w:sz w:val="22"/>
                <w:szCs w:val="22"/>
              </w:rPr>
              <w:t>грн. з ПДВ</w:t>
            </w:r>
          </w:p>
        </w:tc>
        <w:tc>
          <w:tcPr>
            <w:tcW w:w="1102" w:type="pct"/>
          </w:tcPr>
          <w:p w:rsidR="00A76484" w:rsidRPr="00DA0E4F" w:rsidRDefault="00BA3BC3" w:rsidP="002D4D30">
            <w:pPr>
              <w:widowControl w:val="0"/>
              <w:jc w:val="center"/>
              <w:rPr>
                <w:sz w:val="22"/>
                <w:szCs w:val="22"/>
              </w:rPr>
            </w:pPr>
            <w:r w:rsidRPr="00DA0E4F">
              <w:rPr>
                <w:sz w:val="22"/>
                <w:szCs w:val="22"/>
              </w:rPr>
              <w:t>250</w:t>
            </w:r>
            <w:r w:rsidR="00873F80" w:rsidRPr="00DA0E4F">
              <w:rPr>
                <w:sz w:val="22"/>
                <w:szCs w:val="22"/>
              </w:rPr>
              <w:t> 000,00</w:t>
            </w:r>
          </w:p>
          <w:p w:rsidR="00A76484" w:rsidRPr="00DA0E4F" w:rsidRDefault="00A76484" w:rsidP="002D4D30">
            <w:pPr>
              <w:widowControl w:val="0"/>
              <w:jc w:val="center"/>
              <w:rPr>
                <w:sz w:val="22"/>
                <w:szCs w:val="22"/>
              </w:rPr>
            </w:pPr>
            <w:r w:rsidRPr="00DA0E4F">
              <w:rPr>
                <w:sz w:val="22"/>
                <w:szCs w:val="22"/>
              </w:rPr>
              <w:t xml:space="preserve">грн. без ПДВ </w:t>
            </w:r>
          </w:p>
        </w:tc>
        <w:tc>
          <w:tcPr>
            <w:tcW w:w="936" w:type="pct"/>
          </w:tcPr>
          <w:p w:rsidR="00A76484" w:rsidRPr="00DA0E4F" w:rsidRDefault="005426BC" w:rsidP="002D4D30">
            <w:pPr>
              <w:widowControl w:val="0"/>
              <w:jc w:val="center"/>
              <w:rPr>
                <w:color w:val="0000FF"/>
                <w:sz w:val="22"/>
                <w:szCs w:val="22"/>
              </w:rPr>
            </w:pPr>
            <w:r w:rsidRPr="005426BC">
              <w:rPr>
                <w:color w:val="0000FF"/>
                <w:sz w:val="22"/>
                <w:szCs w:val="22"/>
              </w:rPr>
              <w:t>UA-2023-04-20-011459-a</w:t>
            </w:r>
          </w:p>
        </w:tc>
      </w:tr>
    </w:tbl>
    <w:p w:rsidR="00A12478" w:rsidRPr="00DA0E4F" w:rsidRDefault="00A12478" w:rsidP="0063471D">
      <w:pPr>
        <w:pStyle w:val="a3"/>
        <w:widowControl w:val="0"/>
        <w:jc w:val="both"/>
        <w:rPr>
          <w:sz w:val="24"/>
          <w:szCs w:val="24"/>
          <w:lang w:val="uk-UA"/>
        </w:rPr>
      </w:pPr>
    </w:p>
    <w:p w:rsidR="00A355EA" w:rsidRPr="00DA0E4F" w:rsidRDefault="00A355EA" w:rsidP="00C62708">
      <w:pPr>
        <w:widowControl w:val="0"/>
        <w:shd w:val="clear" w:color="auto" w:fill="DEEAF6"/>
        <w:jc w:val="center"/>
      </w:pPr>
      <w:r w:rsidRPr="00DA0E4F">
        <w:rPr>
          <w:b/>
        </w:rPr>
        <w:t>Обґрунтування на виконання вимог Постанови КМУ від 11.10.2016 № 710:</w:t>
      </w:r>
    </w:p>
    <w:p w:rsidR="006F428D" w:rsidRPr="00DA0E4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82F52" w:rsidRPr="00DA0E4F" w:rsidTr="00582F5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r w:rsidRPr="00DA0E4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r w:rsidRPr="00DA0E4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82F52" w:rsidRPr="00DA0E4F" w:rsidRDefault="00582F52" w:rsidP="00582F52">
            <w:pPr>
              <w:widowControl w:val="0"/>
              <w:jc w:val="both"/>
            </w:pPr>
            <w:r w:rsidRPr="00DA0E4F">
              <w:rPr>
                <w:b/>
                <w:i/>
              </w:rPr>
              <w:t xml:space="preserve">Визначення потреби в закупівлі: </w:t>
            </w:r>
            <w:r w:rsidRPr="00DA0E4F">
              <w:t xml:space="preserve">Контроль безпечності та якості питної води на відповідність вимогам </w:t>
            </w:r>
            <w:proofErr w:type="spellStart"/>
            <w:r w:rsidRPr="00DA0E4F">
              <w:t>ДержСанПіН</w:t>
            </w:r>
            <w:proofErr w:type="spellEnd"/>
            <w:r w:rsidRPr="00DA0E4F">
              <w:t xml:space="preserve"> 2.2.4-171-10 «Гігієнічні вимоги до води питної, призначеної для споживання людиною» з метою запобігання виникненню та поширенню інфекційних </w:t>
            </w:r>
            <w:proofErr w:type="spellStart"/>
            <w:r w:rsidRPr="00DA0E4F">
              <w:t>хвороб</w:t>
            </w:r>
            <w:proofErr w:type="spellEnd"/>
            <w:r w:rsidRPr="00DA0E4F">
              <w:t>, локалізації та ліквідації спалахів та епідемій.</w:t>
            </w:r>
          </w:p>
          <w:p w:rsidR="00582F52" w:rsidRPr="00DA0E4F" w:rsidRDefault="00582F52" w:rsidP="00582F52">
            <w:pPr>
              <w:widowControl w:val="0"/>
              <w:ind w:right="120"/>
              <w:jc w:val="both"/>
            </w:pPr>
            <w:r w:rsidRPr="00DA0E4F">
              <w:rPr>
                <w:b/>
                <w:i/>
              </w:rPr>
              <w:t>Обґрунтування технічних та якісних характеристик предмета закупівлі:</w:t>
            </w:r>
            <w:r w:rsidRPr="00DA0E4F">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582F52" w:rsidRPr="00DA0E4F" w:rsidTr="00582F5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pPr>
              <w:rPr>
                <w:bCs/>
              </w:rPr>
            </w:pPr>
            <w:r w:rsidRPr="00DA0E4F">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r w:rsidRPr="00DA0E4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82F52" w:rsidRPr="00DA0E4F" w:rsidRDefault="00582F52" w:rsidP="00582F52">
            <w:pPr>
              <w:widowControl w:val="0"/>
              <w:jc w:val="both"/>
            </w:pPr>
            <w:r w:rsidRPr="00DA0E4F">
              <w:rPr>
                <w:b/>
              </w:rPr>
              <w:t>Обґрунтування очікуваної вартості предмета закупівлі:</w:t>
            </w:r>
            <w:r w:rsidRPr="00DA0E4F">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A0E4F">
              <w:t>закупівель</w:t>
            </w:r>
            <w:proofErr w:type="spellEnd"/>
            <w:r w:rsidRPr="00DA0E4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82F52" w:rsidRPr="00DA0E4F" w:rsidRDefault="00582F52" w:rsidP="00582F52">
            <w:pPr>
              <w:widowControl w:val="0"/>
              <w:ind w:firstLine="284"/>
              <w:jc w:val="both"/>
              <w:rPr>
                <w:i/>
              </w:rPr>
            </w:pPr>
            <w:r w:rsidRPr="00DA0E4F">
              <w:t xml:space="preserve">Розрахунок очікуваної вартості предмета закупівлі здійснено відповідно до Положення «Про порядок визначення очікуваної </w:t>
            </w:r>
            <w:r w:rsidRPr="00DA0E4F">
              <w:lastRenderedPageBreak/>
              <w:t>вартості предмета закупівлі» від 17.05.2022 № 50-06-1.</w:t>
            </w:r>
            <w:r w:rsidRPr="00DA0E4F">
              <w:rPr>
                <w:i/>
              </w:rPr>
              <w:t xml:space="preserve">  </w:t>
            </w:r>
          </w:p>
          <w:p w:rsidR="00582F52" w:rsidRPr="00DA0E4F" w:rsidRDefault="00582F52" w:rsidP="00582F52">
            <w:pPr>
              <w:widowControl w:val="0"/>
              <w:jc w:val="both"/>
            </w:pPr>
            <w:r w:rsidRPr="00DA0E4F">
              <w:rPr>
                <w:b/>
              </w:rPr>
              <w:t>Обґрунтування обсягів закупівлі:</w:t>
            </w:r>
            <w:r w:rsidRPr="00DA0E4F">
              <w:t xml:space="preserve"> Обсяги визначено відповідно до очікуваної потреби.</w:t>
            </w:r>
          </w:p>
        </w:tc>
      </w:tr>
      <w:tr w:rsidR="00582F52" w:rsidRPr="00DA0E4F" w:rsidTr="00582F5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pPr>
              <w:rPr>
                <w:bCs/>
              </w:rPr>
            </w:pPr>
            <w:r w:rsidRPr="00DA0E4F">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2F52" w:rsidRPr="00DA0E4F" w:rsidRDefault="00582F52" w:rsidP="00582F52">
            <w:r w:rsidRPr="00DA0E4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82F52" w:rsidRPr="00DA0E4F" w:rsidRDefault="00582F52" w:rsidP="00582F52">
            <w:pPr>
              <w:widowControl w:val="0"/>
              <w:jc w:val="both"/>
            </w:pPr>
            <w:r w:rsidRPr="00DA0E4F">
              <w:rPr>
                <w:b/>
              </w:rPr>
              <w:t>Спосіб проведення моніторингу ринку</w:t>
            </w:r>
            <w:r w:rsidRPr="00DA0E4F">
              <w:t xml:space="preserve"> </w:t>
            </w:r>
          </w:p>
          <w:p w:rsidR="00582F52" w:rsidRPr="00DA0E4F" w:rsidRDefault="00582F52" w:rsidP="00582F52">
            <w:pPr>
              <w:widowControl w:val="0"/>
              <w:jc w:val="both"/>
            </w:pPr>
            <w:r w:rsidRPr="00DA0E4F">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582F52" w:rsidRPr="00DA0E4F" w:rsidRDefault="00582F52" w:rsidP="00582F52">
            <w:pPr>
              <w:widowControl w:val="0"/>
              <w:jc w:val="both"/>
            </w:pPr>
            <w:r w:rsidRPr="00DA0E4F">
              <w:t xml:space="preserve">- Державна установа «Київський обласний центр контролю та профілактики </w:t>
            </w:r>
            <w:proofErr w:type="spellStart"/>
            <w:r w:rsidRPr="00DA0E4F">
              <w:t>хвороб</w:t>
            </w:r>
            <w:proofErr w:type="spellEnd"/>
            <w:r w:rsidRPr="00DA0E4F">
              <w:t xml:space="preserve"> Міністерства охорони здоров'я України» - </w:t>
            </w:r>
            <w:hyperlink r:id="rId9" w:history="1">
              <w:r w:rsidRPr="00DA0E4F">
                <w:rPr>
                  <w:rStyle w:val="ae"/>
                </w:rPr>
                <w:t>ses@viaduk.net</w:t>
              </w:r>
            </w:hyperlink>
            <w:r w:rsidRPr="00DA0E4F">
              <w:t>;</w:t>
            </w:r>
          </w:p>
          <w:p w:rsidR="00582F52" w:rsidRPr="00DA0E4F" w:rsidRDefault="00582F52" w:rsidP="00582F52">
            <w:pPr>
              <w:widowControl w:val="0"/>
              <w:jc w:val="both"/>
            </w:pPr>
            <w:r w:rsidRPr="00DA0E4F">
              <w:t>- ТОВ «БІЛОЦЕРКІВВОДА» - office@bcvoda.com.ua;</w:t>
            </w:r>
          </w:p>
          <w:p w:rsidR="00582F52" w:rsidRPr="00DA0E4F" w:rsidRDefault="00582F52" w:rsidP="00582F52">
            <w:pPr>
              <w:widowControl w:val="0"/>
              <w:jc w:val="both"/>
            </w:pPr>
            <w:r w:rsidRPr="00DA0E4F">
              <w:t>- ТОВ «АВТОПРОМ СЕРТИФІКАТ» - ap.sertifikat@gmail.com;</w:t>
            </w:r>
          </w:p>
          <w:p w:rsidR="00582F52" w:rsidRPr="00DA0E4F" w:rsidRDefault="00582F52" w:rsidP="00582F52">
            <w:pPr>
              <w:widowControl w:val="0"/>
              <w:jc w:val="both"/>
            </w:pPr>
            <w:r w:rsidRPr="00DA0E4F">
              <w:t>- ТОВ «ЦЕНТРАЛЬНА БІОХІМІЧНА ЛАБОРАТОРІЯ» - centralbiolab@gmail.com.</w:t>
            </w:r>
          </w:p>
          <w:p w:rsidR="00582F52" w:rsidRPr="00DA0E4F" w:rsidRDefault="00582F52" w:rsidP="00047B1B">
            <w:pPr>
              <w:widowControl w:val="0"/>
              <w:jc w:val="both"/>
              <w:rPr>
                <w:i/>
              </w:rPr>
            </w:pPr>
            <w:r w:rsidRPr="00DA0E4F">
              <w:t xml:space="preserve">Отримані пропозиції використані для проведення аналізу ринку. Також було враховано досвід попередніх </w:t>
            </w:r>
            <w:proofErr w:type="spellStart"/>
            <w:r w:rsidRPr="00DA0E4F">
              <w:t>закупівель</w:t>
            </w:r>
            <w:proofErr w:type="spellEnd"/>
            <w:r w:rsidRPr="00DA0E4F">
              <w:t xml:space="preserve"> ДП МА «Бориспіль»</w:t>
            </w:r>
            <w:r w:rsidR="00047B1B">
              <w:t>.</w:t>
            </w:r>
          </w:p>
        </w:tc>
      </w:tr>
    </w:tbl>
    <w:p w:rsidR="006F428D" w:rsidRPr="00DA0E4F" w:rsidRDefault="006F428D" w:rsidP="00A12478">
      <w:pPr>
        <w:rPr>
          <w:b/>
        </w:rPr>
      </w:pPr>
    </w:p>
    <w:p w:rsidR="006926A0" w:rsidRPr="00DA0E4F" w:rsidRDefault="006926A0" w:rsidP="006926A0">
      <w:pPr>
        <w:ind w:firstLine="567"/>
        <w:jc w:val="both"/>
      </w:pPr>
      <w:r w:rsidRPr="00DA0E4F">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A0E4F"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880"/>
        <w:gridCol w:w="1042"/>
        <w:gridCol w:w="1099"/>
        <w:gridCol w:w="4559"/>
      </w:tblGrid>
      <w:tr w:rsidR="003904DD" w:rsidRPr="003904DD" w:rsidTr="00E57B9F">
        <w:tc>
          <w:tcPr>
            <w:tcW w:w="301" w:type="pct"/>
            <w:shd w:val="clear" w:color="auto" w:fill="D9E2F3"/>
          </w:tcPr>
          <w:p w:rsidR="003904DD" w:rsidRPr="003904DD" w:rsidRDefault="003904DD" w:rsidP="003904DD">
            <w:pPr>
              <w:widowControl w:val="0"/>
              <w:jc w:val="center"/>
              <w:rPr>
                <w:b/>
                <w:sz w:val="20"/>
                <w:szCs w:val="20"/>
              </w:rPr>
            </w:pPr>
            <w:r w:rsidRPr="003904DD">
              <w:rPr>
                <w:b/>
                <w:sz w:val="20"/>
                <w:szCs w:val="20"/>
              </w:rPr>
              <w:t>№ п/п</w:t>
            </w:r>
          </w:p>
        </w:tc>
        <w:tc>
          <w:tcPr>
            <w:tcW w:w="1412" w:type="pct"/>
            <w:shd w:val="clear" w:color="auto" w:fill="D9E2F3"/>
          </w:tcPr>
          <w:p w:rsidR="003904DD" w:rsidRPr="003904DD" w:rsidRDefault="003904DD" w:rsidP="003904DD">
            <w:pPr>
              <w:widowControl w:val="0"/>
              <w:jc w:val="center"/>
              <w:rPr>
                <w:b/>
                <w:sz w:val="20"/>
                <w:szCs w:val="20"/>
              </w:rPr>
            </w:pPr>
            <w:r w:rsidRPr="003904DD">
              <w:rPr>
                <w:b/>
                <w:sz w:val="20"/>
                <w:szCs w:val="20"/>
              </w:rPr>
              <w:t>Найменування Послуги</w:t>
            </w:r>
          </w:p>
        </w:tc>
        <w:tc>
          <w:tcPr>
            <w:tcW w:w="511" w:type="pct"/>
            <w:shd w:val="clear" w:color="auto" w:fill="D9E2F3"/>
          </w:tcPr>
          <w:p w:rsidR="003904DD" w:rsidRPr="003904DD" w:rsidRDefault="003904DD" w:rsidP="003904DD">
            <w:pPr>
              <w:widowControl w:val="0"/>
              <w:jc w:val="center"/>
              <w:rPr>
                <w:b/>
                <w:sz w:val="20"/>
                <w:szCs w:val="20"/>
              </w:rPr>
            </w:pPr>
            <w:r w:rsidRPr="003904DD">
              <w:rPr>
                <w:b/>
                <w:sz w:val="20"/>
                <w:szCs w:val="20"/>
              </w:rPr>
              <w:t>Одиниця</w:t>
            </w:r>
          </w:p>
          <w:p w:rsidR="003904DD" w:rsidRPr="003904DD" w:rsidRDefault="003904DD" w:rsidP="003904DD">
            <w:pPr>
              <w:widowControl w:val="0"/>
              <w:jc w:val="center"/>
              <w:rPr>
                <w:b/>
                <w:sz w:val="20"/>
                <w:szCs w:val="20"/>
              </w:rPr>
            </w:pPr>
            <w:r w:rsidRPr="003904DD">
              <w:rPr>
                <w:b/>
                <w:sz w:val="20"/>
                <w:szCs w:val="20"/>
              </w:rPr>
              <w:t>виміру</w:t>
            </w:r>
          </w:p>
        </w:tc>
        <w:tc>
          <w:tcPr>
            <w:tcW w:w="539" w:type="pct"/>
            <w:shd w:val="clear" w:color="auto" w:fill="D9E2F3"/>
          </w:tcPr>
          <w:p w:rsidR="003904DD" w:rsidRPr="003904DD" w:rsidRDefault="003904DD" w:rsidP="003904DD">
            <w:pPr>
              <w:widowControl w:val="0"/>
              <w:jc w:val="center"/>
              <w:rPr>
                <w:b/>
                <w:sz w:val="20"/>
                <w:szCs w:val="20"/>
              </w:rPr>
            </w:pPr>
            <w:r w:rsidRPr="003904DD">
              <w:rPr>
                <w:b/>
                <w:sz w:val="20"/>
                <w:szCs w:val="20"/>
              </w:rPr>
              <w:t>Кількість</w:t>
            </w:r>
          </w:p>
          <w:p w:rsidR="003904DD" w:rsidRPr="003904DD" w:rsidRDefault="003904DD" w:rsidP="003904DD">
            <w:pPr>
              <w:widowControl w:val="0"/>
              <w:jc w:val="center"/>
              <w:rPr>
                <w:b/>
                <w:sz w:val="20"/>
                <w:szCs w:val="20"/>
              </w:rPr>
            </w:pPr>
          </w:p>
        </w:tc>
        <w:tc>
          <w:tcPr>
            <w:tcW w:w="2236" w:type="pct"/>
            <w:shd w:val="clear" w:color="auto" w:fill="D9E2F3"/>
            <w:hideMark/>
          </w:tcPr>
          <w:p w:rsidR="003904DD" w:rsidRPr="003904DD" w:rsidRDefault="003904DD" w:rsidP="003904DD">
            <w:pPr>
              <w:widowControl w:val="0"/>
              <w:jc w:val="center"/>
              <w:rPr>
                <w:b/>
                <w:sz w:val="20"/>
                <w:szCs w:val="20"/>
              </w:rPr>
            </w:pPr>
            <w:r w:rsidRPr="003904DD">
              <w:rPr>
                <w:b/>
                <w:sz w:val="20"/>
                <w:szCs w:val="20"/>
              </w:rPr>
              <w:t>Технічні та якісні характеристики предмета закупівлі</w:t>
            </w:r>
          </w:p>
          <w:p w:rsidR="003904DD" w:rsidRPr="003904DD" w:rsidRDefault="003904DD" w:rsidP="003904DD">
            <w:pPr>
              <w:widowControl w:val="0"/>
              <w:jc w:val="center"/>
              <w:rPr>
                <w:b/>
                <w:sz w:val="20"/>
                <w:szCs w:val="20"/>
              </w:rPr>
            </w:pPr>
            <w:r w:rsidRPr="003904DD">
              <w:rPr>
                <w:b/>
                <w:sz w:val="20"/>
                <w:szCs w:val="20"/>
              </w:rPr>
              <w:t>(Технічна специфікація)</w:t>
            </w:r>
          </w:p>
        </w:tc>
      </w:tr>
      <w:tr w:rsidR="003904DD" w:rsidRPr="003904DD" w:rsidTr="00E57B9F">
        <w:trPr>
          <w:trHeight w:val="335"/>
        </w:trPr>
        <w:tc>
          <w:tcPr>
            <w:tcW w:w="301" w:type="pct"/>
            <w:hideMark/>
          </w:tcPr>
          <w:p w:rsidR="003904DD" w:rsidRPr="003904DD" w:rsidRDefault="003904DD" w:rsidP="003904DD">
            <w:pPr>
              <w:widowControl w:val="0"/>
              <w:rPr>
                <w:sz w:val="20"/>
                <w:szCs w:val="20"/>
              </w:rPr>
            </w:pPr>
            <w:r w:rsidRPr="003904DD">
              <w:rPr>
                <w:sz w:val="20"/>
                <w:szCs w:val="20"/>
              </w:rPr>
              <w:t>1</w:t>
            </w:r>
          </w:p>
        </w:tc>
        <w:tc>
          <w:tcPr>
            <w:tcW w:w="1412" w:type="pct"/>
            <w:hideMark/>
          </w:tcPr>
          <w:p w:rsidR="003904DD" w:rsidRPr="003904DD" w:rsidRDefault="003904DD" w:rsidP="003904DD">
            <w:pPr>
              <w:ind w:right="-1"/>
              <w:jc w:val="both"/>
              <w:rPr>
                <w:sz w:val="20"/>
                <w:szCs w:val="20"/>
              </w:rPr>
            </w:pPr>
            <w:r w:rsidRPr="003904DD">
              <w:rPr>
                <w:sz w:val="20"/>
                <w:szCs w:val="20"/>
              </w:rPr>
              <w:t xml:space="preserve">Лабораторні дослідження питної води (Хімічний аналіз питної води) </w:t>
            </w:r>
          </w:p>
          <w:p w:rsidR="003904DD" w:rsidRPr="003904DD" w:rsidRDefault="003904DD" w:rsidP="003904DD">
            <w:pPr>
              <w:tabs>
                <w:tab w:val="left" w:pos="709"/>
              </w:tabs>
              <w:jc w:val="both"/>
              <w:rPr>
                <w:sz w:val="20"/>
                <w:szCs w:val="20"/>
              </w:rPr>
            </w:pPr>
          </w:p>
        </w:tc>
        <w:tc>
          <w:tcPr>
            <w:tcW w:w="511" w:type="pct"/>
          </w:tcPr>
          <w:p w:rsidR="003904DD" w:rsidRPr="003904DD" w:rsidRDefault="003904DD" w:rsidP="003904DD">
            <w:pPr>
              <w:widowControl w:val="0"/>
              <w:jc w:val="center"/>
              <w:rPr>
                <w:sz w:val="20"/>
                <w:szCs w:val="20"/>
              </w:rPr>
            </w:pPr>
            <w:r w:rsidRPr="003904DD">
              <w:rPr>
                <w:sz w:val="20"/>
                <w:szCs w:val="20"/>
              </w:rPr>
              <w:t>Послуга</w:t>
            </w:r>
          </w:p>
        </w:tc>
        <w:tc>
          <w:tcPr>
            <w:tcW w:w="539" w:type="pct"/>
          </w:tcPr>
          <w:p w:rsidR="003904DD" w:rsidRPr="003904DD" w:rsidRDefault="003904DD" w:rsidP="003904DD">
            <w:pPr>
              <w:widowControl w:val="0"/>
              <w:jc w:val="center"/>
              <w:rPr>
                <w:sz w:val="20"/>
                <w:szCs w:val="20"/>
              </w:rPr>
            </w:pPr>
            <w:r w:rsidRPr="003904DD">
              <w:rPr>
                <w:sz w:val="20"/>
                <w:szCs w:val="20"/>
              </w:rPr>
              <w:t>9</w:t>
            </w:r>
          </w:p>
        </w:tc>
        <w:tc>
          <w:tcPr>
            <w:tcW w:w="2236" w:type="pct"/>
          </w:tcPr>
          <w:p w:rsidR="003904DD" w:rsidRPr="003904DD" w:rsidRDefault="003904DD" w:rsidP="003904DD">
            <w:pPr>
              <w:jc w:val="both"/>
              <w:rPr>
                <w:sz w:val="20"/>
                <w:szCs w:val="20"/>
              </w:rPr>
            </w:pPr>
            <w:proofErr w:type="spellStart"/>
            <w:r w:rsidRPr="003904DD">
              <w:rPr>
                <w:sz w:val="20"/>
                <w:szCs w:val="20"/>
              </w:rPr>
              <w:t>ДержСанПіН</w:t>
            </w:r>
            <w:proofErr w:type="spellEnd"/>
            <w:r w:rsidRPr="003904DD">
              <w:rPr>
                <w:sz w:val="20"/>
                <w:szCs w:val="20"/>
              </w:rPr>
              <w:t xml:space="preserve"> 2.2.4-171-10 «Гігієнічні вимоги до води питної, призначеної для споживання людиною», Додаток 2.</w:t>
            </w:r>
          </w:p>
          <w:p w:rsidR="003904DD" w:rsidRPr="003904DD" w:rsidRDefault="003904DD" w:rsidP="003904DD">
            <w:pPr>
              <w:jc w:val="center"/>
              <w:rPr>
                <w:sz w:val="20"/>
                <w:szCs w:val="20"/>
              </w:rPr>
            </w:pPr>
          </w:p>
          <w:p w:rsidR="003904DD" w:rsidRPr="003904DD" w:rsidRDefault="003904DD" w:rsidP="003904DD">
            <w:pPr>
              <w:ind w:right="-1"/>
              <w:jc w:val="both"/>
              <w:rPr>
                <w:b/>
                <w:sz w:val="20"/>
                <w:szCs w:val="20"/>
              </w:rPr>
            </w:pPr>
            <w:r w:rsidRPr="003904DD">
              <w:rPr>
                <w:b/>
                <w:sz w:val="20"/>
                <w:szCs w:val="20"/>
              </w:rPr>
              <w:t>Перелік показників скороченого контролю безпечності та якості питної води для централізованого водопостачання (водопровідна вода) (список 1):</w:t>
            </w:r>
          </w:p>
          <w:p w:rsidR="003904DD" w:rsidRPr="003904DD" w:rsidRDefault="003904DD" w:rsidP="003904DD">
            <w:pPr>
              <w:jc w:val="both"/>
              <w:rPr>
                <w:sz w:val="20"/>
                <w:szCs w:val="20"/>
              </w:rPr>
            </w:pPr>
            <w:r w:rsidRPr="003904DD">
              <w:rPr>
                <w:bCs/>
                <w:iCs/>
                <w:sz w:val="20"/>
                <w:szCs w:val="20"/>
              </w:rPr>
              <w:t xml:space="preserve">- </w:t>
            </w:r>
            <w:r w:rsidRPr="003904DD">
              <w:rPr>
                <w:sz w:val="20"/>
                <w:szCs w:val="20"/>
              </w:rPr>
              <w:t xml:space="preserve">запах; забарвленість; каламутність; смак та присмак; водневий показник; залізо загальне; загальна жорсткість; </w:t>
            </w:r>
            <w:proofErr w:type="spellStart"/>
            <w:r w:rsidRPr="003904DD">
              <w:rPr>
                <w:sz w:val="20"/>
                <w:szCs w:val="20"/>
              </w:rPr>
              <w:t>маргагець</w:t>
            </w:r>
            <w:proofErr w:type="spellEnd"/>
            <w:r w:rsidRPr="003904DD">
              <w:rPr>
                <w:sz w:val="20"/>
                <w:szCs w:val="20"/>
              </w:rPr>
              <w:t>; хлориди; сульфати;</w:t>
            </w:r>
            <w:r w:rsidRPr="003904DD">
              <w:rPr>
                <w:b/>
                <w:sz w:val="20"/>
                <w:szCs w:val="20"/>
              </w:rPr>
              <w:t xml:space="preserve"> </w:t>
            </w:r>
            <w:r w:rsidRPr="003904DD">
              <w:rPr>
                <w:sz w:val="20"/>
                <w:szCs w:val="20"/>
              </w:rPr>
              <w:t xml:space="preserve">сухий залишок; </w:t>
            </w:r>
            <w:proofErr w:type="spellStart"/>
            <w:r w:rsidRPr="003904DD">
              <w:rPr>
                <w:sz w:val="20"/>
                <w:szCs w:val="20"/>
              </w:rPr>
              <w:t>перманганатна</w:t>
            </w:r>
            <w:proofErr w:type="spellEnd"/>
            <w:r w:rsidRPr="003904DD">
              <w:rPr>
                <w:sz w:val="20"/>
                <w:szCs w:val="20"/>
              </w:rPr>
              <w:t xml:space="preserve"> окиснюваність;</w:t>
            </w:r>
            <w:r w:rsidRPr="003904DD">
              <w:rPr>
                <w:b/>
                <w:sz w:val="20"/>
                <w:szCs w:val="20"/>
              </w:rPr>
              <w:t xml:space="preserve"> </w:t>
            </w:r>
            <w:r w:rsidRPr="003904DD">
              <w:rPr>
                <w:sz w:val="20"/>
                <w:szCs w:val="20"/>
              </w:rPr>
              <w:t>амоній; нітрити; нітрати; хлор залишковий загальний.</w:t>
            </w:r>
          </w:p>
        </w:tc>
      </w:tr>
      <w:tr w:rsidR="003904DD" w:rsidRPr="003904DD" w:rsidTr="00E57B9F">
        <w:trPr>
          <w:trHeight w:val="335"/>
        </w:trPr>
        <w:tc>
          <w:tcPr>
            <w:tcW w:w="301" w:type="pct"/>
          </w:tcPr>
          <w:p w:rsidR="003904DD" w:rsidRPr="003904DD" w:rsidRDefault="003904DD" w:rsidP="003904DD">
            <w:pPr>
              <w:widowControl w:val="0"/>
              <w:rPr>
                <w:sz w:val="20"/>
                <w:szCs w:val="20"/>
              </w:rPr>
            </w:pPr>
            <w:r w:rsidRPr="003904DD">
              <w:rPr>
                <w:sz w:val="20"/>
                <w:szCs w:val="20"/>
              </w:rPr>
              <w:t>2</w:t>
            </w:r>
          </w:p>
        </w:tc>
        <w:tc>
          <w:tcPr>
            <w:tcW w:w="1412" w:type="pct"/>
          </w:tcPr>
          <w:p w:rsidR="003904DD" w:rsidRPr="003904DD" w:rsidRDefault="003904DD" w:rsidP="003904DD">
            <w:pPr>
              <w:widowControl w:val="0"/>
              <w:autoSpaceDE w:val="0"/>
              <w:autoSpaceDN w:val="0"/>
              <w:jc w:val="both"/>
              <w:rPr>
                <w:rFonts w:ascii="Arial" w:hAnsi="Arial"/>
                <w:sz w:val="20"/>
                <w:szCs w:val="20"/>
                <w:lang w:eastAsia="en-US"/>
              </w:rPr>
            </w:pPr>
            <w:r w:rsidRPr="003904DD">
              <w:rPr>
                <w:sz w:val="20"/>
                <w:szCs w:val="20"/>
                <w:lang w:eastAsia="en-US"/>
              </w:rPr>
              <w:t>Лабораторні дослідження питної води (Хімічний аналіз питної води)</w:t>
            </w:r>
          </w:p>
          <w:p w:rsidR="003904DD" w:rsidRPr="003904DD" w:rsidRDefault="003904DD" w:rsidP="003904DD">
            <w:pPr>
              <w:tabs>
                <w:tab w:val="left" w:pos="709"/>
              </w:tabs>
              <w:jc w:val="both"/>
              <w:rPr>
                <w:sz w:val="20"/>
                <w:szCs w:val="20"/>
              </w:rPr>
            </w:pPr>
          </w:p>
        </w:tc>
        <w:tc>
          <w:tcPr>
            <w:tcW w:w="511" w:type="pct"/>
          </w:tcPr>
          <w:p w:rsidR="003904DD" w:rsidRPr="003904DD" w:rsidRDefault="003904DD" w:rsidP="003904DD">
            <w:pPr>
              <w:widowControl w:val="0"/>
              <w:jc w:val="center"/>
              <w:rPr>
                <w:sz w:val="20"/>
                <w:szCs w:val="20"/>
              </w:rPr>
            </w:pPr>
            <w:r w:rsidRPr="003904DD">
              <w:rPr>
                <w:sz w:val="20"/>
                <w:szCs w:val="20"/>
              </w:rPr>
              <w:t>Послуга</w:t>
            </w:r>
          </w:p>
        </w:tc>
        <w:tc>
          <w:tcPr>
            <w:tcW w:w="539" w:type="pct"/>
          </w:tcPr>
          <w:p w:rsidR="003904DD" w:rsidRPr="003904DD" w:rsidRDefault="003904DD" w:rsidP="003904DD">
            <w:pPr>
              <w:widowControl w:val="0"/>
              <w:jc w:val="center"/>
              <w:rPr>
                <w:sz w:val="20"/>
                <w:szCs w:val="20"/>
              </w:rPr>
            </w:pPr>
            <w:r w:rsidRPr="003904DD">
              <w:rPr>
                <w:sz w:val="20"/>
                <w:szCs w:val="20"/>
              </w:rPr>
              <w:t>26</w:t>
            </w:r>
          </w:p>
        </w:tc>
        <w:tc>
          <w:tcPr>
            <w:tcW w:w="2236" w:type="pct"/>
          </w:tcPr>
          <w:p w:rsidR="003904DD" w:rsidRPr="003904DD" w:rsidRDefault="003904DD" w:rsidP="003904DD">
            <w:pPr>
              <w:jc w:val="both"/>
              <w:rPr>
                <w:sz w:val="20"/>
                <w:szCs w:val="20"/>
              </w:rPr>
            </w:pPr>
            <w:proofErr w:type="spellStart"/>
            <w:r w:rsidRPr="003904DD">
              <w:rPr>
                <w:sz w:val="20"/>
                <w:szCs w:val="20"/>
              </w:rPr>
              <w:t>ДержСанПіН</w:t>
            </w:r>
            <w:proofErr w:type="spellEnd"/>
            <w:r w:rsidRPr="003904DD">
              <w:rPr>
                <w:sz w:val="20"/>
                <w:szCs w:val="20"/>
              </w:rPr>
              <w:t xml:space="preserve"> 2.2.4-171-10 «Гігієнічні вимоги до води питної, призначеної для споживання людиною», Додаток 2.</w:t>
            </w:r>
          </w:p>
          <w:p w:rsidR="003904DD" w:rsidRPr="003904DD" w:rsidRDefault="003904DD" w:rsidP="003904DD">
            <w:pPr>
              <w:jc w:val="center"/>
              <w:rPr>
                <w:sz w:val="20"/>
                <w:szCs w:val="20"/>
              </w:rPr>
            </w:pPr>
          </w:p>
          <w:p w:rsidR="003904DD" w:rsidRPr="003904DD" w:rsidRDefault="003904DD" w:rsidP="003904DD">
            <w:pPr>
              <w:widowControl w:val="0"/>
              <w:autoSpaceDE w:val="0"/>
              <w:autoSpaceDN w:val="0"/>
              <w:jc w:val="both"/>
              <w:rPr>
                <w:b/>
                <w:sz w:val="20"/>
                <w:szCs w:val="20"/>
                <w:lang w:eastAsia="en-US"/>
              </w:rPr>
            </w:pPr>
            <w:r w:rsidRPr="003904DD">
              <w:rPr>
                <w:b/>
                <w:sz w:val="20"/>
                <w:szCs w:val="20"/>
                <w:lang w:eastAsia="en-US"/>
              </w:rPr>
              <w:t xml:space="preserve">Перелік показників повного контролю безпечності та якості питної води: для централізованого водопостачання (водопровідна вода) (список 2):  </w:t>
            </w:r>
          </w:p>
          <w:p w:rsidR="003904DD" w:rsidRPr="003904DD" w:rsidRDefault="003904DD" w:rsidP="003904DD">
            <w:pPr>
              <w:jc w:val="both"/>
              <w:rPr>
                <w:sz w:val="20"/>
                <w:szCs w:val="20"/>
              </w:rPr>
            </w:pPr>
            <w:r w:rsidRPr="003904DD">
              <w:rPr>
                <w:sz w:val="20"/>
                <w:szCs w:val="20"/>
              </w:rPr>
              <w:t xml:space="preserve">- запах; забарвленість; каламутність; смак та присмак; водневий показник; залізо загальне; загальна жорсткість; загальна лужність; кальцій; магній; </w:t>
            </w:r>
            <w:proofErr w:type="spellStart"/>
            <w:r w:rsidRPr="003904DD">
              <w:rPr>
                <w:sz w:val="20"/>
                <w:szCs w:val="20"/>
              </w:rPr>
              <w:t>маргагець</w:t>
            </w:r>
            <w:proofErr w:type="spellEnd"/>
            <w:r w:rsidRPr="003904DD">
              <w:rPr>
                <w:sz w:val="20"/>
                <w:szCs w:val="20"/>
              </w:rPr>
              <w:t xml:space="preserve">; мідь; </w:t>
            </w:r>
            <w:proofErr w:type="spellStart"/>
            <w:r w:rsidRPr="003904DD">
              <w:rPr>
                <w:sz w:val="20"/>
                <w:szCs w:val="20"/>
              </w:rPr>
              <w:t>поліфосфати</w:t>
            </w:r>
            <w:proofErr w:type="spellEnd"/>
            <w:r w:rsidRPr="003904DD">
              <w:rPr>
                <w:sz w:val="20"/>
                <w:szCs w:val="20"/>
              </w:rPr>
              <w:t>; сульфати;</w:t>
            </w:r>
            <w:r w:rsidRPr="003904DD">
              <w:rPr>
                <w:b/>
                <w:sz w:val="20"/>
                <w:szCs w:val="20"/>
              </w:rPr>
              <w:t xml:space="preserve"> </w:t>
            </w:r>
            <w:r w:rsidRPr="003904DD">
              <w:rPr>
                <w:sz w:val="20"/>
                <w:szCs w:val="20"/>
              </w:rPr>
              <w:t xml:space="preserve">сухий залишок;  хлориди; цинк; алюміній; амоній; кадмій; кремній; </w:t>
            </w:r>
            <w:proofErr w:type="spellStart"/>
            <w:r w:rsidRPr="003904DD">
              <w:rPr>
                <w:sz w:val="20"/>
                <w:szCs w:val="20"/>
              </w:rPr>
              <w:t>миш՚як</w:t>
            </w:r>
            <w:proofErr w:type="spellEnd"/>
            <w:r w:rsidRPr="003904DD">
              <w:rPr>
                <w:sz w:val="20"/>
                <w:szCs w:val="20"/>
              </w:rPr>
              <w:t xml:space="preserve">; молібден; нітрати; нітрити; свинець; </w:t>
            </w:r>
            <w:proofErr w:type="spellStart"/>
            <w:r w:rsidRPr="003904DD">
              <w:rPr>
                <w:sz w:val="20"/>
                <w:szCs w:val="20"/>
              </w:rPr>
              <w:t>фториди</w:t>
            </w:r>
            <w:proofErr w:type="spellEnd"/>
            <w:r w:rsidRPr="003904DD">
              <w:rPr>
                <w:sz w:val="20"/>
                <w:szCs w:val="20"/>
              </w:rPr>
              <w:t xml:space="preserve">; </w:t>
            </w:r>
            <w:proofErr w:type="spellStart"/>
            <w:r w:rsidRPr="003904DD">
              <w:rPr>
                <w:sz w:val="20"/>
                <w:szCs w:val="20"/>
              </w:rPr>
              <w:t>перманганатна</w:t>
            </w:r>
            <w:proofErr w:type="spellEnd"/>
            <w:r w:rsidRPr="003904DD">
              <w:rPr>
                <w:sz w:val="20"/>
                <w:szCs w:val="20"/>
              </w:rPr>
              <w:t xml:space="preserve"> окиснюваність;</w:t>
            </w:r>
            <w:r w:rsidRPr="003904DD">
              <w:rPr>
                <w:b/>
                <w:sz w:val="20"/>
                <w:szCs w:val="20"/>
              </w:rPr>
              <w:t xml:space="preserve"> </w:t>
            </w:r>
            <w:r w:rsidRPr="003904DD">
              <w:rPr>
                <w:sz w:val="20"/>
                <w:szCs w:val="20"/>
              </w:rPr>
              <w:t xml:space="preserve">залишковий хлор загальний; </w:t>
            </w:r>
            <w:r w:rsidRPr="003904DD">
              <w:rPr>
                <w:sz w:val="20"/>
                <w:szCs w:val="20"/>
              </w:rPr>
              <w:lastRenderedPageBreak/>
              <w:t xml:space="preserve">нафтопродукти; поверхнево активні речовини аніонні; кобальт; нікель; хром загальний.  </w:t>
            </w:r>
          </w:p>
        </w:tc>
      </w:tr>
      <w:tr w:rsidR="003904DD" w:rsidRPr="003904DD" w:rsidTr="00E57B9F">
        <w:trPr>
          <w:trHeight w:val="335"/>
        </w:trPr>
        <w:tc>
          <w:tcPr>
            <w:tcW w:w="301" w:type="pct"/>
          </w:tcPr>
          <w:p w:rsidR="003904DD" w:rsidRPr="003904DD" w:rsidRDefault="003904DD" w:rsidP="003904DD">
            <w:pPr>
              <w:widowControl w:val="0"/>
              <w:rPr>
                <w:sz w:val="20"/>
                <w:szCs w:val="20"/>
              </w:rPr>
            </w:pPr>
            <w:r w:rsidRPr="003904DD">
              <w:rPr>
                <w:sz w:val="20"/>
                <w:szCs w:val="20"/>
              </w:rPr>
              <w:lastRenderedPageBreak/>
              <w:t>3</w:t>
            </w:r>
          </w:p>
        </w:tc>
        <w:tc>
          <w:tcPr>
            <w:tcW w:w="1412" w:type="pct"/>
          </w:tcPr>
          <w:p w:rsidR="003904DD" w:rsidRPr="003904DD" w:rsidRDefault="003904DD" w:rsidP="003904DD">
            <w:pPr>
              <w:widowControl w:val="0"/>
              <w:autoSpaceDE w:val="0"/>
              <w:autoSpaceDN w:val="0"/>
              <w:jc w:val="both"/>
              <w:rPr>
                <w:sz w:val="20"/>
                <w:szCs w:val="20"/>
                <w:lang w:eastAsia="en-US"/>
              </w:rPr>
            </w:pPr>
            <w:r w:rsidRPr="003904DD">
              <w:rPr>
                <w:sz w:val="20"/>
                <w:szCs w:val="20"/>
                <w:lang w:eastAsia="en-US"/>
              </w:rPr>
              <w:t xml:space="preserve">Лабораторні дослідження питної води (Хімічний  аналіз питної води)  </w:t>
            </w:r>
          </w:p>
          <w:p w:rsidR="003904DD" w:rsidRPr="003904DD" w:rsidRDefault="003904DD" w:rsidP="003904DD">
            <w:pPr>
              <w:widowControl w:val="0"/>
              <w:autoSpaceDE w:val="0"/>
              <w:autoSpaceDN w:val="0"/>
              <w:jc w:val="both"/>
              <w:rPr>
                <w:sz w:val="20"/>
                <w:szCs w:val="20"/>
                <w:lang w:eastAsia="en-US"/>
              </w:rPr>
            </w:pPr>
          </w:p>
        </w:tc>
        <w:tc>
          <w:tcPr>
            <w:tcW w:w="511" w:type="pct"/>
          </w:tcPr>
          <w:p w:rsidR="003904DD" w:rsidRPr="003904DD" w:rsidRDefault="003904DD" w:rsidP="003904DD">
            <w:pPr>
              <w:widowControl w:val="0"/>
              <w:jc w:val="center"/>
              <w:rPr>
                <w:sz w:val="20"/>
                <w:szCs w:val="20"/>
              </w:rPr>
            </w:pPr>
            <w:r w:rsidRPr="003904DD">
              <w:rPr>
                <w:sz w:val="20"/>
                <w:szCs w:val="20"/>
              </w:rPr>
              <w:t>Послуга</w:t>
            </w:r>
          </w:p>
        </w:tc>
        <w:tc>
          <w:tcPr>
            <w:tcW w:w="539" w:type="pct"/>
          </w:tcPr>
          <w:p w:rsidR="003904DD" w:rsidRPr="003904DD" w:rsidRDefault="003904DD" w:rsidP="003904DD">
            <w:pPr>
              <w:widowControl w:val="0"/>
              <w:jc w:val="center"/>
              <w:rPr>
                <w:sz w:val="20"/>
                <w:szCs w:val="20"/>
              </w:rPr>
            </w:pPr>
            <w:r w:rsidRPr="003904DD">
              <w:rPr>
                <w:sz w:val="20"/>
                <w:szCs w:val="20"/>
              </w:rPr>
              <w:t>40</w:t>
            </w:r>
          </w:p>
        </w:tc>
        <w:tc>
          <w:tcPr>
            <w:tcW w:w="2236" w:type="pct"/>
          </w:tcPr>
          <w:p w:rsidR="003904DD" w:rsidRPr="003904DD" w:rsidRDefault="003904DD" w:rsidP="003904DD">
            <w:pPr>
              <w:jc w:val="both"/>
              <w:rPr>
                <w:sz w:val="20"/>
                <w:szCs w:val="20"/>
              </w:rPr>
            </w:pPr>
            <w:proofErr w:type="spellStart"/>
            <w:r w:rsidRPr="003904DD">
              <w:rPr>
                <w:sz w:val="20"/>
                <w:szCs w:val="20"/>
              </w:rPr>
              <w:t>ДержСанПіН</w:t>
            </w:r>
            <w:proofErr w:type="spellEnd"/>
            <w:r w:rsidRPr="003904DD">
              <w:rPr>
                <w:sz w:val="20"/>
                <w:szCs w:val="20"/>
              </w:rPr>
              <w:t xml:space="preserve"> 2.2.4-171-10 «Гігієнічні вимоги до води питної, призначеної для споживання людиною», Додаток 2.</w:t>
            </w:r>
          </w:p>
          <w:p w:rsidR="003904DD" w:rsidRPr="003904DD" w:rsidRDefault="003904DD" w:rsidP="003904DD">
            <w:pPr>
              <w:jc w:val="center"/>
              <w:rPr>
                <w:sz w:val="20"/>
                <w:szCs w:val="20"/>
              </w:rPr>
            </w:pPr>
          </w:p>
          <w:p w:rsidR="003904DD" w:rsidRPr="003904DD" w:rsidRDefault="003904DD" w:rsidP="003904DD">
            <w:pPr>
              <w:jc w:val="both"/>
              <w:rPr>
                <w:b/>
                <w:sz w:val="20"/>
                <w:szCs w:val="20"/>
              </w:rPr>
            </w:pPr>
            <w:r w:rsidRPr="003904DD">
              <w:rPr>
                <w:b/>
                <w:sz w:val="20"/>
                <w:szCs w:val="20"/>
              </w:rPr>
              <w:t xml:space="preserve">Перелік показників повного контролю безпечності та якості питної води для централізованого водопостачання без попередньої підготовки (артезіанські свердловини) (список 3): </w:t>
            </w:r>
          </w:p>
          <w:p w:rsidR="003904DD" w:rsidRPr="003904DD" w:rsidRDefault="003904DD" w:rsidP="003904DD">
            <w:pPr>
              <w:jc w:val="both"/>
              <w:rPr>
                <w:sz w:val="20"/>
                <w:szCs w:val="20"/>
              </w:rPr>
            </w:pPr>
            <w:r w:rsidRPr="003904DD">
              <w:rPr>
                <w:sz w:val="20"/>
                <w:szCs w:val="20"/>
              </w:rPr>
              <w:t xml:space="preserve">- запах; забарвленість; каламутність; смак та присмак; водневий показник; залізо загальне; загальна жорсткість; загальна лужність; кальцій; магній; </w:t>
            </w:r>
            <w:proofErr w:type="spellStart"/>
            <w:r w:rsidRPr="003904DD">
              <w:rPr>
                <w:sz w:val="20"/>
                <w:szCs w:val="20"/>
              </w:rPr>
              <w:t>маргагець</w:t>
            </w:r>
            <w:proofErr w:type="spellEnd"/>
            <w:r w:rsidRPr="003904DD">
              <w:rPr>
                <w:sz w:val="20"/>
                <w:szCs w:val="20"/>
              </w:rPr>
              <w:t xml:space="preserve">; мідь; </w:t>
            </w:r>
            <w:proofErr w:type="spellStart"/>
            <w:r w:rsidRPr="003904DD">
              <w:rPr>
                <w:sz w:val="20"/>
                <w:szCs w:val="20"/>
              </w:rPr>
              <w:t>поліфосфати</w:t>
            </w:r>
            <w:proofErr w:type="spellEnd"/>
            <w:r w:rsidRPr="003904DD">
              <w:rPr>
                <w:sz w:val="20"/>
                <w:szCs w:val="20"/>
              </w:rPr>
              <w:t xml:space="preserve">; сульфати; сухий залишок; хлориди; цинк; алюміній; амоній; кадмій; кремній; </w:t>
            </w:r>
            <w:proofErr w:type="spellStart"/>
            <w:r w:rsidRPr="003904DD">
              <w:rPr>
                <w:sz w:val="20"/>
                <w:szCs w:val="20"/>
              </w:rPr>
              <w:t>миш՚як</w:t>
            </w:r>
            <w:proofErr w:type="spellEnd"/>
            <w:r w:rsidRPr="003904DD">
              <w:rPr>
                <w:sz w:val="20"/>
                <w:szCs w:val="20"/>
              </w:rPr>
              <w:t xml:space="preserve">; молібден; натрій та калій (сума); нітрати; нітрити; свинець; срібло; </w:t>
            </w:r>
            <w:proofErr w:type="spellStart"/>
            <w:r w:rsidRPr="003904DD">
              <w:rPr>
                <w:sz w:val="20"/>
                <w:szCs w:val="20"/>
              </w:rPr>
              <w:t>фториди</w:t>
            </w:r>
            <w:proofErr w:type="spellEnd"/>
            <w:r w:rsidRPr="003904DD">
              <w:rPr>
                <w:sz w:val="20"/>
                <w:szCs w:val="20"/>
              </w:rPr>
              <w:t xml:space="preserve">; </w:t>
            </w:r>
            <w:proofErr w:type="spellStart"/>
            <w:r w:rsidRPr="003904DD">
              <w:rPr>
                <w:sz w:val="20"/>
                <w:szCs w:val="20"/>
              </w:rPr>
              <w:t>перманганатна</w:t>
            </w:r>
            <w:proofErr w:type="spellEnd"/>
            <w:r w:rsidRPr="003904DD">
              <w:rPr>
                <w:sz w:val="20"/>
                <w:szCs w:val="20"/>
              </w:rPr>
              <w:t xml:space="preserve"> окиснюваність; нафтопродукти; поверхнево активні </w:t>
            </w:r>
            <w:proofErr w:type="spellStart"/>
            <w:r w:rsidRPr="003904DD">
              <w:rPr>
                <w:sz w:val="20"/>
                <w:szCs w:val="20"/>
              </w:rPr>
              <w:t>речевини</w:t>
            </w:r>
            <w:proofErr w:type="spellEnd"/>
            <w:r w:rsidRPr="003904DD">
              <w:rPr>
                <w:sz w:val="20"/>
                <w:szCs w:val="20"/>
              </w:rPr>
              <w:t xml:space="preserve"> аніонні; кобальт; нікель; хром загальний; берилій; сурма; селен; стронцій; феноли.</w:t>
            </w:r>
          </w:p>
        </w:tc>
      </w:tr>
    </w:tbl>
    <w:p w:rsidR="00A256E7" w:rsidRPr="00DA0E4F" w:rsidRDefault="00A256E7" w:rsidP="00D04854">
      <w:pPr>
        <w:widowControl w:val="0"/>
        <w:autoSpaceDE w:val="0"/>
        <w:autoSpaceDN w:val="0"/>
        <w:adjustRightInd w:val="0"/>
        <w:ind w:firstLine="709"/>
        <w:contextualSpacing/>
        <w:jc w:val="both"/>
        <w:rPr>
          <w:color w:val="000000"/>
          <w:sz w:val="26"/>
          <w:szCs w:val="26"/>
        </w:rPr>
      </w:pPr>
      <w:bookmarkStart w:id="0" w:name="_GoBack"/>
      <w:bookmarkEnd w:id="0"/>
    </w:p>
    <w:sectPr w:rsidR="00A256E7" w:rsidRPr="00DA0E4F"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80" w:rsidRDefault="00873F80">
      <w:r>
        <w:separator/>
      </w:r>
    </w:p>
  </w:endnote>
  <w:endnote w:type="continuationSeparator" w:id="0">
    <w:p w:rsidR="00873F80" w:rsidRDefault="0087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A47EA"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78F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73F80">
      <w:rPr>
        <w:sz w:val="20"/>
        <w:szCs w:val="20"/>
      </w:rPr>
      <w:t>Лабораторні дослідження питної води (Хімічний аналіз питної води), код ДК 021:2015 - 71610000-7 - Послуги з випробувань та аналізу складу і чистоти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F659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F659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80" w:rsidRDefault="00873F80">
      <w:r>
        <w:separator/>
      </w:r>
    </w:p>
  </w:footnote>
  <w:footnote w:type="continuationSeparator" w:id="0">
    <w:p w:rsidR="00873F80" w:rsidRDefault="0087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A47EA"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D005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47B1B"/>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53D0"/>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4DD"/>
    <w:rsid w:val="003906AA"/>
    <w:rsid w:val="00390EFA"/>
    <w:rsid w:val="00391245"/>
    <w:rsid w:val="00392BB2"/>
    <w:rsid w:val="0039367A"/>
    <w:rsid w:val="00393B66"/>
    <w:rsid w:val="00393F4D"/>
    <w:rsid w:val="003A1E93"/>
    <w:rsid w:val="003A27FF"/>
    <w:rsid w:val="003A3983"/>
    <w:rsid w:val="003A3F07"/>
    <w:rsid w:val="003A47EA"/>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16C"/>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26BC"/>
    <w:rsid w:val="00543147"/>
    <w:rsid w:val="00543755"/>
    <w:rsid w:val="0054416A"/>
    <w:rsid w:val="00545371"/>
    <w:rsid w:val="00547419"/>
    <w:rsid w:val="00547D23"/>
    <w:rsid w:val="00552727"/>
    <w:rsid w:val="005532FE"/>
    <w:rsid w:val="005539E3"/>
    <w:rsid w:val="00555528"/>
    <w:rsid w:val="00555EB9"/>
    <w:rsid w:val="00556091"/>
    <w:rsid w:val="00557BF8"/>
    <w:rsid w:val="00570DE1"/>
    <w:rsid w:val="00571F8C"/>
    <w:rsid w:val="00573C3C"/>
    <w:rsid w:val="00574C65"/>
    <w:rsid w:val="00577483"/>
    <w:rsid w:val="00582F52"/>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0D2"/>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3F86"/>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3F80"/>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59E"/>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1A"/>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BA4"/>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2CC9"/>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666B1"/>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1E26"/>
    <w:rsid w:val="00BA368C"/>
    <w:rsid w:val="00BA3BC3"/>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2C3B"/>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200A"/>
    <w:rsid w:val="00CE3454"/>
    <w:rsid w:val="00CE35A3"/>
    <w:rsid w:val="00CE35A8"/>
    <w:rsid w:val="00CE4B43"/>
    <w:rsid w:val="00CE66E0"/>
    <w:rsid w:val="00CF6A81"/>
    <w:rsid w:val="00CF7A0A"/>
    <w:rsid w:val="00CF7D7F"/>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30E"/>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8ED"/>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E4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7AD712"/>
  <w15:chartTrackingRefBased/>
  <w15:docId w15:val="{331BC240-5A2E-4815-BE17-B97FB61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rsid w:val="007D3F86"/>
    <w:pPr>
      <w:spacing w:after="120"/>
    </w:pPr>
  </w:style>
  <w:style w:type="character" w:customStyle="1" w:styleId="af9">
    <w:name w:val="Основной текст Знак"/>
    <w:basedOn w:val="a0"/>
    <w:link w:val="af8"/>
    <w:rsid w:val="007D3F86"/>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viaduk.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E0FE-67CD-457F-850E-F71CE1E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669</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25</cp:revision>
  <cp:lastPrinted>2021-11-17T09:02:00Z</cp:lastPrinted>
  <dcterms:created xsi:type="dcterms:W3CDTF">2023-04-18T12:06:00Z</dcterms:created>
  <dcterms:modified xsi:type="dcterms:W3CDTF">2023-04-20T14:29:00Z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