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436D8" w:rsidTr="001021AF">
        <w:tc>
          <w:tcPr>
            <w:tcW w:w="4683" w:type="dxa"/>
          </w:tcPr>
          <w:p w:rsidR="00825A6B" w:rsidRPr="007436D8" w:rsidRDefault="00E06182" w:rsidP="006926A0">
            <w:pPr>
              <w:pStyle w:val="a3"/>
              <w:widowControl w:val="0"/>
              <w:rPr>
                <w:szCs w:val="17"/>
                <w:lang w:val="uk-UA"/>
              </w:rPr>
            </w:pPr>
            <w:r w:rsidRPr="007436D8">
              <w:rPr>
                <w:noProof/>
                <w:lang w:val="uk-UA" w:eastAsia="uk-UA"/>
              </w:rPr>
              <w:drawing>
                <wp:inline distT="0" distB="0" distL="0" distR="0">
                  <wp:extent cx="1447165"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285750"/>
                          </a:xfrm>
                          <a:prstGeom prst="rect">
                            <a:avLst/>
                          </a:prstGeom>
                          <a:noFill/>
                          <a:ln>
                            <a:noFill/>
                          </a:ln>
                        </pic:spPr>
                      </pic:pic>
                    </a:graphicData>
                  </a:graphic>
                </wp:inline>
              </w:drawing>
            </w:r>
          </w:p>
        </w:tc>
        <w:tc>
          <w:tcPr>
            <w:tcW w:w="5171" w:type="dxa"/>
          </w:tcPr>
          <w:p w:rsidR="006926A0" w:rsidRPr="007436D8" w:rsidRDefault="006926A0" w:rsidP="006926A0">
            <w:pPr>
              <w:widowControl w:val="0"/>
              <w:autoSpaceDE w:val="0"/>
              <w:autoSpaceDN w:val="0"/>
              <w:adjustRightInd w:val="0"/>
              <w:rPr>
                <w:rFonts w:ascii="Times New Roman CYR" w:hAnsi="Times New Roman CYR"/>
                <w:b/>
              </w:rPr>
            </w:pPr>
            <w:r w:rsidRPr="007436D8">
              <w:rPr>
                <w:rFonts w:ascii="Times New Roman CYR" w:hAnsi="Times New Roman CYR"/>
                <w:b/>
              </w:rPr>
              <w:t>ДЕРЖАВНЕ ПІДПРИЄМСТВО</w:t>
            </w:r>
          </w:p>
          <w:p w:rsidR="00DD71E4" w:rsidRPr="007436D8" w:rsidRDefault="006926A0" w:rsidP="006926A0">
            <w:pPr>
              <w:widowControl w:val="0"/>
              <w:autoSpaceDE w:val="0"/>
              <w:autoSpaceDN w:val="0"/>
              <w:adjustRightInd w:val="0"/>
            </w:pPr>
            <w:r w:rsidRPr="007436D8">
              <w:rPr>
                <w:rFonts w:ascii="Times New Roman CYR" w:hAnsi="Times New Roman CYR"/>
                <w:b/>
              </w:rPr>
              <w:t>«</w:t>
            </w:r>
            <w:r w:rsidRPr="007436D8">
              <w:rPr>
                <w:b/>
              </w:rPr>
              <w:t>МІЖНАРОДНИЙ АЕРОПОРТ «БОРИСПІЛЬ»</w:t>
            </w:r>
            <w:r w:rsidRPr="007436D8">
              <w:t xml:space="preserve"> </w:t>
            </w:r>
          </w:p>
          <w:p w:rsidR="006926A0" w:rsidRPr="007436D8" w:rsidRDefault="006926A0" w:rsidP="006926A0">
            <w:pPr>
              <w:widowControl w:val="0"/>
              <w:autoSpaceDE w:val="0"/>
              <w:autoSpaceDN w:val="0"/>
              <w:adjustRightInd w:val="0"/>
            </w:pPr>
            <w:r w:rsidRPr="007436D8">
              <w:t>08300, Україна, Київська обл., Бориспільський рай</w:t>
            </w:r>
            <w:r w:rsidR="00191625" w:rsidRPr="007436D8">
              <w:t>он, село Гора, вулиця Бориспіль</w:t>
            </w:r>
            <w:r w:rsidRPr="007436D8">
              <w:t xml:space="preserve">-7, код 20572069, </w:t>
            </w:r>
          </w:p>
          <w:p w:rsidR="00825A6B" w:rsidRPr="007436D8" w:rsidRDefault="006926A0" w:rsidP="006926A0">
            <w:pPr>
              <w:pStyle w:val="4"/>
              <w:keepNext w:val="0"/>
              <w:widowControl w:val="0"/>
              <w:ind w:left="0"/>
              <w:jc w:val="left"/>
            </w:pPr>
            <w:r w:rsidRPr="007436D8">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436D8">
              <w:rPr>
                <w:color w:val="000000"/>
              </w:rPr>
              <w:t>»</w:t>
            </w:r>
          </w:p>
        </w:tc>
      </w:tr>
      <w:tr w:rsidR="001021AF" w:rsidRPr="007436D8" w:rsidTr="00C62708">
        <w:tc>
          <w:tcPr>
            <w:tcW w:w="9854" w:type="dxa"/>
            <w:gridSpan w:val="2"/>
          </w:tcPr>
          <w:p w:rsidR="003C4B6B" w:rsidRPr="007436D8" w:rsidRDefault="003C4B6B" w:rsidP="007D7B6F">
            <w:pPr>
              <w:pStyle w:val="1"/>
              <w:keepNext w:val="0"/>
              <w:widowControl w:val="0"/>
              <w:rPr>
                <w:sz w:val="28"/>
                <w:szCs w:val="28"/>
              </w:rPr>
            </w:pPr>
          </w:p>
          <w:p w:rsidR="001021AF" w:rsidRPr="007436D8" w:rsidRDefault="007D7B6F" w:rsidP="007D7B6F">
            <w:pPr>
              <w:pStyle w:val="1"/>
              <w:keepNext w:val="0"/>
              <w:widowControl w:val="0"/>
            </w:pPr>
            <w:r w:rsidRPr="007436D8">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436D8" w:rsidRDefault="005F3529" w:rsidP="0063471D">
      <w:pPr>
        <w:pStyle w:val="a3"/>
        <w:widowControl w:val="0"/>
        <w:jc w:val="both"/>
        <w:rPr>
          <w:sz w:val="24"/>
          <w:szCs w:val="24"/>
          <w:lang w:val="uk-UA"/>
        </w:rPr>
      </w:pPr>
    </w:p>
    <w:p w:rsidR="007D7B6F" w:rsidRPr="007436D8" w:rsidRDefault="003C4B6B" w:rsidP="0063471D">
      <w:pPr>
        <w:pStyle w:val="a3"/>
        <w:widowControl w:val="0"/>
        <w:jc w:val="both"/>
        <w:rPr>
          <w:sz w:val="24"/>
          <w:szCs w:val="24"/>
          <w:lang w:val="uk-UA"/>
        </w:rPr>
      </w:pPr>
      <w:r w:rsidRPr="007436D8">
        <w:rPr>
          <w:sz w:val="24"/>
          <w:szCs w:val="24"/>
          <w:lang w:val="uk-UA"/>
        </w:rPr>
        <w:t xml:space="preserve">Підстава: </w:t>
      </w:r>
      <w:r w:rsidR="007D7B6F" w:rsidRPr="007436D8">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436D8"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7436D8" w:rsidTr="00CA5259">
        <w:tc>
          <w:tcPr>
            <w:tcW w:w="487" w:type="pct"/>
            <w:shd w:val="clear" w:color="auto" w:fill="DEEAF6"/>
          </w:tcPr>
          <w:p w:rsidR="00A76484" w:rsidRPr="007436D8" w:rsidRDefault="00A76484" w:rsidP="002D4D30">
            <w:pPr>
              <w:widowControl w:val="0"/>
              <w:contextualSpacing/>
              <w:jc w:val="center"/>
              <w:rPr>
                <w:b/>
                <w:sz w:val="22"/>
                <w:szCs w:val="22"/>
              </w:rPr>
            </w:pPr>
            <w:r w:rsidRPr="007436D8">
              <w:rPr>
                <w:b/>
                <w:sz w:val="22"/>
                <w:szCs w:val="22"/>
              </w:rPr>
              <w:t>Пункт Кошторису</w:t>
            </w:r>
          </w:p>
        </w:tc>
        <w:tc>
          <w:tcPr>
            <w:tcW w:w="1527" w:type="pct"/>
            <w:shd w:val="clear" w:color="auto" w:fill="DEEAF6"/>
          </w:tcPr>
          <w:p w:rsidR="00A76484" w:rsidRPr="007436D8" w:rsidRDefault="00A76484" w:rsidP="002D4D30">
            <w:pPr>
              <w:widowControl w:val="0"/>
              <w:contextualSpacing/>
              <w:jc w:val="center"/>
              <w:rPr>
                <w:b/>
                <w:sz w:val="22"/>
                <w:szCs w:val="22"/>
              </w:rPr>
            </w:pPr>
            <w:r w:rsidRPr="007436D8">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7436D8" w:rsidRDefault="00A76484" w:rsidP="00DB2D70">
            <w:pPr>
              <w:widowControl w:val="0"/>
              <w:contextualSpacing/>
              <w:jc w:val="center"/>
              <w:rPr>
                <w:b/>
                <w:sz w:val="22"/>
                <w:szCs w:val="22"/>
              </w:rPr>
            </w:pPr>
            <w:r w:rsidRPr="007436D8">
              <w:rPr>
                <w:b/>
                <w:sz w:val="22"/>
                <w:szCs w:val="22"/>
              </w:rPr>
              <w:t>Очікувана варт</w:t>
            </w:r>
            <w:r w:rsidR="00DB2D70" w:rsidRPr="007436D8">
              <w:rPr>
                <w:b/>
                <w:sz w:val="22"/>
                <w:szCs w:val="22"/>
              </w:rPr>
              <w:t>ість предмета закупівлі згідно р</w:t>
            </w:r>
            <w:r w:rsidRPr="007436D8">
              <w:rPr>
                <w:b/>
                <w:sz w:val="22"/>
                <w:szCs w:val="22"/>
              </w:rPr>
              <w:t xml:space="preserve">ічного плану </w:t>
            </w:r>
            <w:proofErr w:type="spellStart"/>
            <w:r w:rsidRPr="007436D8">
              <w:rPr>
                <w:b/>
                <w:sz w:val="22"/>
                <w:szCs w:val="22"/>
              </w:rPr>
              <w:t>закупівель</w:t>
            </w:r>
            <w:proofErr w:type="spellEnd"/>
          </w:p>
        </w:tc>
        <w:tc>
          <w:tcPr>
            <w:tcW w:w="1102" w:type="pct"/>
            <w:shd w:val="clear" w:color="auto" w:fill="DEEAF6"/>
          </w:tcPr>
          <w:p w:rsidR="00A76484" w:rsidRPr="007436D8" w:rsidRDefault="00A76484" w:rsidP="002D4D30">
            <w:pPr>
              <w:widowControl w:val="0"/>
              <w:contextualSpacing/>
              <w:jc w:val="center"/>
              <w:rPr>
                <w:b/>
                <w:sz w:val="22"/>
                <w:szCs w:val="22"/>
              </w:rPr>
            </w:pPr>
            <w:r w:rsidRPr="007436D8">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436D8" w:rsidRDefault="00A355EA" w:rsidP="002D4D30">
            <w:pPr>
              <w:widowControl w:val="0"/>
              <w:contextualSpacing/>
              <w:jc w:val="center"/>
              <w:rPr>
                <w:b/>
                <w:sz w:val="22"/>
                <w:szCs w:val="22"/>
              </w:rPr>
            </w:pPr>
            <w:r w:rsidRPr="007436D8">
              <w:rPr>
                <w:b/>
                <w:sz w:val="22"/>
                <w:szCs w:val="22"/>
              </w:rPr>
              <w:t>Ідентифікатор процедури закупівлі</w:t>
            </w:r>
          </w:p>
        </w:tc>
      </w:tr>
      <w:tr w:rsidR="00A76484" w:rsidRPr="007436D8" w:rsidTr="00CA5259">
        <w:tc>
          <w:tcPr>
            <w:tcW w:w="487" w:type="pct"/>
          </w:tcPr>
          <w:p w:rsidR="00CA5259" w:rsidRDefault="008051EB" w:rsidP="00191625">
            <w:pPr>
              <w:widowControl w:val="0"/>
              <w:ind w:right="-11"/>
              <w:jc w:val="center"/>
              <w:rPr>
                <w:sz w:val="22"/>
                <w:szCs w:val="22"/>
              </w:rPr>
            </w:pPr>
            <w:r w:rsidRPr="007436D8">
              <w:rPr>
                <w:sz w:val="22"/>
                <w:szCs w:val="22"/>
              </w:rPr>
              <w:t xml:space="preserve">43.90 </w:t>
            </w:r>
          </w:p>
          <w:p w:rsidR="00A76484" w:rsidRPr="007436D8" w:rsidRDefault="00BD6E95" w:rsidP="00191625">
            <w:pPr>
              <w:widowControl w:val="0"/>
              <w:ind w:right="-11"/>
              <w:jc w:val="center"/>
              <w:rPr>
                <w:sz w:val="22"/>
                <w:szCs w:val="22"/>
                <w:lang w:eastAsia="uk-UA"/>
              </w:rPr>
            </w:pPr>
            <w:r w:rsidRPr="007436D8">
              <w:rPr>
                <w:sz w:val="22"/>
                <w:szCs w:val="22"/>
                <w:lang w:eastAsia="uk-UA"/>
              </w:rPr>
              <w:t>(202</w:t>
            </w:r>
            <w:r w:rsidR="004E76E1" w:rsidRPr="007436D8">
              <w:rPr>
                <w:sz w:val="22"/>
                <w:szCs w:val="22"/>
                <w:lang w:eastAsia="uk-UA"/>
              </w:rPr>
              <w:t>3</w:t>
            </w:r>
            <w:r w:rsidR="00A76484" w:rsidRPr="007436D8">
              <w:rPr>
                <w:sz w:val="22"/>
                <w:szCs w:val="22"/>
                <w:lang w:eastAsia="uk-UA"/>
              </w:rPr>
              <w:t>)</w:t>
            </w:r>
          </w:p>
        </w:tc>
        <w:tc>
          <w:tcPr>
            <w:tcW w:w="1527" w:type="pct"/>
          </w:tcPr>
          <w:p w:rsidR="00A76484" w:rsidRPr="007436D8" w:rsidRDefault="008051EB" w:rsidP="00191625">
            <w:pPr>
              <w:widowControl w:val="0"/>
              <w:jc w:val="both"/>
              <w:rPr>
                <w:bCs/>
                <w:sz w:val="22"/>
                <w:szCs w:val="22"/>
              </w:rPr>
            </w:pPr>
            <w:r w:rsidRPr="007436D8">
              <w:rPr>
                <w:b/>
                <w:sz w:val="22"/>
                <w:szCs w:val="22"/>
              </w:rPr>
              <w:t xml:space="preserve">Використання оптичних волокон в </w:t>
            </w:r>
            <w:proofErr w:type="spellStart"/>
            <w:r w:rsidRPr="007436D8">
              <w:rPr>
                <w:b/>
                <w:sz w:val="22"/>
                <w:szCs w:val="22"/>
              </w:rPr>
              <w:t>волоконно</w:t>
            </w:r>
            <w:proofErr w:type="spellEnd"/>
            <w:r w:rsidRPr="007436D8">
              <w:rPr>
                <w:b/>
                <w:sz w:val="22"/>
                <w:szCs w:val="22"/>
              </w:rPr>
              <w:t xml:space="preserve">-оптичних кабелях зв’язку, </w:t>
            </w:r>
            <w:r w:rsidRPr="007436D8">
              <w:rPr>
                <w:sz w:val="22"/>
                <w:szCs w:val="22"/>
              </w:rPr>
              <w:t>код ДК 021:2015 - 64220000-4 - Телекомунікаційні послуги, крім послуг телефонного зв’язку і передачі даних</w:t>
            </w:r>
          </w:p>
        </w:tc>
        <w:tc>
          <w:tcPr>
            <w:tcW w:w="947" w:type="pct"/>
          </w:tcPr>
          <w:p w:rsidR="00A76484" w:rsidRPr="007436D8" w:rsidRDefault="008051EB" w:rsidP="002D4D30">
            <w:pPr>
              <w:widowControl w:val="0"/>
              <w:jc w:val="center"/>
              <w:rPr>
                <w:sz w:val="22"/>
                <w:szCs w:val="22"/>
              </w:rPr>
            </w:pPr>
            <w:r w:rsidRPr="007436D8">
              <w:rPr>
                <w:sz w:val="22"/>
                <w:szCs w:val="22"/>
              </w:rPr>
              <w:t>260 363,67</w:t>
            </w:r>
            <w:r w:rsidR="00A76484" w:rsidRPr="007436D8">
              <w:rPr>
                <w:sz w:val="22"/>
                <w:szCs w:val="22"/>
              </w:rPr>
              <w:t xml:space="preserve"> </w:t>
            </w:r>
          </w:p>
          <w:p w:rsidR="00A76484" w:rsidRPr="007436D8" w:rsidRDefault="00A76484" w:rsidP="002D4D30">
            <w:pPr>
              <w:widowControl w:val="0"/>
              <w:jc w:val="center"/>
              <w:rPr>
                <w:sz w:val="22"/>
                <w:szCs w:val="22"/>
              </w:rPr>
            </w:pPr>
            <w:r w:rsidRPr="007436D8">
              <w:rPr>
                <w:sz w:val="22"/>
                <w:szCs w:val="22"/>
              </w:rPr>
              <w:t>грн. з ПДВ</w:t>
            </w:r>
          </w:p>
        </w:tc>
        <w:tc>
          <w:tcPr>
            <w:tcW w:w="1102" w:type="pct"/>
          </w:tcPr>
          <w:p w:rsidR="00191625" w:rsidRPr="007436D8" w:rsidRDefault="00191625" w:rsidP="002D4D30">
            <w:pPr>
              <w:widowControl w:val="0"/>
              <w:jc w:val="center"/>
              <w:rPr>
                <w:sz w:val="22"/>
                <w:szCs w:val="22"/>
              </w:rPr>
            </w:pPr>
            <w:r w:rsidRPr="007436D8">
              <w:rPr>
                <w:sz w:val="22"/>
                <w:szCs w:val="22"/>
              </w:rPr>
              <w:t>216 969,73</w:t>
            </w:r>
          </w:p>
          <w:p w:rsidR="00A76484" w:rsidRPr="007436D8" w:rsidRDefault="00A76484" w:rsidP="002D4D30">
            <w:pPr>
              <w:widowControl w:val="0"/>
              <w:jc w:val="center"/>
              <w:rPr>
                <w:sz w:val="22"/>
                <w:szCs w:val="22"/>
              </w:rPr>
            </w:pPr>
            <w:r w:rsidRPr="007436D8">
              <w:rPr>
                <w:sz w:val="22"/>
                <w:szCs w:val="22"/>
              </w:rPr>
              <w:t xml:space="preserve">грн. без ПДВ </w:t>
            </w:r>
          </w:p>
        </w:tc>
        <w:tc>
          <w:tcPr>
            <w:tcW w:w="936" w:type="pct"/>
          </w:tcPr>
          <w:p w:rsidR="00A76484" w:rsidRPr="007436D8" w:rsidRDefault="006708B8" w:rsidP="002D4D30">
            <w:pPr>
              <w:widowControl w:val="0"/>
              <w:jc w:val="center"/>
              <w:rPr>
                <w:color w:val="0000FF"/>
                <w:sz w:val="22"/>
                <w:szCs w:val="22"/>
              </w:rPr>
            </w:pPr>
            <w:r w:rsidRPr="006708B8">
              <w:rPr>
                <w:color w:val="0000FF"/>
                <w:sz w:val="22"/>
                <w:szCs w:val="22"/>
              </w:rPr>
              <w:t>UA-2023-04-17-007209-a</w:t>
            </w:r>
          </w:p>
        </w:tc>
      </w:tr>
    </w:tbl>
    <w:p w:rsidR="00A12478" w:rsidRPr="007436D8" w:rsidRDefault="00A12478" w:rsidP="0063471D">
      <w:pPr>
        <w:pStyle w:val="a3"/>
        <w:widowControl w:val="0"/>
        <w:jc w:val="both"/>
        <w:rPr>
          <w:sz w:val="24"/>
          <w:szCs w:val="24"/>
          <w:lang w:val="uk-UA"/>
        </w:rPr>
      </w:pPr>
    </w:p>
    <w:p w:rsidR="00A355EA" w:rsidRPr="007436D8" w:rsidRDefault="00A355EA" w:rsidP="00C62708">
      <w:pPr>
        <w:widowControl w:val="0"/>
        <w:shd w:val="clear" w:color="auto" w:fill="DEEAF6"/>
        <w:jc w:val="center"/>
      </w:pPr>
      <w:r w:rsidRPr="007436D8">
        <w:rPr>
          <w:b/>
        </w:rPr>
        <w:t>Обґрунтування на виконання вимог Постанови КМУ від 11.10.2016 № 710:</w:t>
      </w:r>
    </w:p>
    <w:p w:rsidR="006F428D" w:rsidRPr="007436D8" w:rsidRDefault="006F428D" w:rsidP="00A12478">
      <w:pPr>
        <w:rPr>
          <w:b/>
        </w:rPr>
      </w:pPr>
    </w:p>
    <w:tbl>
      <w:tblPr>
        <w:tblW w:w="10206" w:type="dxa"/>
        <w:tblInd w:w="60"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F819C4" w:rsidRPr="007436D8" w:rsidTr="000924B9">
        <w:tc>
          <w:tcPr>
            <w:tcW w:w="426" w:type="dxa"/>
            <w:shd w:val="clear" w:color="auto" w:fill="auto"/>
          </w:tcPr>
          <w:p w:rsidR="00F819C4" w:rsidRPr="007436D8" w:rsidRDefault="00F819C4" w:rsidP="00F819C4">
            <w:r w:rsidRPr="007436D8">
              <w:t>1</w:t>
            </w:r>
          </w:p>
        </w:tc>
        <w:tc>
          <w:tcPr>
            <w:tcW w:w="2693" w:type="dxa"/>
            <w:shd w:val="clear" w:color="auto" w:fill="auto"/>
          </w:tcPr>
          <w:p w:rsidR="00F819C4" w:rsidRPr="007436D8" w:rsidRDefault="00F819C4" w:rsidP="00F819C4">
            <w:r w:rsidRPr="007436D8">
              <w:t>Обґрунтування технічних та якісних характери</w:t>
            </w:r>
            <w:bookmarkStart w:id="0" w:name="_GoBack"/>
            <w:bookmarkEnd w:id="0"/>
            <w:r w:rsidRPr="007436D8">
              <w:t>стик предмета закупівлі</w:t>
            </w:r>
          </w:p>
        </w:tc>
        <w:tc>
          <w:tcPr>
            <w:tcW w:w="7087" w:type="dxa"/>
            <w:shd w:val="clear" w:color="auto" w:fill="FFFFFF" w:themeFill="background1"/>
          </w:tcPr>
          <w:p w:rsidR="00F819C4" w:rsidRPr="007436D8" w:rsidRDefault="00F819C4" w:rsidP="00F819C4">
            <w:pPr>
              <w:widowControl w:val="0"/>
              <w:jc w:val="both"/>
            </w:pPr>
            <w:r w:rsidRPr="007436D8">
              <w:t>Якісні та технічні характеристики предмета закупівлі</w:t>
            </w:r>
          </w:p>
          <w:p w:rsidR="00F819C4" w:rsidRPr="007436D8" w:rsidRDefault="00F819C4" w:rsidP="00F819C4">
            <w:pPr>
              <w:widowControl w:val="0"/>
              <w:jc w:val="both"/>
            </w:pPr>
            <w:r w:rsidRPr="007436D8">
              <w:t>визначені з урахуванням наявних ресурсів, електронних комунікаційних мереж ДП МА “Бориспіль” та інших операторів електронних комунікаційних послуг поблизу об’єкта, до якого необхідно організувати оптичні лінії зв’язку, а також досвіду технічної експлуатації лінійно-кабельних споруд електронних комунікацій.</w:t>
            </w:r>
          </w:p>
        </w:tc>
      </w:tr>
      <w:tr w:rsidR="00F819C4" w:rsidRPr="007436D8" w:rsidTr="000924B9">
        <w:tc>
          <w:tcPr>
            <w:tcW w:w="426" w:type="dxa"/>
            <w:shd w:val="clear" w:color="auto" w:fill="auto"/>
          </w:tcPr>
          <w:p w:rsidR="00F819C4" w:rsidRPr="007436D8" w:rsidRDefault="00F819C4" w:rsidP="00F819C4">
            <w:pPr>
              <w:rPr>
                <w:bCs/>
              </w:rPr>
            </w:pPr>
            <w:r w:rsidRPr="007436D8">
              <w:rPr>
                <w:bCs/>
              </w:rPr>
              <w:t>2</w:t>
            </w:r>
          </w:p>
        </w:tc>
        <w:tc>
          <w:tcPr>
            <w:tcW w:w="2693" w:type="dxa"/>
            <w:shd w:val="clear" w:color="auto" w:fill="auto"/>
          </w:tcPr>
          <w:p w:rsidR="00F819C4" w:rsidRPr="007436D8" w:rsidRDefault="00F819C4" w:rsidP="00F819C4">
            <w:r w:rsidRPr="007436D8">
              <w:t>Обґрунтування очікуваної вартості предмета закупівлі</w:t>
            </w:r>
          </w:p>
        </w:tc>
        <w:tc>
          <w:tcPr>
            <w:tcW w:w="7087" w:type="dxa"/>
            <w:shd w:val="clear" w:color="auto" w:fill="FFFFFF" w:themeFill="background1"/>
          </w:tcPr>
          <w:p w:rsidR="00F819C4" w:rsidRPr="007436D8" w:rsidRDefault="00F819C4" w:rsidP="00F819C4">
            <w:pPr>
              <w:widowControl w:val="0"/>
              <w:jc w:val="both"/>
            </w:pPr>
            <w:r w:rsidRPr="007436D8">
              <w:t xml:space="preserve">Очікувана вартість предмета закупівлі розрахована згідно з вимогами </w:t>
            </w:r>
            <w:r w:rsidRPr="007436D8">
              <w:rPr>
                <w:i/>
                <w:iCs/>
              </w:rPr>
              <w:t>«Положенням про порядок визначення очікуваної вартості предмета закупівлі»</w:t>
            </w:r>
            <w:r w:rsidRPr="007436D8">
              <w:t xml:space="preserve"> від 17.05.2022 №50-06-1.</w:t>
            </w:r>
          </w:p>
          <w:p w:rsidR="00F819C4" w:rsidRPr="007436D8" w:rsidRDefault="00F819C4" w:rsidP="00F819C4">
            <w:pPr>
              <w:widowControl w:val="0"/>
              <w:jc w:val="both"/>
            </w:pPr>
            <w:r w:rsidRPr="007436D8">
              <w:t>Запити були направлені 5-ти компаніям, які здійснюють діяльність з надання електронних комунікаційних послуг в Україні. Отримані цінові пропозиції від 3-х потенційних постачальників. Очікувана вартість предмета закупівлі визначена методом порівняння цін в комерційних пропозиціях, отриманих відповідно до запитів, та розрахована як середньоарифметична.</w:t>
            </w:r>
          </w:p>
        </w:tc>
      </w:tr>
      <w:tr w:rsidR="00F819C4" w:rsidRPr="007436D8" w:rsidTr="00F819C4">
        <w:tc>
          <w:tcPr>
            <w:tcW w:w="426" w:type="dxa"/>
            <w:shd w:val="clear" w:color="auto" w:fill="auto"/>
          </w:tcPr>
          <w:p w:rsidR="00F819C4" w:rsidRPr="007436D8" w:rsidRDefault="00F819C4" w:rsidP="00F819C4">
            <w:pPr>
              <w:rPr>
                <w:bCs/>
              </w:rPr>
            </w:pPr>
            <w:r w:rsidRPr="007436D8">
              <w:rPr>
                <w:bCs/>
              </w:rPr>
              <w:t>3</w:t>
            </w:r>
          </w:p>
        </w:tc>
        <w:tc>
          <w:tcPr>
            <w:tcW w:w="2693" w:type="dxa"/>
            <w:shd w:val="clear" w:color="auto" w:fill="auto"/>
          </w:tcPr>
          <w:p w:rsidR="00F819C4" w:rsidRPr="00BA6034" w:rsidRDefault="00F819C4" w:rsidP="00F819C4">
            <w:r w:rsidRPr="00BA6034">
              <w:t>Інша інформація</w:t>
            </w:r>
          </w:p>
        </w:tc>
        <w:tc>
          <w:tcPr>
            <w:tcW w:w="7087" w:type="dxa"/>
            <w:shd w:val="clear" w:color="auto" w:fill="auto"/>
          </w:tcPr>
          <w:p w:rsidR="00F819C4" w:rsidRPr="00BA6034" w:rsidRDefault="00BA6034" w:rsidP="00F819C4">
            <w:pPr>
              <w:rPr>
                <w:i/>
              </w:rPr>
            </w:pPr>
            <w:r w:rsidRPr="00BA6034">
              <w:rPr>
                <w:i/>
              </w:rPr>
              <w:t>-</w:t>
            </w:r>
          </w:p>
        </w:tc>
      </w:tr>
    </w:tbl>
    <w:p w:rsidR="006F428D" w:rsidRPr="007436D8" w:rsidRDefault="006F428D" w:rsidP="00A12478">
      <w:pPr>
        <w:rPr>
          <w:b/>
        </w:rPr>
      </w:pPr>
    </w:p>
    <w:p w:rsidR="006926A0" w:rsidRPr="007436D8" w:rsidRDefault="006926A0" w:rsidP="006926A0">
      <w:pPr>
        <w:ind w:firstLine="567"/>
        <w:jc w:val="both"/>
      </w:pPr>
      <w:r w:rsidRPr="007436D8">
        <w:lastRenderedPageBreak/>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436D8" w:rsidRDefault="006F428D" w:rsidP="00A1247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2055"/>
        <w:gridCol w:w="1315"/>
        <w:gridCol w:w="1387"/>
        <w:gridCol w:w="4565"/>
      </w:tblGrid>
      <w:tr w:rsidR="00E90C7D" w:rsidRPr="00A61BF7" w:rsidTr="002B7480">
        <w:tc>
          <w:tcPr>
            <w:tcW w:w="428" w:type="pct"/>
            <w:shd w:val="clear" w:color="auto" w:fill="D9E2F3"/>
          </w:tcPr>
          <w:p w:rsidR="00E90C7D" w:rsidRPr="00A61BF7" w:rsidRDefault="00E90C7D" w:rsidP="00E90C7D">
            <w:pPr>
              <w:widowControl w:val="0"/>
              <w:jc w:val="center"/>
              <w:rPr>
                <w:b/>
                <w:sz w:val="20"/>
                <w:szCs w:val="20"/>
              </w:rPr>
            </w:pPr>
            <w:r w:rsidRPr="00A61BF7">
              <w:rPr>
                <w:b/>
                <w:sz w:val="20"/>
                <w:szCs w:val="20"/>
              </w:rPr>
              <w:t>№ п/п</w:t>
            </w:r>
          </w:p>
        </w:tc>
        <w:tc>
          <w:tcPr>
            <w:tcW w:w="1008" w:type="pct"/>
            <w:shd w:val="clear" w:color="auto" w:fill="D9E2F3"/>
          </w:tcPr>
          <w:p w:rsidR="00E90C7D" w:rsidRPr="00A61BF7" w:rsidRDefault="00E90C7D" w:rsidP="00E90C7D">
            <w:pPr>
              <w:widowControl w:val="0"/>
              <w:jc w:val="center"/>
              <w:rPr>
                <w:b/>
                <w:sz w:val="20"/>
                <w:szCs w:val="20"/>
              </w:rPr>
            </w:pPr>
            <w:r w:rsidRPr="00A61BF7">
              <w:rPr>
                <w:b/>
                <w:sz w:val="20"/>
                <w:szCs w:val="20"/>
              </w:rPr>
              <w:t>Найменування Послуги</w:t>
            </w:r>
          </w:p>
        </w:tc>
        <w:tc>
          <w:tcPr>
            <w:tcW w:w="645" w:type="pct"/>
            <w:shd w:val="clear" w:color="auto" w:fill="D9E2F3"/>
          </w:tcPr>
          <w:p w:rsidR="00E90C7D" w:rsidRPr="00A61BF7" w:rsidRDefault="00E90C7D" w:rsidP="00E90C7D">
            <w:pPr>
              <w:widowControl w:val="0"/>
              <w:jc w:val="center"/>
              <w:rPr>
                <w:b/>
                <w:sz w:val="20"/>
                <w:szCs w:val="20"/>
              </w:rPr>
            </w:pPr>
            <w:r w:rsidRPr="00A61BF7">
              <w:rPr>
                <w:b/>
                <w:sz w:val="20"/>
                <w:szCs w:val="20"/>
              </w:rPr>
              <w:t>Одиниця</w:t>
            </w:r>
          </w:p>
          <w:p w:rsidR="00E90C7D" w:rsidRPr="00A61BF7" w:rsidRDefault="00E90C7D" w:rsidP="00E90C7D">
            <w:pPr>
              <w:widowControl w:val="0"/>
              <w:jc w:val="center"/>
              <w:rPr>
                <w:b/>
                <w:sz w:val="20"/>
                <w:szCs w:val="20"/>
              </w:rPr>
            </w:pPr>
            <w:r w:rsidRPr="00A61BF7">
              <w:rPr>
                <w:b/>
                <w:sz w:val="20"/>
                <w:szCs w:val="20"/>
              </w:rPr>
              <w:t>виміру</w:t>
            </w:r>
          </w:p>
        </w:tc>
        <w:tc>
          <w:tcPr>
            <w:tcW w:w="680" w:type="pct"/>
            <w:shd w:val="clear" w:color="auto" w:fill="D9E2F3"/>
          </w:tcPr>
          <w:p w:rsidR="00E90C7D" w:rsidRPr="00A61BF7" w:rsidRDefault="00E90C7D" w:rsidP="00E90C7D">
            <w:pPr>
              <w:widowControl w:val="0"/>
              <w:jc w:val="center"/>
              <w:rPr>
                <w:b/>
                <w:sz w:val="20"/>
                <w:szCs w:val="20"/>
              </w:rPr>
            </w:pPr>
            <w:r w:rsidRPr="00A61BF7">
              <w:rPr>
                <w:b/>
                <w:sz w:val="20"/>
                <w:szCs w:val="20"/>
              </w:rPr>
              <w:t>Кількість</w:t>
            </w:r>
          </w:p>
          <w:p w:rsidR="00E90C7D" w:rsidRPr="00A61BF7" w:rsidRDefault="00E90C7D" w:rsidP="00E90C7D">
            <w:pPr>
              <w:widowControl w:val="0"/>
              <w:jc w:val="center"/>
              <w:rPr>
                <w:b/>
                <w:sz w:val="20"/>
                <w:szCs w:val="20"/>
              </w:rPr>
            </w:pPr>
          </w:p>
        </w:tc>
        <w:tc>
          <w:tcPr>
            <w:tcW w:w="2239" w:type="pct"/>
            <w:shd w:val="clear" w:color="auto" w:fill="D9E2F3"/>
            <w:hideMark/>
          </w:tcPr>
          <w:p w:rsidR="00E90C7D" w:rsidRPr="00A61BF7" w:rsidRDefault="00E90C7D" w:rsidP="00E90C7D">
            <w:pPr>
              <w:widowControl w:val="0"/>
              <w:jc w:val="center"/>
              <w:rPr>
                <w:b/>
                <w:sz w:val="20"/>
                <w:szCs w:val="20"/>
              </w:rPr>
            </w:pPr>
            <w:r w:rsidRPr="00A61BF7">
              <w:rPr>
                <w:b/>
                <w:sz w:val="20"/>
                <w:szCs w:val="20"/>
              </w:rPr>
              <w:t>Технічні та якісні характеристики предмета закупівлі</w:t>
            </w:r>
          </w:p>
          <w:p w:rsidR="00E90C7D" w:rsidRPr="00A61BF7" w:rsidRDefault="00E90C7D" w:rsidP="00E90C7D">
            <w:pPr>
              <w:widowControl w:val="0"/>
              <w:jc w:val="center"/>
              <w:rPr>
                <w:b/>
                <w:sz w:val="20"/>
                <w:szCs w:val="20"/>
              </w:rPr>
            </w:pPr>
            <w:r w:rsidRPr="00A61BF7">
              <w:rPr>
                <w:b/>
                <w:sz w:val="20"/>
                <w:szCs w:val="20"/>
              </w:rPr>
              <w:t>(Технічна специфікація)</w:t>
            </w:r>
          </w:p>
        </w:tc>
      </w:tr>
      <w:tr w:rsidR="00E90C7D" w:rsidRPr="00A61BF7" w:rsidTr="002B7480">
        <w:trPr>
          <w:trHeight w:val="335"/>
        </w:trPr>
        <w:tc>
          <w:tcPr>
            <w:tcW w:w="428" w:type="pct"/>
            <w:hideMark/>
          </w:tcPr>
          <w:p w:rsidR="00E90C7D" w:rsidRPr="00A61BF7" w:rsidRDefault="00E90C7D" w:rsidP="002B7480">
            <w:pPr>
              <w:widowControl w:val="0"/>
              <w:rPr>
                <w:sz w:val="20"/>
                <w:szCs w:val="20"/>
              </w:rPr>
            </w:pPr>
            <w:r w:rsidRPr="00A61BF7">
              <w:rPr>
                <w:sz w:val="20"/>
                <w:szCs w:val="20"/>
              </w:rPr>
              <w:t>1</w:t>
            </w:r>
          </w:p>
        </w:tc>
        <w:tc>
          <w:tcPr>
            <w:tcW w:w="1008" w:type="pct"/>
            <w:shd w:val="clear" w:color="auto" w:fill="auto"/>
            <w:hideMark/>
          </w:tcPr>
          <w:p w:rsidR="00E90C7D" w:rsidRPr="00A61BF7" w:rsidRDefault="00E90C7D" w:rsidP="002B7480">
            <w:pPr>
              <w:rPr>
                <w:sz w:val="20"/>
                <w:szCs w:val="20"/>
              </w:rPr>
            </w:pPr>
            <w:r w:rsidRPr="00A61BF7">
              <w:rPr>
                <w:sz w:val="20"/>
                <w:szCs w:val="20"/>
              </w:rPr>
              <w:t xml:space="preserve">Використання оптичних волокон в </w:t>
            </w:r>
            <w:proofErr w:type="spellStart"/>
            <w:r w:rsidRPr="00A61BF7">
              <w:rPr>
                <w:sz w:val="20"/>
                <w:szCs w:val="20"/>
              </w:rPr>
              <w:t>волоконно</w:t>
            </w:r>
            <w:proofErr w:type="spellEnd"/>
            <w:r w:rsidRPr="00A61BF7">
              <w:rPr>
                <w:sz w:val="20"/>
                <w:szCs w:val="20"/>
              </w:rPr>
              <w:t>-оптичних  кабелях зв’язку</w:t>
            </w:r>
          </w:p>
        </w:tc>
        <w:tc>
          <w:tcPr>
            <w:tcW w:w="645" w:type="pct"/>
            <w:shd w:val="clear" w:color="auto" w:fill="auto"/>
          </w:tcPr>
          <w:p w:rsidR="00E90C7D" w:rsidRPr="00A61BF7" w:rsidRDefault="00E90C7D" w:rsidP="002B7480">
            <w:pPr>
              <w:spacing w:line="259" w:lineRule="auto"/>
              <w:jc w:val="center"/>
              <w:rPr>
                <w:sz w:val="20"/>
                <w:szCs w:val="20"/>
              </w:rPr>
            </w:pPr>
            <w:r w:rsidRPr="00A61BF7">
              <w:rPr>
                <w:sz w:val="20"/>
                <w:szCs w:val="20"/>
              </w:rPr>
              <w:t>послуга</w:t>
            </w:r>
          </w:p>
        </w:tc>
        <w:tc>
          <w:tcPr>
            <w:tcW w:w="680" w:type="pct"/>
            <w:shd w:val="clear" w:color="auto" w:fill="auto"/>
          </w:tcPr>
          <w:p w:rsidR="00E90C7D" w:rsidRPr="00A61BF7" w:rsidRDefault="00E90C7D" w:rsidP="002B7480">
            <w:pPr>
              <w:jc w:val="center"/>
              <w:rPr>
                <w:sz w:val="20"/>
                <w:szCs w:val="20"/>
              </w:rPr>
            </w:pPr>
            <w:r w:rsidRPr="00A61BF7">
              <w:rPr>
                <w:sz w:val="20"/>
                <w:szCs w:val="20"/>
              </w:rPr>
              <w:t>1</w:t>
            </w:r>
          </w:p>
        </w:tc>
        <w:tc>
          <w:tcPr>
            <w:tcW w:w="2239" w:type="pct"/>
            <w:shd w:val="clear" w:color="auto" w:fill="auto"/>
          </w:tcPr>
          <w:p w:rsidR="00E90C7D" w:rsidRPr="00A61BF7" w:rsidRDefault="00E90C7D" w:rsidP="002B7480">
            <w:pPr>
              <w:widowControl w:val="0"/>
              <w:jc w:val="both"/>
              <w:rPr>
                <w:sz w:val="20"/>
                <w:szCs w:val="20"/>
              </w:rPr>
            </w:pPr>
            <w:r w:rsidRPr="00A61BF7">
              <w:rPr>
                <w:sz w:val="20"/>
                <w:szCs w:val="20"/>
              </w:rPr>
              <w:t xml:space="preserve">       Дільниця, на якій надається послуга: м. Бориспіль, муфта ДП МА “Бориспіль”, яка знаходиться в кабельному колодязі №330 ПАТ “Укртелеком”, поруч з вул. Київський шлях, 31 - м. Бориспіль вул. Сергія </w:t>
            </w:r>
            <w:proofErr w:type="spellStart"/>
            <w:r w:rsidRPr="00A61BF7">
              <w:rPr>
                <w:sz w:val="20"/>
                <w:szCs w:val="20"/>
              </w:rPr>
              <w:t>Камінського</w:t>
            </w:r>
            <w:proofErr w:type="spellEnd"/>
            <w:r w:rsidRPr="00A61BF7">
              <w:rPr>
                <w:sz w:val="20"/>
                <w:szCs w:val="20"/>
              </w:rPr>
              <w:t xml:space="preserve">, 15 (“Музей” ДП МА “Бориспіль”). </w:t>
            </w:r>
          </w:p>
          <w:p w:rsidR="00E90C7D" w:rsidRPr="00A61BF7" w:rsidRDefault="00E90C7D" w:rsidP="002B7480">
            <w:pPr>
              <w:widowControl w:val="0"/>
              <w:jc w:val="both"/>
              <w:rPr>
                <w:sz w:val="20"/>
                <w:szCs w:val="20"/>
              </w:rPr>
            </w:pPr>
            <w:r w:rsidRPr="00A61BF7">
              <w:rPr>
                <w:sz w:val="20"/>
                <w:szCs w:val="20"/>
              </w:rPr>
              <w:t xml:space="preserve">       Орієнтовна довжина траси: 490 м. </w:t>
            </w:r>
          </w:p>
          <w:p w:rsidR="00E90C7D" w:rsidRPr="00A61BF7" w:rsidRDefault="00E90C7D" w:rsidP="002B7480">
            <w:pPr>
              <w:widowControl w:val="0"/>
              <w:jc w:val="both"/>
              <w:rPr>
                <w:sz w:val="20"/>
                <w:szCs w:val="20"/>
              </w:rPr>
            </w:pPr>
            <w:r w:rsidRPr="00A61BF7">
              <w:rPr>
                <w:sz w:val="20"/>
                <w:szCs w:val="20"/>
              </w:rPr>
              <w:t xml:space="preserve">       Послуга використання оптичних волокон в </w:t>
            </w:r>
            <w:proofErr w:type="spellStart"/>
            <w:r w:rsidRPr="00A61BF7">
              <w:rPr>
                <w:sz w:val="20"/>
                <w:szCs w:val="20"/>
              </w:rPr>
              <w:t>волоконно</w:t>
            </w:r>
            <w:proofErr w:type="spellEnd"/>
            <w:r w:rsidRPr="00A61BF7">
              <w:rPr>
                <w:sz w:val="20"/>
                <w:szCs w:val="20"/>
              </w:rPr>
              <w:t xml:space="preserve">-оптичних кабелях зв’язку включає: </w:t>
            </w:r>
          </w:p>
          <w:p w:rsidR="00E90C7D" w:rsidRPr="00A61BF7" w:rsidRDefault="00E90C7D" w:rsidP="002B7480">
            <w:pPr>
              <w:widowControl w:val="0"/>
              <w:jc w:val="both"/>
              <w:rPr>
                <w:sz w:val="20"/>
                <w:szCs w:val="20"/>
              </w:rPr>
            </w:pPr>
            <w:r w:rsidRPr="00A61BF7">
              <w:rPr>
                <w:b/>
                <w:sz w:val="20"/>
                <w:szCs w:val="20"/>
              </w:rPr>
              <w:t xml:space="preserve">       1.</w:t>
            </w:r>
            <w:r w:rsidRPr="00A61BF7">
              <w:rPr>
                <w:sz w:val="20"/>
                <w:szCs w:val="20"/>
              </w:rPr>
              <w:t xml:space="preserve"> Організація послуги використання оптичних волокон в </w:t>
            </w:r>
            <w:proofErr w:type="spellStart"/>
            <w:r w:rsidRPr="00A61BF7">
              <w:rPr>
                <w:sz w:val="20"/>
                <w:szCs w:val="20"/>
              </w:rPr>
              <w:t>волоконнооптичних</w:t>
            </w:r>
            <w:proofErr w:type="spellEnd"/>
            <w:r w:rsidRPr="00A61BF7">
              <w:rPr>
                <w:sz w:val="20"/>
                <w:szCs w:val="20"/>
              </w:rPr>
              <w:t xml:space="preserve"> кабелях зв’язку (за 2 оптичних волокна) – одноразовий платіж. </w:t>
            </w:r>
          </w:p>
          <w:p w:rsidR="00E90C7D" w:rsidRPr="00A61BF7" w:rsidRDefault="00E90C7D" w:rsidP="002B7480">
            <w:pPr>
              <w:widowControl w:val="0"/>
              <w:jc w:val="both"/>
              <w:rPr>
                <w:sz w:val="20"/>
                <w:szCs w:val="20"/>
              </w:rPr>
            </w:pPr>
            <w:r w:rsidRPr="00A61BF7">
              <w:rPr>
                <w:sz w:val="20"/>
                <w:szCs w:val="20"/>
              </w:rPr>
              <w:t xml:space="preserve">       Організація послуги передбачає: </w:t>
            </w:r>
          </w:p>
          <w:p w:rsidR="00E90C7D" w:rsidRPr="00A61BF7" w:rsidRDefault="00E90C7D" w:rsidP="002B7480">
            <w:pPr>
              <w:widowControl w:val="0"/>
              <w:jc w:val="both"/>
              <w:rPr>
                <w:sz w:val="20"/>
                <w:szCs w:val="20"/>
              </w:rPr>
            </w:pPr>
            <w:r w:rsidRPr="00A61BF7">
              <w:rPr>
                <w:sz w:val="20"/>
                <w:szCs w:val="20"/>
              </w:rPr>
              <w:t xml:space="preserve">       - монтаж </w:t>
            </w:r>
            <w:proofErr w:type="spellStart"/>
            <w:r w:rsidRPr="00A61BF7">
              <w:rPr>
                <w:sz w:val="20"/>
                <w:szCs w:val="20"/>
              </w:rPr>
              <w:t>волоконно</w:t>
            </w:r>
            <w:proofErr w:type="spellEnd"/>
            <w:r w:rsidRPr="00A61BF7">
              <w:rPr>
                <w:sz w:val="20"/>
                <w:szCs w:val="20"/>
              </w:rPr>
              <w:t xml:space="preserve">-оптичного кабелю зв’язку в кабельний колодязь №330, що розташований в </w:t>
            </w:r>
            <w:proofErr w:type="spellStart"/>
            <w:r w:rsidRPr="00A61BF7">
              <w:rPr>
                <w:sz w:val="20"/>
                <w:szCs w:val="20"/>
              </w:rPr>
              <w:t>м.Бориспіль</w:t>
            </w:r>
            <w:proofErr w:type="spellEnd"/>
            <w:r w:rsidRPr="00A61BF7">
              <w:rPr>
                <w:sz w:val="20"/>
                <w:szCs w:val="20"/>
              </w:rPr>
              <w:t xml:space="preserve"> поруч з вул. Київський шлях, 31; </w:t>
            </w:r>
          </w:p>
          <w:p w:rsidR="00E90C7D" w:rsidRPr="00A61BF7" w:rsidRDefault="00E90C7D" w:rsidP="002B7480">
            <w:pPr>
              <w:widowControl w:val="0"/>
              <w:jc w:val="both"/>
              <w:rPr>
                <w:sz w:val="20"/>
                <w:szCs w:val="20"/>
              </w:rPr>
            </w:pPr>
            <w:r w:rsidRPr="00A61BF7">
              <w:rPr>
                <w:sz w:val="20"/>
                <w:szCs w:val="20"/>
              </w:rPr>
              <w:t xml:space="preserve">       - </w:t>
            </w:r>
            <w:proofErr w:type="spellStart"/>
            <w:r w:rsidRPr="00A61BF7">
              <w:rPr>
                <w:sz w:val="20"/>
                <w:szCs w:val="20"/>
              </w:rPr>
              <w:t>терміювання</w:t>
            </w:r>
            <w:proofErr w:type="spellEnd"/>
            <w:r w:rsidRPr="00A61BF7">
              <w:rPr>
                <w:sz w:val="20"/>
                <w:szCs w:val="20"/>
              </w:rPr>
              <w:t xml:space="preserve"> 2-х оптичних волокон в кабельному колодязі №330, в наявній оптичній муфті на кабелі зв’язку ДП МА “Бориспіль”; </w:t>
            </w:r>
          </w:p>
          <w:p w:rsidR="00E90C7D" w:rsidRPr="00A61BF7" w:rsidRDefault="00E90C7D" w:rsidP="002B7480">
            <w:pPr>
              <w:widowControl w:val="0"/>
              <w:jc w:val="both"/>
              <w:rPr>
                <w:sz w:val="20"/>
                <w:szCs w:val="20"/>
              </w:rPr>
            </w:pPr>
            <w:r w:rsidRPr="00A61BF7">
              <w:rPr>
                <w:sz w:val="20"/>
                <w:szCs w:val="20"/>
              </w:rPr>
              <w:t xml:space="preserve">       - монтаж </w:t>
            </w:r>
            <w:proofErr w:type="spellStart"/>
            <w:r w:rsidRPr="00A61BF7">
              <w:rPr>
                <w:sz w:val="20"/>
                <w:szCs w:val="20"/>
              </w:rPr>
              <w:t>волоконно</w:t>
            </w:r>
            <w:proofErr w:type="spellEnd"/>
            <w:r w:rsidRPr="00A61BF7">
              <w:rPr>
                <w:sz w:val="20"/>
                <w:szCs w:val="20"/>
              </w:rPr>
              <w:t xml:space="preserve">-оптичного кабелю зв’язку в приміщення “Музей” ДП МА “Бориспіль” за </w:t>
            </w:r>
            <w:proofErr w:type="spellStart"/>
            <w:r w:rsidRPr="00A61BF7">
              <w:rPr>
                <w:sz w:val="20"/>
                <w:szCs w:val="20"/>
              </w:rPr>
              <w:t>адресою</w:t>
            </w:r>
            <w:proofErr w:type="spellEnd"/>
            <w:r w:rsidRPr="00A61BF7">
              <w:rPr>
                <w:sz w:val="20"/>
                <w:szCs w:val="20"/>
              </w:rPr>
              <w:t xml:space="preserve"> </w:t>
            </w:r>
            <w:proofErr w:type="spellStart"/>
            <w:r w:rsidRPr="00A61BF7">
              <w:rPr>
                <w:sz w:val="20"/>
                <w:szCs w:val="20"/>
              </w:rPr>
              <w:t>м.Бориспіль</w:t>
            </w:r>
            <w:proofErr w:type="spellEnd"/>
            <w:r w:rsidRPr="00A61BF7">
              <w:rPr>
                <w:sz w:val="20"/>
                <w:szCs w:val="20"/>
              </w:rPr>
              <w:t xml:space="preserve">, вул. Сергія </w:t>
            </w:r>
            <w:proofErr w:type="spellStart"/>
            <w:r w:rsidRPr="00A61BF7">
              <w:rPr>
                <w:sz w:val="20"/>
                <w:szCs w:val="20"/>
              </w:rPr>
              <w:t>Камінського</w:t>
            </w:r>
            <w:proofErr w:type="spellEnd"/>
            <w:r w:rsidRPr="00A61BF7">
              <w:rPr>
                <w:sz w:val="20"/>
                <w:szCs w:val="20"/>
              </w:rPr>
              <w:t>, 15;</w:t>
            </w:r>
          </w:p>
          <w:p w:rsidR="00E90C7D" w:rsidRPr="00A61BF7" w:rsidRDefault="00E90C7D" w:rsidP="002B7480">
            <w:pPr>
              <w:widowControl w:val="0"/>
              <w:jc w:val="both"/>
              <w:rPr>
                <w:sz w:val="20"/>
                <w:szCs w:val="20"/>
              </w:rPr>
            </w:pPr>
            <w:r w:rsidRPr="00A61BF7">
              <w:rPr>
                <w:sz w:val="20"/>
                <w:szCs w:val="20"/>
              </w:rPr>
              <w:t xml:space="preserve">       - </w:t>
            </w:r>
            <w:proofErr w:type="spellStart"/>
            <w:r w:rsidRPr="00A61BF7">
              <w:rPr>
                <w:sz w:val="20"/>
                <w:szCs w:val="20"/>
              </w:rPr>
              <w:t>терміювання</w:t>
            </w:r>
            <w:proofErr w:type="spellEnd"/>
            <w:r w:rsidRPr="00A61BF7">
              <w:rPr>
                <w:sz w:val="20"/>
                <w:szCs w:val="20"/>
              </w:rPr>
              <w:t xml:space="preserve"> 2-х оптичних волокон в наявній оптичній панелі в приміщенні “Музей” ДП МА “Бориспіль”. </w:t>
            </w:r>
          </w:p>
          <w:p w:rsidR="00E90C7D" w:rsidRPr="00A61BF7" w:rsidRDefault="00E90C7D" w:rsidP="002B7480">
            <w:pPr>
              <w:widowControl w:val="0"/>
              <w:jc w:val="both"/>
              <w:rPr>
                <w:sz w:val="20"/>
                <w:szCs w:val="20"/>
              </w:rPr>
            </w:pPr>
            <w:r w:rsidRPr="00A61BF7">
              <w:rPr>
                <w:b/>
                <w:sz w:val="20"/>
                <w:szCs w:val="20"/>
              </w:rPr>
              <w:t xml:space="preserve">       2.</w:t>
            </w:r>
            <w:r w:rsidRPr="00A61BF7">
              <w:rPr>
                <w:sz w:val="20"/>
                <w:szCs w:val="20"/>
              </w:rPr>
              <w:t xml:space="preserve"> Щомісячне використання оптичних волокон в </w:t>
            </w:r>
            <w:proofErr w:type="spellStart"/>
            <w:r w:rsidRPr="00A61BF7">
              <w:rPr>
                <w:sz w:val="20"/>
                <w:szCs w:val="20"/>
              </w:rPr>
              <w:t>волоконно</w:t>
            </w:r>
            <w:proofErr w:type="spellEnd"/>
            <w:r w:rsidRPr="00A61BF7">
              <w:rPr>
                <w:sz w:val="20"/>
                <w:szCs w:val="20"/>
              </w:rPr>
              <w:t xml:space="preserve">-оптичних кабелях зв’язку (за 2 оптичних волокна) </w:t>
            </w:r>
            <w:r w:rsidRPr="00A61BF7">
              <w:rPr>
                <w:sz w:val="22"/>
                <w:szCs w:val="22"/>
              </w:rPr>
              <w:t xml:space="preserve">– </w:t>
            </w:r>
            <w:r w:rsidRPr="00A61BF7">
              <w:rPr>
                <w:sz w:val="20"/>
                <w:szCs w:val="20"/>
              </w:rPr>
              <w:t>щомісячно в період з 01.01.2024 по 31.12.2028.</w:t>
            </w:r>
          </w:p>
        </w:tc>
      </w:tr>
    </w:tbl>
    <w:p w:rsidR="006F428D" w:rsidRPr="007436D8" w:rsidRDefault="006F428D" w:rsidP="00A12478">
      <w:pPr>
        <w:rPr>
          <w:b/>
        </w:rPr>
      </w:pPr>
    </w:p>
    <w:p w:rsidR="006F428D" w:rsidRPr="007436D8" w:rsidRDefault="006F428D" w:rsidP="00A12478">
      <w:pPr>
        <w:rPr>
          <w:b/>
        </w:rPr>
      </w:pPr>
    </w:p>
    <w:p w:rsidR="006F428D" w:rsidRPr="007436D8" w:rsidRDefault="006F428D" w:rsidP="00A12478">
      <w:pPr>
        <w:rPr>
          <w:b/>
        </w:rPr>
      </w:pPr>
    </w:p>
    <w:p w:rsidR="00A256E7" w:rsidRPr="007436D8" w:rsidRDefault="00A256E7" w:rsidP="00D04854">
      <w:pPr>
        <w:widowControl w:val="0"/>
        <w:autoSpaceDE w:val="0"/>
        <w:autoSpaceDN w:val="0"/>
        <w:adjustRightInd w:val="0"/>
        <w:ind w:firstLine="709"/>
        <w:contextualSpacing/>
        <w:jc w:val="both"/>
        <w:rPr>
          <w:color w:val="000000"/>
          <w:sz w:val="26"/>
          <w:szCs w:val="26"/>
        </w:rPr>
      </w:pPr>
    </w:p>
    <w:p w:rsidR="00A256E7" w:rsidRPr="007436D8" w:rsidRDefault="00A256E7" w:rsidP="00D04854">
      <w:pPr>
        <w:widowControl w:val="0"/>
        <w:autoSpaceDE w:val="0"/>
        <w:autoSpaceDN w:val="0"/>
        <w:adjustRightInd w:val="0"/>
        <w:ind w:firstLine="709"/>
        <w:contextualSpacing/>
        <w:jc w:val="both"/>
        <w:rPr>
          <w:color w:val="000000"/>
          <w:sz w:val="26"/>
          <w:szCs w:val="26"/>
        </w:rPr>
      </w:pPr>
    </w:p>
    <w:p w:rsidR="00A256E7" w:rsidRPr="007436D8" w:rsidRDefault="00A256E7" w:rsidP="00D04854">
      <w:pPr>
        <w:widowControl w:val="0"/>
        <w:autoSpaceDE w:val="0"/>
        <w:autoSpaceDN w:val="0"/>
        <w:adjustRightInd w:val="0"/>
        <w:ind w:firstLine="709"/>
        <w:contextualSpacing/>
        <w:jc w:val="both"/>
        <w:rPr>
          <w:color w:val="000000"/>
          <w:sz w:val="26"/>
          <w:szCs w:val="26"/>
        </w:rPr>
      </w:pPr>
    </w:p>
    <w:p w:rsidR="00A256E7" w:rsidRPr="007436D8" w:rsidRDefault="00A256E7" w:rsidP="00D04854">
      <w:pPr>
        <w:widowControl w:val="0"/>
        <w:autoSpaceDE w:val="0"/>
        <w:autoSpaceDN w:val="0"/>
        <w:adjustRightInd w:val="0"/>
        <w:ind w:firstLine="709"/>
        <w:contextualSpacing/>
        <w:jc w:val="both"/>
        <w:rPr>
          <w:color w:val="000000"/>
          <w:sz w:val="26"/>
          <w:szCs w:val="26"/>
        </w:rPr>
      </w:pPr>
    </w:p>
    <w:p w:rsidR="00A256E7" w:rsidRPr="007436D8" w:rsidRDefault="00A256E7" w:rsidP="00D04854">
      <w:pPr>
        <w:widowControl w:val="0"/>
        <w:autoSpaceDE w:val="0"/>
        <w:autoSpaceDN w:val="0"/>
        <w:adjustRightInd w:val="0"/>
        <w:ind w:firstLine="709"/>
        <w:contextualSpacing/>
        <w:jc w:val="both"/>
        <w:rPr>
          <w:color w:val="000000"/>
          <w:sz w:val="26"/>
          <w:szCs w:val="26"/>
        </w:rPr>
      </w:pPr>
    </w:p>
    <w:p w:rsidR="000F2F0F" w:rsidRPr="007436D8" w:rsidRDefault="000F2F0F" w:rsidP="00D04854">
      <w:pPr>
        <w:widowControl w:val="0"/>
        <w:autoSpaceDE w:val="0"/>
        <w:autoSpaceDN w:val="0"/>
        <w:adjustRightInd w:val="0"/>
        <w:ind w:firstLine="709"/>
        <w:contextualSpacing/>
        <w:jc w:val="both"/>
        <w:rPr>
          <w:color w:val="000000"/>
          <w:sz w:val="26"/>
          <w:szCs w:val="26"/>
        </w:rPr>
      </w:pPr>
    </w:p>
    <w:p w:rsidR="000F2F0F" w:rsidRPr="007436D8" w:rsidRDefault="000F2F0F" w:rsidP="00D04854">
      <w:pPr>
        <w:widowControl w:val="0"/>
        <w:autoSpaceDE w:val="0"/>
        <w:autoSpaceDN w:val="0"/>
        <w:adjustRightInd w:val="0"/>
        <w:ind w:firstLine="709"/>
        <w:contextualSpacing/>
        <w:jc w:val="both"/>
        <w:rPr>
          <w:color w:val="000000"/>
          <w:sz w:val="26"/>
          <w:szCs w:val="26"/>
        </w:rPr>
      </w:pPr>
    </w:p>
    <w:p w:rsidR="000F2F0F" w:rsidRPr="007436D8" w:rsidRDefault="000F2F0F" w:rsidP="00D04854">
      <w:pPr>
        <w:widowControl w:val="0"/>
        <w:autoSpaceDE w:val="0"/>
        <w:autoSpaceDN w:val="0"/>
        <w:adjustRightInd w:val="0"/>
        <w:ind w:firstLine="709"/>
        <w:contextualSpacing/>
        <w:jc w:val="both"/>
        <w:rPr>
          <w:color w:val="000000"/>
          <w:sz w:val="26"/>
          <w:szCs w:val="26"/>
        </w:rPr>
      </w:pPr>
    </w:p>
    <w:p w:rsidR="000F2F0F" w:rsidRPr="007436D8" w:rsidRDefault="000F2F0F" w:rsidP="00D04854">
      <w:pPr>
        <w:widowControl w:val="0"/>
        <w:autoSpaceDE w:val="0"/>
        <w:autoSpaceDN w:val="0"/>
        <w:adjustRightInd w:val="0"/>
        <w:ind w:firstLine="709"/>
        <w:contextualSpacing/>
        <w:jc w:val="both"/>
        <w:rPr>
          <w:color w:val="000000"/>
          <w:sz w:val="26"/>
          <w:szCs w:val="26"/>
        </w:rPr>
      </w:pPr>
    </w:p>
    <w:p w:rsidR="00A256E7" w:rsidRPr="007436D8" w:rsidRDefault="00A256E7" w:rsidP="00D04854">
      <w:pPr>
        <w:widowControl w:val="0"/>
        <w:autoSpaceDE w:val="0"/>
        <w:autoSpaceDN w:val="0"/>
        <w:adjustRightInd w:val="0"/>
        <w:ind w:firstLine="709"/>
        <w:contextualSpacing/>
        <w:jc w:val="both"/>
        <w:rPr>
          <w:color w:val="000000"/>
          <w:sz w:val="26"/>
          <w:szCs w:val="26"/>
        </w:rPr>
      </w:pPr>
    </w:p>
    <w:sectPr w:rsidR="00A256E7" w:rsidRPr="007436D8"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1EB" w:rsidRDefault="008051EB">
      <w:r>
        <w:separator/>
      </w:r>
    </w:p>
  </w:endnote>
  <w:endnote w:type="continuationSeparator" w:id="0">
    <w:p w:rsidR="008051EB" w:rsidRDefault="0080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altName w:val="Times New Roman"/>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E06182"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5E503E"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8051EB">
      <w:rPr>
        <w:sz w:val="20"/>
        <w:szCs w:val="20"/>
      </w:rPr>
      <w:t xml:space="preserve">Використання оптичних волокон в </w:t>
    </w:r>
    <w:proofErr w:type="spellStart"/>
    <w:r w:rsidR="008051EB">
      <w:rPr>
        <w:sz w:val="20"/>
        <w:szCs w:val="20"/>
      </w:rPr>
      <w:t>волоконно</w:t>
    </w:r>
    <w:proofErr w:type="spellEnd"/>
    <w:r w:rsidR="008051EB">
      <w:rPr>
        <w:sz w:val="20"/>
        <w:szCs w:val="20"/>
      </w:rPr>
      <w:t>-оптичних кабелях зв’язку, код ДК 021:2015 - 64220000-4 - Телекомунікаційні послуги, крім послуг телефонного зв’язку і передачі даних</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5830AD">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5830AD">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1EB" w:rsidRDefault="008051EB">
      <w:r>
        <w:separator/>
      </w:r>
    </w:p>
  </w:footnote>
  <w:footnote w:type="continuationSeparator" w:id="0">
    <w:p w:rsidR="008051EB" w:rsidRDefault="00805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E06182"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66E2A5"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7165"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28575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4569"/>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24B9"/>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25"/>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089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30AD"/>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1DA"/>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08B8"/>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36D8"/>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1EB"/>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B6BB9"/>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6034"/>
    <w:rsid w:val="00BA7BBB"/>
    <w:rsid w:val="00BB01D4"/>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A5259"/>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6182"/>
    <w:rsid w:val="00E07D41"/>
    <w:rsid w:val="00E11076"/>
    <w:rsid w:val="00E112FA"/>
    <w:rsid w:val="00E134B7"/>
    <w:rsid w:val="00E14396"/>
    <w:rsid w:val="00E14B07"/>
    <w:rsid w:val="00E14E18"/>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0C7D"/>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57B56"/>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9C4"/>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F64B8668-7FC6-4F53-9C08-E8C363EB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4C969-C124-48B0-8052-ECFEF1D5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467</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22</cp:revision>
  <cp:lastPrinted>2021-11-17T09:02:00Z</cp:lastPrinted>
  <dcterms:created xsi:type="dcterms:W3CDTF">2023-04-05T12:49:00Z</dcterms:created>
  <dcterms:modified xsi:type="dcterms:W3CDTF">2023-04-17T14:27:00Z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