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0197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D9261D" w:rsidRPr="007101A5" w:rsidTr="00ED2574">
        <w:tc>
          <w:tcPr>
            <w:tcW w:w="487" w:type="pct"/>
          </w:tcPr>
          <w:p w:rsidR="00D9261D" w:rsidRPr="00587D47" w:rsidRDefault="00D9261D" w:rsidP="00D9261D">
            <w:pPr>
              <w:widowControl w:val="0"/>
              <w:ind w:right="-11"/>
              <w:jc w:val="center"/>
              <w:rPr>
                <w:lang w:val="uk-UA" w:eastAsia="uk-UA"/>
              </w:rPr>
            </w:pPr>
            <w:r w:rsidRPr="00587D47">
              <w:rPr>
                <w:lang w:val="uk-UA"/>
              </w:rPr>
              <w:t xml:space="preserve">3.18.1 </w:t>
            </w:r>
            <w:r w:rsidRPr="00587D47">
              <w:rPr>
                <w:lang w:val="uk-UA" w:eastAsia="uk-UA"/>
              </w:rPr>
              <w:t>(2023)</w:t>
            </w:r>
          </w:p>
        </w:tc>
        <w:tc>
          <w:tcPr>
            <w:tcW w:w="1527" w:type="pct"/>
          </w:tcPr>
          <w:p w:rsidR="00D9261D" w:rsidRPr="00587D47" w:rsidRDefault="00D9261D" w:rsidP="00D9261D">
            <w:pPr>
              <w:widowControl w:val="0"/>
              <w:rPr>
                <w:bCs/>
                <w:lang w:val="uk-UA"/>
              </w:rPr>
            </w:pPr>
            <w:r w:rsidRPr="00587D47">
              <w:rPr>
                <w:b/>
                <w:lang w:val="uk-UA"/>
              </w:rPr>
              <w:t xml:space="preserve">Емалі,  </w:t>
            </w:r>
            <w:r w:rsidRPr="00587D47">
              <w:rPr>
                <w:lang w:val="uk-UA"/>
              </w:rPr>
              <w:t>код ДК 021:2015 - 44810000-1 - Фарби</w:t>
            </w:r>
            <w:r w:rsidRPr="00587D47">
              <w:rPr>
                <w:b/>
                <w:lang w:val="uk-UA"/>
              </w:rPr>
              <w:t xml:space="preserve"> </w:t>
            </w:r>
            <w:r w:rsidRPr="00587D47">
              <w:rPr>
                <w:lang w:val="uk-UA"/>
              </w:rPr>
              <w:t xml:space="preserve"> </w:t>
            </w:r>
          </w:p>
        </w:tc>
        <w:tc>
          <w:tcPr>
            <w:tcW w:w="947" w:type="pct"/>
          </w:tcPr>
          <w:p w:rsidR="00D9261D" w:rsidRPr="00587D47" w:rsidRDefault="00D9261D" w:rsidP="00D9261D">
            <w:pPr>
              <w:widowControl w:val="0"/>
              <w:jc w:val="center"/>
              <w:rPr>
                <w:lang w:val="uk-UA"/>
              </w:rPr>
            </w:pPr>
            <w:r w:rsidRPr="00587D47">
              <w:rPr>
                <w:lang w:val="uk-UA"/>
              </w:rPr>
              <w:t xml:space="preserve">17 240,00 </w:t>
            </w:r>
          </w:p>
          <w:p w:rsidR="00D9261D" w:rsidRPr="00587D47" w:rsidRDefault="00D9261D" w:rsidP="00D9261D">
            <w:pPr>
              <w:widowControl w:val="0"/>
              <w:jc w:val="center"/>
              <w:rPr>
                <w:lang w:val="uk-UA"/>
              </w:rPr>
            </w:pPr>
            <w:r w:rsidRPr="00587D47">
              <w:rPr>
                <w:lang w:val="uk-UA"/>
              </w:rPr>
              <w:t>грн. з ПДВ</w:t>
            </w:r>
          </w:p>
        </w:tc>
        <w:tc>
          <w:tcPr>
            <w:tcW w:w="1102" w:type="pct"/>
          </w:tcPr>
          <w:p w:rsidR="00D9261D" w:rsidRPr="00587D47" w:rsidRDefault="00D9261D" w:rsidP="00D9261D">
            <w:pPr>
              <w:widowControl w:val="0"/>
              <w:jc w:val="center"/>
              <w:rPr>
                <w:lang w:val="uk-UA"/>
              </w:rPr>
            </w:pPr>
            <w:r w:rsidRPr="00587D47">
              <w:rPr>
                <w:lang w:val="uk-UA"/>
              </w:rPr>
              <w:t>14 366,67</w:t>
            </w:r>
          </w:p>
          <w:p w:rsidR="00D9261D" w:rsidRPr="00587D47" w:rsidRDefault="00D9261D" w:rsidP="00D9261D">
            <w:pPr>
              <w:widowControl w:val="0"/>
              <w:jc w:val="center"/>
              <w:rPr>
                <w:lang w:val="uk-UA"/>
              </w:rPr>
            </w:pPr>
            <w:r w:rsidRPr="00587D47">
              <w:rPr>
                <w:lang w:val="uk-UA"/>
              </w:rPr>
              <w:t xml:space="preserve">грн. без ПДВ </w:t>
            </w:r>
          </w:p>
        </w:tc>
        <w:tc>
          <w:tcPr>
            <w:tcW w:w="936" w:type="pct"/>
            <w:tcBorders>
              <w:top w:val="single" w:sz="4" w:space="0" w:color="auto"/>
              <w:left w:val="single" w:sz="4" w:space="0" w:color="auto"/>
              <w:bottom w:val="single" w:sz="4" w:space="0" w:color="auto"/>
              <w:right w:val="single" w:sz="4" w:space="0" w:color="auto"/>
            </w:tcBorders>
          </w:tcPr>
          <w:p w:rsidR="00D9261D" w:rsidRDefault="00D9261D" w:rsidP="00D9261D">
            <w:pPr>
              <w:jc w:val="center"/>
              <w:rPr>
                <w:color w:val="0000FF"/>
                <w:sz w:val="22"/>
                <w:szCs w:val="22"/>
                <w:lang w:val="uk-UA"/>
              </w:rPr>
            </w:pPr>
            <w:r>
              <w:rPr>
                <w:color w:val="0000FF"/>
                <w:sz w:val="22"/>
                <w:szCs w:val="22"/>
              </w:rPr>
              <w:t>UA-2023-05-15-010185-a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bookmarkStart w:id="0" w:name="_GoBack"/>
      <w:r w:rsidRPr="007101A5">
        <w:rPr>
          <w:b/>
          <w:lang w:val="uk-UA"/>
        </w:rPr>
        <w:t xml:space="preserve">Обґрунтування на виконання вимог </w:t>
      </w:r>
      <w:bookmarkEnd w:id="0"/>
      <w:r w:rsidRPr="007101A5">
        <w:rPr>
          <w:b/>
          <w:lang w:val="uk-UA"/>
        </w:rPr>
        <w:t>Постанови КМУ від 11.10.2016 № 710:</w:t>
      </w:r>
    </w:p>
    <w:p w:rsidR="006F428D" w:rsidRPr="007101A5" w:rsidRDefault="006F428D" w:rsidP="00A12478">
      <w:pPr>
        <w:rPr>
          <w:b/>
          <w:lang w:val="uk-UA"/>
        </w:rPr>
      </w:pPr>
    </w:p>
    <w:tbl>
      <w:tblPr>
        <w:tblW w:w="10206" w:type="dxa"/>
        <w:tblInd w:w="60"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FD6B90">
        <w:tc>
          <w:tcPr>
            <w:tcW w:w="426" w:type="dxa"/>
            <w:shd w:val="clear" w:color="auto" w:fill="auto"/>
          </w:tcPr>
          <w:p w:rsidR="006F428D" w:rsidRPr="007101A5" w:rsidRDefault="006F428D" w:rsidP="00C62708">
            <w:pPr>
              <w:rPr>
                <w:lang w:val="uk-UA"/>
              </w:rPr>
            </w:pPr>
            <w:r w:rsidRPr="007101A5">
              <w:rPr>
                <w:lang w:val="uk-UA"/>
              </w:rPr>
              <w:t>1</w:t>
            </w:r>
          </w:p>
        </w:tc>
        <w:tc>
          <w:tcPr>
            <w:tcW w:w="2693" w:type="dxa"/>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shd w:val="clear" w:color="auto" w:fill="auto"/>
          </w:tcPr>
          <w:p w:rsidR="00FD6B90" w:rsidRDefault="00FD6B90" w:rsidP="00FD6B90">
            <w:pPr>
              <w:pStyle w:val="Default"/>
              <w:jc w:val="both"/>
              <w:rPr>
                <w:sz w:val="23"/>
                <w:szCs w:val="23"/>
              </w:rPr>
            </w:pPr>
            <w:r>
              <w:rPr>
                <w:b/>
                <w:bCs/>
                <w:i/>
                <w:iCs/>
                <w:sz w:val="23"/>
                <w:szCs w:val="23"/>
              </w:rPr>
              <w:t xml:space="preserve">Визначення потреби в закупівлі: </w:t>
            </w:r>
            <w:r>
              <w:rPr>
                <w:sz w:val="23"/>
                <w:szCs w:val="23"/>
              </w:rPr>
              <w:t xml:space="preserve">Для підтримання належного санітарно-екологічного стану територій ДП МА «Бориспіль» та вимог охорони праці. </w:t>
            </w:r>
          </w:p>
          <w:p w:rsidR="00FD6B90" w:rsidRDefault="00FD6B90" w:rsidP="00FD6B90">
            <w:pPr>
              <w:pStyle w:val="Default"/>
              <w:jc w:val="both"/>
              <w:rPr>
                <w:sz w:val="23"/>
                <w:szCs w:val="23"/>
              </w:rPr>
            </w:pPr>
            <w:r>
              <w:rPr>
                <w:b/>
                <w:bCs/>
                <w:i/>
                <w:iCs/>
                <w:sz w:val="23"/>
                <w:szCs w:val="23"/>
              </w:rPr>
              <w:t xml:space="preserve">Обґрунтування технічних та якісних характеристик предмета закупівлі: </w:t>
            </w:r>
            <w:r>
              <w:rPr>
                <w:sz w:val="23"/>
                <w:szCs w:val="23"/>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7101A5" w:rsidRDefault="00FD6B90" w:rsidP="00FD6B90">
            <w:pPr>
              <w:jc w:val="both"/>
              <w:rPr>
                <w:i/>
                <w:lang w:val="uk-UA"/>
              </w:rPr>
            </w:pPr>
            <w:proofErr w:type="spellStart"/>
            <w:r>
              <w:rPr>
                <w:sz w:val="23"/>
                <w:szCs w:val="23"/>
              </w:rPr>
              <w:t>Замовник</w:t>
            </w:r>
            <w:proofErr w:type="spellEnd"/>
            <w:r>
              <w:rPr>
                <w:sz w:val="23"/>
                <w:szCs w:val="23"/>
              </w:rPr>
              <w:t xml:space="preserve"> </w:t>
            </w:r>
            <w:proofErr w:type="spellStart"/>
            <w:r>
              <w:rPr>
                <w:sz w:val="23"/>
                <w:szCs w:val="23"/>
              </w:rPr>
              <w:t>здійснює</w:t>
            </w:r>
            <w:proofErr w:type="spellEnd"/>
            <w:r>
              <w:rPr>
                <w:sz w:val="23"/>
                <w:szCs w:val="23"/>
              </w:rPr>
              <w:t xml:space="preserve"> </w:t>
            </w:r>
            <w:proofErr w:type="spellStart"/>
            <w:r>
              <w:rPr>
                <w:sz w:val="23"/>
                <w:szCs w:val="23"/>
              </w:rPr>
              <w:t>закупівлю</w:t>
            </w:r>
            <w:proofErr w:type="spellEnd"/>
            <w:r>
              <w:rPr>
                <w:sz w:val="23"/>
                <w:szCs w:val="23"/>
              </w:rPr>
              <w:t xml:space="preserve"> </w:t>
            </w:r>
            <w:proofErr w:type="spellStart"/>
            <w:r>
              <w:rPr>
                <w:sz w:val="23"/>
                <w:szCs w:val="23"/>
              </w:rPr>
              <w:t>даного</w:t>
            </w:r>
            <w:proofErr w:type="spellEnd"/>
            <w:r>
              <w:rPr>
                <w:sz w:val="23"/>
                <w:szCs w:val="23"/>
              </w:rPr>
              <w:t xml:space="preserve"> товару, </w:t>
            </w:r>
            <w:proofErr w:type="spellStart"/>
            <w:r>
              <w:rPr>
                <w:sz w:val="23"/>
                <w:szCs w:val="23"/>
              </w:rPr>
              <w:t>оскільки</w:t>
            </w:r>
            <w:proofErr w:type="spellEnd"/>
            <w:r>
              <w:rPr>
                <w:sz w:val="23"/>
                <w:szCs w:val="23"/>
              </w:rPr>
              <w:t xml:space="preserve"> </w:t>
            </w:r>
            <w:proofErr w:type="spellStart"/>
            <w:r>
              <w:rPr>
                <w:sz w:val="23"/>
                <w:szCs w:val="23"/>
              </w:rPr>
              <w:t>він</w:t>
            </w:r>
            <w:proofErr w:type="spellEnd"/>
            <w:r>
              <w:rPr>
                <w:sz w:val="23"/>
                <w:szCs w:val="23"/>
              </w:rPr>
              <w:t xml:space="preserve"> за </w:t>
            </w:r>
            <w:proofErr w:type="spellStart"/>
            <w:r>
              <w:rPr>
                <w:sz w:val="23"/>
                <w:szCs w:val="23"/>
              </w:rPr>
              <w:t>своїми</w:t>
            </w:r>
            <w:proofErr w:type="spellEnd"/>
            <w:r>
              <w:rPr>
                <w:sz w:val="23"/>
                <w:szCs w:val="23"/>
              </w:rPr>
              <w:t xml:space="preserve"> </w:t>
            </w:r>
            <w:proofErr w:type="spellStart"/>
            <w:r>
              <w:rPr>
                <w:sz w:val="23"/>
                <w:szCs w:val="23"/>
              </w:rPr>
              <w:t>якісними</w:t>
            </w:r>
            <w:proofErr w:type="spellEnd"/>
            <w:r>
              <w:rPr>
                <w:sz w:val="23"/>
                <w:szCs w:val="23"/>
              </w:rPr>
              <w:t xml:space="preserve"> та </w:t>
            </w:r>
            <w:proofErr w:type="spellStart"/>
            <w:r>
              <w:rPr>
                <w:sz w:val="23"/>
                <w:szCs w:val="23"/>
              </w:rPr>
              <w:t>технічними</w:t>
            </w:r>
            <w:proofErr w:type="spellEnd"/>
            <w:r>
              <w:rPr>
                <w:sz w:val="23"/>
                <w:szCs w:val="23"/>
              </w:rPr>
              <w:t xml:space="preserve"> характеристиками </w:t>
            </w:r>
            <w:proofErr w:type="spellStart"/>
            <w:r>
              <w:rPr>
                <w:sz w:val="23"/>
                <w:szCs w:val="23"/>
              </w:rPr>
              <w:t>найбільше</w:t>
            </w:r>
            <w:proofErr w:type="spellEnd"/>
            <w:r>
              <w:rPr>
                <w:sz w:val="23"/>
                <w:szCs w:val="23"/>
              </w:rPr>
              <w:t xml:space="preserve"> </w:t>
            </w:r>
            <w:proofErr w:type="spellStart"/>
            <w:r>
              <w:rPr>
                <w:sz w:val="23"/>
                <w:szCs w:val="23"/>
              </w:rPr>
              <w:t>відповідатиме</w:t>
            </w:r>
            <w:proofErr w:type="spellEnd"/>
            <w:r>
              <w:rPr>
                <w:sz w:val="23"/>
                <w:szCs w:val="23"/>
              </w:rPr>
              <w:t xml:space="preserve"> </w:t>
            </w:r>
            <w:proofErr w:type="spellStart"/>
            <w:r>
              <w:rPr>
                <w:sz w:val="23"/>
                <w:szCs w:val="23"/>
              </w:rPr>
              <w:t>вимогам</w:t>
            </w:r>
            <w:proofErr w:type="spellEnd"/>
            <w:r>
              <w:rPr>
                <w:sz w:val="23"/>
                <w:szCs w:val="23"/>
              </w:rPr>
              <w:t xml:space="preserve"> та потребам </w:t>
            </w:r>
            <w:proofErr w:type="spellStart"/>
            <w:r>
              <w:rPr>
                <w:sz w:val="23"/>
                <w:szCs w:val="23"/>
              </w:rPr>
              <w:t>замовника</w:t>
            </w:r>
            <w:proofErr w:type="spellEnd"/>
            <w:r>
              <w:rPr>
                <w:sz w:val="23"/>
                <w:szCs w:val="23"/>
              </w:rPr>
              <w:t xml:space="preserve">. </w:t>
            </w:r>
          </w:p>
        </w:tc>
      </w:tr>
      <w:tr w:rsidR="00FD6B90" w:rsidRPr="007101A5" w:rsidTr="00FD6B90">
        <w:tc>
          <w:tcPr>
            <w:tcW w:w="426" w:type="dxa"/>
            <w:shd w:val="clear" w:color="auto" w:fill="auto"/>
          </w:tcPr>
          <w:p w:rsidR="00FD6B90" w:rsidRPr="007101A5" w:rsidRDefault="00FD6B90" w:rsidP="00FD6B90">
            <w:pPr>
              <w:rPr>
                <w:bCs/>
                <w:lang w:val="uk-UA"/>
              </w:rPr>
            </w:pPr>
            <w:r w:rsidRPr="007101A5">
              <w:rPr>
                <w:bCs/>
                <w:lang w:val="uk-UA"/>
              </w:rPr>
              <w:t>2</w:t>
            </w:r>
          </w:p>
        </w:tc>
        <w:tc>
          <w:tcPr>
            <w:tcW w:w="2693" w:type="dxa"/>
            <w:shd w:val="clear" w:color="auto" w:fill="auto"/>
          </w:tcPr>
          <w:p w:rsidR="00FD6B90" w:rsidRPr="007101A5" w:rsidRDefault="00FD6B90" w:rsidP="00FD6B90">
            <w:pPr>
              <w:rPr>
                <w:lang w:val="uk-UA"/>
              </w:rPr>
            </w:pPr>
            <w:r w:rsidRPr="007101A5">
              <w:rPr>
                <w:lang w:val="uk-UA"/>
              </w:rPr>
              <w:t>Обґрунтування очікуваної вартості предмета закупівлі</w:t>
            </w:r>
          </w:p>
        </w:tc>
        <w:tc>
          <w:tcPr>
            <w:tcW w:w="7087" w:type="dxa"/>
          </w:tcPr>
          <w:p w:rsidR="00FD6B90" w:rsidRPr="00FD6B90" w:rsidRDefault="00FD6B90" w:rsidP="00FD6B90">
            <w:pPr>
              <w:pStyle w:val="Default"/>
              <w:jc w:val="both"/>
              <w:rPr>
                <w:sz w:val="23"/>
                <w:szCs w:val="23"/>
              </w:rPr>
            </w:pPr>
            <w:r w:rsidRPr="00FD6B90">
              <w:rPr>
                <w:b/>
                <w:bCs/>
                <w:i/>
                <w:iCs/>
                <w:sz w:val="23"/>
                <w:szCs w:val="23"/>
              </w:rPr>
              <w:t xml:space="preserve">Обґрунтування очікуваної вартості предмета закупівлі: </w:t>
            </w:r>
            <w:r w:rsidRPr="00FD6B90">
              <w:rPr>
                <w:sz w:val="23"/>
                <w:szCs w:val="23"/>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D6B90">
              <w:rPr>
                <w:sz w:val="23"/>
                <w:szCs w:val="23"/>
              </w:rPr>
              <w:t>закупівель</w:t>
            </w:r>
            <w:proofErr w:type="spellEnd"/>
            <w:r w:rsidRPr="00FD6B90">
              <w:rPr>
                <w:sz w:val="23"/>
                <w:szCs w:val="23"/>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D6B90" w:rsidRPr="00FD6B90" w:rsidRDefault="00FD6B90" w:rsidP="00FD6B90">
            <w:pPr>
              <w:pStyle w:val="Default"/>
              <w:jc w:val="both"/>
              <w:rPr>
                <w:sz w:val="23"/>
                <w:szCs w:val="23"/>
              </w:rPr>
            </w:pPr>
            <w:r w:rsidRPr="00FD6B90">
              <w:rPr>
                <w:sz w:val="23"/>
                <w:szCs w:val="23"/>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FD6B90" w:rsidRDefault="00FD6B90" w:rsidP="00FD6B90">
            <w:pPr>
              <w:pStyle w:val="Default"/>
              <w:jc w:val="both"/>
              <w:rPr>
                <w:b/>
                <w:bCs/>
                <w:i/>
                <w:iCs/>
                <w:sz w:val="23"/>
                <w:szCs w:val="23"/>
              </w:rPr>
            </w:pPr>
            <w:r w:rsidRPr="00FD6B90">
              <w:rPr>
                <w:b/>
                <w:bCs/>
                <w:i/>
                <w:iCs/>
                <w:sz w:val="23"/>
                <w:szCs w:val="23"/>
              </w:rPr>
              <w:t xml:space="preserve">Обґрунтування обсягів закупівлі: </w:t>
            </w:r>
          </w:p>
          <w:p w:rsidR="00FD6B90" w:rsidRDefault="00FD6B90" w:rsidP="00FD6B90">
            <w:pPr>
              <w:pStyle w:val="Default"/>
              <w:jc w:val="both"/>
              <w:rPr>
                <w:sz w:val="23"/>
                <w:szCs w:val="23"/>
              </w:rPr>
            </w:pPr>
            <w:r w:rsidRPr="00FD6B90">
              <w:rPr>
                <w:sz w:val="23"/>
                <w:szCs w:val="23"/>
              </w:rPr>
              <w:t>Обсяги визначено відповідно до очікуваної потреби.</w:t>
            </w:r>
          </w:p>
        </w:tc>
      </w:tr>
      <w:tr w:rsidR="00FD6B90" w:rsidRPr="007101A5" w:rsidTr="00FD6B90">
        <w:tc>
          <w:tcPr>
            <w:tcW w:w="426" w:type="dxa"/>
            <w:shd w:val="clear" w:color="auto" w:fill="auto"/>
          </w:tcPr>
          <w:p w:rsidR="00FD6B90" w:rsidRPr="007101A5" w:rsidRDefault="00FD6B90" w:rsidP="00FD6B90">
            <w:pPr>
              <w:rPr>
                <w:bCs/>
                <w:lang w:val="uk-UA"/>
              </w:rPr>
            </w:pPr>
            <w:r w:rsidRPr="007101A5">
              <w:rPr>
                <w:bCs/>
                <w:lang w:val="uk-UA"/>
              </w:rPr>
              <w:lastRenderedPageBreak/>
              <w:t>3</w:t>
            </w:r>
          </w:p>
        </w:tc>
        <w:tc>
          <w:tcPr>
            <w:tcW w:w="2693" w:type="dxa"/>
            <w:shd w:val="clear" w:color="auto" w:fill="auto"/>
          </w:tcPr>
          <w:p w:rsidR="00FD6B90" w:rsidRPr="007101A5" w:rsidRDefault="00FD6B90" w:rsidP="00FD6B90">
            <w:pPr>
              <w:rPr>
                <w:lang w:val="uk-UA"/>
              </w:rPr>
            </w:pPr>
            <w:r w:rsidRPr="007101A5">
              <w:rPr>
                <w:lang w:val="uk-UA"/>
              </w:rPr>
              <w:t>Інша інформація</w:t>
            </w:r>
          </w:p>
        </w:tc>
        <w:tc>
          <w:tcPr>
            <w:tcW w:w="7087" w:type="dxa"/>
          </w:tcPr>
          <w:p w:rsidR="00FD6B90" w:rsidRPr="00FD6B90" w:rsidRDefault="00FD6B90" w:rsidP="00FD6B90">
            <w:pPr>
              <w:pStyle w:val="Default"/>
              <w:jc w:val="both"/>
              <w:rPr>
                <w:i/>
                <w:sz w:val="23"/>
                <w:szCs w:val="23"/>
              </w:rPr>
            </w:pPr>
            <w:r w:rsidRPr="00FD6B90">
              <w:rPr>
                <w:b/>
                <w:bCs/>
                <w:i/>
                <w:sz w:val="23"/>
                <w:szCs w:val="23"/>
              </w:rPr>
              <w:t xml:space="preserve">Спосіб проведення моніторингу ринку </w:t>
            </w:r>
          </w:p>
          <w:p w:rsidR="00FD6B90" w:rsidRDefault="00FD6B90" w:rsidP="00FD6B90">
            <w:pPr>
              <w:pStyle w:val="Default"/>
              <w:jc w:val="both"/>
              <w:rPr>
                <w:sz w:val="23"/>
                <w:szCs w:val="23"/>
              </w:rPr>
            </w:pPr>
            <w:r>
              <w:rPr>
                <w:sz w:val="23"/>
                <w:szCs w:val="23"/>
              </w:rPr>
              <w:t xml:space="preserve">Направлено низку запитів підприємствам, що постачають відповідну продукцію на наступні електронні пошти: </w:t>
            </w:r>
          </w:p>
          <w:p w:rsidR="00FD6B90" w:rsidRDefault="00FD6B90" w:rsidP="00FD6B90">
            <w:pPr>
              <w:pStyle w:val="Default"/>
              <w:jc w:val="both"/>
              <w:rPr>
                <w:sz w:val="23"/>
                <w:szCs w:val="23"/>
              </w:rPr>
            </w:pPr>
            <w:r>
              <w:rPr>
                <w:sz w:val="23"/>
                <w:szCs w:val="23"/>
              </w:rPr>
              <w:t xml:space="preserve">'mopst1komplekt@gmail.com' ТОВ «КОМПЛЕКТ ФОРВАРД» </w:t>
            </w:r>
          </w:p>
          <w:p w:rsidR="00FD6B90" w:rsidRDefault="00FD6B90" w:rsidP="00FD6B90">
            <w:pPr>
              <w:pStyle w:val="Default"/>
              <w:jc w:val="both"/>
              <w:rPr>
                <w:sz w:val="23"/>
                <w:szCs w:val="23"/>
              </w:rPr>
            </w:pPr>
            <w:r>
              <w:rPr>
                <w:sz w:val="23"/>
                <w:szCs w:val="23"/>
              </w:rPr>
              <w:t xml:space="preserve">'bv.yurist@epicentrk.com' ТОВ «Епіцентр К» </w:t>
            </w:r>
          </w:p>
          <w:p w:rsidR="00FD6B90" w:rsidRDefault="00FD6B90" w:rsidP="00FD6B90">
            <w:pPr>
              <w:pStyle w:val="Default"/>
              <w:jc w:val="both"/>
              <w:rPr>
                <w:sz w:val="23"/>
                <w:szCs w:val="23"/>
              </w:rPr>
            </w:pPr>
            <w:r>
              <w:rPr>
                <w:sz w:val="23"/>
                <w:szCs w:val="23"/>
              </w:rPr>
              <w:t xml:space="preserve">t.soyrico@gmail.com ТОВ "СОЙРІКО" </w:t>
            </w:r>
          </w:p>
          <w:p w:rsidR="00FD6B90" w:rsidRDefault="00FD6B90" w:rsidP="00FD6B90">
            <w:pPr>
              <w:pStyle w:val="Default"/>
              <w:jc w:val="both"/>
              <w:rPr>
                <w:sz w:val="23"/>
                <w:szCs w:val="23"/>
              </w:rPr>
            </w:pPr>
            <w:r>
              <w:rPr>
                <w:sz w:val="23"/>
                <w:szCs w:val="23"/>
              </w:rPr>
              <w:t xml:space="preserve">zavod_unik@ukr.net ТОВ "НАУКОВО-ВИРОБНИЧЕ ПІДПРИЄМСТВО "ЗАВОД ЮНІК" </w:t>
            </w:r>
          </w:p>
          <w:p w:rsidR="00FD6B90" w:rsidRDefault="00FD6B90" w:rsidP="00FD6B90">
            <w:pPr>
              <w:pStyle w:val="Default"/>
              <w:jc w:val="both"/>
              <w:rPr>
                <w:sz w:val="23"/>
                <w:szCs w:val="23"/>
              </w:rPr>
            </w:pPr>
            <w:r>
              <w:rPr>
                <w:sz w:val="23"/>
                <w:szCs w:val="23"/>
              </w:rPr>
              <w:t xml:space="preserve">TENDER2@NOVATORSTROY.COM.UA ТОВ "НОВАТОРБУД" </w:t>
            </w:r>
          </w:p>
          <w:p w:rsidR="00FD6B90" w:rsidRDefault="00FD6B90" w:rsidP="00FD6B90">
            <w:pPr>
              <w:pStyle w:val="Default"/>
              <w:jc w:val="both"/>
              <w:rPr>
                <w:sz w:val="23"/>
                <w:szCs w:val="23"/>
              </w:rPr>
            </w:pPr>
            <w:r>
              <w:rPr>
                <w:sz w:val="23"/>
                <w:szCs w:val="23"/>
              </w:rPr>
              <w:t xml:space="preserve">gaidai@farbex.com.ua ТОВ "ВИРОБНИЧЕ ПІДПРИЄМСТВО "ПОЛІСАН" </w:t>
            </w:r>
          </w:p>
          <w:p w:rsidR="00FD6B90" w:rsidRDefault="00FD6B90" w:rsidP="00FD6B90">
            <w:pPr>
              <w:pStyle w:val="Default"/>
              <w:jc w:val="both"/>
              <w:rPr>
                <w:sz w:val="23"/>
                <w:szCs w:val="23"/>
              </w:rPr>
            </w:pPr>
            <w:r>
              <w:rPr>
                <w:sz w:val="23"/>
                <w:szCs w:val="23"/>
              </w:rPr>
              <w:t xml:space="preserve">'malial@i.ua' ТОВ "МАЛІАЛ" </w:t>
            </w:r>
          </w:p>
          <w:p w:rsidR="00FD6B90" w:rsidRDefault="00FD6B90" w:rsidP="00FD6B90">
            <w:pPr>
              <w:pStyle w:val="Default"/>
              <w:jc w:val="both"/>
              <w:rPr>
                <w:sz w:val="23"/>
                <w:szCs w:val="23"/>
              </w:rPr>
            </w:pPr>
            <w:r>
              <w:rPr>
                <w:sz w:val="23"/>
                <w:szCs w:val="23"/>
              </w:rPr>
              <w:t xml:space="preserve">'ivorydnepr@gmail.com' ТОВ НАУКОВО-ВИРОБНИЧЕ ПІДПРИЄМСТВО "АЙВОРІ </w:t>
            </w:r>
          </w:p>
          <w:p w:rsidR="00FD6B90" w:rsidRDefault="00FD6B90" w:rsidP="00FD6B90">
            <w:pPr>
              <w:pStyle w:val="Default"/>
              <w:jc w:val="both"/>
              <w:rPr>
                <w:sz w:val="23"/>
                <w:szCs w:val="23"/>
              </w:rPr>
            </w:pPr>
            <w:r>
              <w:rPr>
                <w:sz w:val="23"/>
                <w:szCs w:val="23"/>
              </w:rPr>
              <w:t xml:space="preserve">sioplast.ua@gmail.com ТОВ "СІОПЛАСТ" </w:t>
            </w:r>
          </w:p>
          <w:p w:rsidR="00FD6B90" w:rsidRDefault="00FD6B90" w:rsidP="00FD6B90">
            <w:pPr>
              <w:pStyle w:val="Default"/>
              <w:jc w:val="both"/>
              <w:rPr>
                <w:sz w:val="23"/>
                <w:szCs w:val="23"/>
              </w:rPr>
            </w:pPr>
            <w:r>
              <w:rPr>
                <w:sz w:val="23"/>
                <w:szCs w:val="23"/>
              </w:rPr>
              <w:t xml:space="preserve">'t.stolytsa@ukr.net' ТОВ "ТОРГІВЕЛЬНА СТОЛИЦЯ" </w:t>
            </w:r>
          </w:p>
          <w:p w:rsidR="00FD6B90" w:rsidRDefault="00FD6B90" w:rsidP="00FD6B90">
            <w:pPr>
              <w:pStyle w:val="Default"/>
              <w:jc w:val="both"/>
              <w:rPr>
                <w:sz w:val="23"/>
                <w:szCs w:val="23"/>
              </w:rPr>
            </w:pPr>
            <w:r>
              <w:rPr>
                <w:sz w:val="23"/>
                <w:szCs w:val="23"/>
              </w:rPr>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FD6B90" w:rsidRDefault="00FD6B90" w:rsidP="00FD6B90">
            <w:pPr>
              <w:pStyle w:val="Default"/>
              <w:jc w:val="both"/>
              <w:rPr>
                <w:sz w:val="23"/>
                <w:szCs w:val="23"/>
              </w:rPr>
            </w:pPr>
            <w:r>
              <w:rPr>
                <w:sz w:val="23"/>
                <w:szCs w:val="23"/>
              </w:rPr>
              <w:t xml:space="preserve">Інтернет-магазин будматеріалів КУБ https://kub.kh.ua/ua/ </w:t>
            </w:r>
          </w:p>
          <w:p w:rsidR="00FD6B90" w:rsidRDefault="00FD6B90" w:rsidP="00FD6B90">
            <w:pPr>
              <w:pStyle w:val="Default"/>
              <w:jc w:val="both"/>
              <w:rPr>
                <w:sz w:val="23"/>
                <w:szCs w:val="23"/>
              </w:rPr>
            </w:pPr>
            <w:r>
              <w:rPr>
                <w:sz w:val="23"/>
                <w:szCs w:val="23"/>
              </w:rPr>
              <w:t>Інтернет-магазин «</w:t>
            </w:r>
            <w:proofErr w:type="spellStart"/>
            <w:r>
              <w:rPr>
                <w:sz w:val="23"/>
                <w:szCs w:val="23"/>
              </w:rPr>
              <w:t>Стройбум</w:t>
            </w:r>
            <w:proofErr w:type="spellEnd"/>
            <w:r>
              <w:rPr>
                <w:sz w:val="23"/>
                <w:szCs w:val="23"/>
              </w:rPr>
              <w:t xml:space="preserve">» https://stroy-bum.com.ua/ </w:t>
            </w:r>
          </w:p>
          <w:p w:rsidR="00FD6B90" w:rsidRDefault="00FD6B90" w:rsidP="00FD6B90">
            <w:pPr>
              <w:pStyle w:val="Default"/>
              <w:jc w:val="both"/>
              <w:rPr>
                <w:sz w:val="23"/>
                <w:szCs w:val="23"/>
              </w:rPr>
            </w:pPr>
            <w:r>
              <w:rPr>
                <w:sz w:val="23"/>
                <w:szCs w:val="23"/>
              </w:rPr>
              <w:t xml:space="preserve">Інтернет-магазин «Епіцентр К» https://epicentrk.ua/ </w:t>
            </w:r>
          </w:p>
          <w:p w:rsidR="00FD6B90" w:rsidRDefault="00FD6B90" w:rsidP="00FD6B90">
            <w:pPr>
              <w:pStyle w:val="Default"/>
              <w:jc w:val="both"/>
              <w:rPr>
                <w:sz w:val="23"/>
                <w:szCs w:val="23"/>
              </w:rPr>
            </w:pPr>
            <w:r>
              <w:rPr>
                <w:sz w:val="23"/>
                <w:szCs w:val="23"/>
              </w:rPr>
              <w:t xml:space="preserve">Інтернет-магазин https://lakikraski.com.ua/ </w:t>
            </w:r>
          </w:p>
        </w:tc>
      </w:tr>
    </w:tbl>
    <w:p w:rsidR="006F428D" w:rsidRPr="007101A5" w:rsidRDefault="006F428D" w:rsidP="00A12478">
      <w:pPr>
        <w:rPr>
          <w:b/>
          <w:lang w:val="uk-UA"/>
        </w:rPr>
      </w:pPr>
    </w:p>
    <w:p w:rsidR="006926A0" w:rsidRPr="00D9261D" w:rsidRDefault="006926A0" w:rsidP="006926A0">
      <w:pPr>
        <w:ind w:firstLine="567"/>
        <w:jc w:val="both"/>
        <w:rPr>
          <w:lang w:val="uk-UA"/>
        </w:rPr>
      </w:pPr>
      <w:r w:rsidRPr="00D9261D">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D9261D" w:rsidRDefault="006926A0" w:rsidP="00A12478">
      <w:pPr>
        <w:rPr>
          <w:b/>
          <w:lang w:val="uk-UA"/>
        </w:rPr>
      </w:pPr>
      <w:r w:rsidRPr="00D9261D">
        <w:rPr>
          <w:b/>
          <w:lang w:val="uk-UA"/>
        </w:rPr>
        <w:t>специфікація</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690"/>
        <w:gridCol w:w="992"/>
        <w:gridCol w:w="862"/>
        <w:gridCol w:w="4412"/>
        <w:gridCol w:w="1418"/>
      </w:tblGrid>
      <w:tr w:rsidR="00D9261D" w:rsidRPr="00D9261D" w:rsidTr="00EE18C6">
        <w:tc>
          <w:tcPr>
            <w:tcW w:w="758" w:type="dxa"/>
            <w:tcBorders>
              <w:top w:val="single" w:sz="4" w:space="0" w:color="auto"/>
              <w:left w:val="single" w:sz="4" w:space="0" w:color="auto"/>
              <w:bottom w:val="single" w:sz="4" w:space="0" w:color="auto"/>
              <w:right w:val="single" w:sz="4" w:space="0" w:color="auto"/>
            </w:tcBorders>
            <w:shd w:val="clear" w:color="auto" w:fill="D9E2F3"/>
          </w:tcPr>
          <w:p w:rsidR="00D9261D" w:rsidRPr="00D9261D" w:rsidRDefault="00D9261D" w:rsidP="00EE18C6">
            <w:pPr>
              <w:widowControl w:val="0"/>
              <w:rPr>
                <w:b/>
                <w:sz w:val="22"/>
                <w:szCs w:val="22"/>
                <w:lang w:val="uk-UA"/>
              </w:rPr>
            </w:pPr>
            <w:r w:rsidRPr="00D9261D">
              <w:rPr>
                <w:b/>
                <w:sz w:val="22"/>
                <w:szCs w:val="22"/>
                <w:lang w:val="uk-UA"/>
              </w:rPr>
              <w:t>№ п/п</w:t>
            </w:r>
          </w:p>
        </w:tc>
        <w:tc>
          <w:tcPr>
            <w:tcW w:w="1690" w:type="dxa"/>
            <w:tcBorders>
              <w:top w:val="single" w:sz="4" w:space="0" w:color="auto"/>
              <w:left w:val="single" w:sz="4" w:space="0" w:color="auto"/>
              <w:bottom w:val="single" w:sz="4" w:space="0" w:color="auto"/>
              <w:right w:val="single" w:sz="4" w:space="0" w:color="auto"/>
            </w:tcBorders>
            <w:shd w:val="clear" w:color="auto" w:fill="D9E2F3"/>
          </w:tcPr>
          <w:p w:rsidR="00D9261D" w:rsidRPr="00D9261D" w:rsidRDefault="00D9261D" w:rsidP="00EE18C6">
            <w:pPr>
              <w:widowControl w:val="0"/>
              <w:jc w:val="center"/>
              <w:rPr>
                <w:b/>
                <w:sz w:val="22"/>
                <w:szCs w:val="22"/>
                <w:lang w:val="uk-UA"/>
              </w:rPr>
            </w:pPr>
            <w:r w:rsidRPr="00D9261D">
              <w:rPr>
                <w:b/>
                <w:sz w:val="22"/>
                <w:szCs w:val="22"/>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D9261D" w:rsidRPr="00D9261D" w:rsidRDefault="00D9261D" w:rsidP="00EE18C6">
            <w:pPr>
              <w:widowControl w:val="0"/>
              <w:jc w:val="center"/>
              <w:rPr>
                <w:b/>
                <w:sz w:val="22"/>
                <w:szCs w:val="22"/>
                <w:lang w:val="uk-UA"/>
              </w:rPr>
            </w:pPr>
            <w:r w:rsidRPr="00D9261D">
              <w:rPr>
                <w:b/>
                <w:sz w:val="22"/>
                <w:szCs w:val="22"/>
                <w:lang w:val="uk-UA"/>
              </w:rPr>
              <w:t>Одиниця</w:t>
            </w:r>
          </w:p>
          <w:p w:rsidR="00D9261D" w:rsidRPr="00D9261D" w:rsidRDefault="00D9261D" w:rsidP="00EE18C6">
            <w:pPr>
              <w:widowControl w:val="0"/>
              <w:jc w:val="center"/>
              <w:rPr>
                <w:b/>
                <w:sz w:val="22"/>
                <w:szCs w:val="22"/>
                <w:lang w:val="uk-UA"/>
              </w:rPr>
            </w:pPr>
            <w:r w:rsidRPr="00D9261D">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D9261D" w:rsidRPr="00D9261D" w:rsidRDefault="00D9261D" w:rsidP="00EE18C6">
            <w:pPr>
              <w:widowControl w:val="0"/>
              <w:jc w:val="center"/>
              <w:rPr>
                <w:b/>
                <w:sz w:val="22"/>
                <w:szCs w:val="22"/>
                <w:lang w:val="uk-UA"/>
              </w:rPr>
            </w:pPr>
            <w:r w:rsidRPr="00D9261D">
              <w:rPr>
                <w:b/>
                <w:sz w:val="22"/>
                <w:szCs w:val="22"/>
                <w:lang w:val="uk-UA"/>
              </w:rPr>
              <w:t>Кількість</w:t>
            </w:r>
          </w:p>
          <w:p w:rsidR="00D9261D" w:rsidRPr="00D9261D" w:rsidRDefault="00D9261D" w:rsidP="00EE18C6">
            <w:pPr>
              <w:widowControl w:val="0"/>
              <w:jc w:val="center"/>
              <w:rPr>
                <w:b/>
                <w:sz w:val="22"/>
                <w:szCs w:val="22"/>
                <w:lang w:val="uk-UA"/>
              </w:rPr>
            </w:pPr>
          </w:p>
        </w:tc>
        <w:tc>
          <w:tcPr>
            <w:tcW w:w="4412" w:type="dxa"/>
            <w:tcBorders>
              <w:top w:val="single" w:sz="4" w:space="0" w:color="auto"/>
              <w:left w:val="single" w:sz="4" w:space="0" w:color="auto"/>
              <w:bottom w:val="single" w:sz="4" w:space="0" w:color="auto"/>
              <w:right w:val="single" w:sz="4" w:space="0" w:color="auto"/>
            </w:tcBorders>
            <w:shd w:val="clear" w:color="auto" w:fill="D9E2F3"/>
            <w:hideMark/>
          </w:tcPr>
          <w:p w:rsidR="00D9261D" w:rsidRPr="00D9261D" w:rsidRDefault="00D9261D" w:rsidP="00EE18C6">
            <w:pPr>
              <w:widowControl w:val="0"/>
              <w:jc w:val="center"/>
              <w:rPr>
                <w:b/>
                <w:sz w:val="22"/>
                <w:szCs w:val="22"/>
                <w:lang w:val="uk-UA"/>
              </w:rPr>
            </w:pPr>
            <w:r w:rsidRPr="00D9261D">
              <w:rPr>
                <w:b/>
                <w:sz w:val="22"/>
                <w:szCs w:val="22"/>
                <w:lang w:val="uk-UA"/>
              </w:rPr>
              <w:t>Технічні та якісні характеристики предмета закупівлі</w:t>
            </w:r>
          </w:p>
          <w:p w:rsidR="00D9261D" w:rsidRPr="00D9261D" w:rsidRDefault="00D9261D" w:rsidP="00EE18C6">
            <w:pPr>
              <w:widowControl w:val="0"/>
              <w:jc w:val="center"/>
              <w:rPr>
                <w:b/>
                <w:sz w:val="22"/>
                <w:szCs w:val="22"/>
                <w:lang w:val="uk-UA"/>
              </w:rPr>
            </w:pPr>
            <w:r w:rsidRPr="00D9261D">
              <w:rPr>
                <w:b/>
                <w:sz w:val="22"/>
                <w:szCs w:val="22"/>
                <w:lang w:val="uk-UA"/>
              </w:rPr>
              <w:t>(Технічна специфікація)</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rsidR="00D9261D" w:rsidRPr="00D9261D" w:rsidRDefault="00D9261D" w:rsidP="00EE18C6">
            <w:pPr>
              <w:widowControl w:val="0"/>
              <w:jc w:val="center"/>
              <w:rPr>
                <w:b/>
                <w:sz w:val="22"/>
                <w:szCs w:val="22"/>
                <w:lang w:val="uk-UA"/>
              </w:rPr>
            </w:pPr>
            <w:r w:rsidRPr="00D9261D">
              <w:rPr>
                <w:b/>
                <w:sz w:val="22"/>
                <w:szCs w:val="22"/>
                <w:lang w:val="uk-UA"/>
              </w:rPr>
              <w:t>Фасування</w:t>
            </w:r>
          </w:p>
        </w:tc>
      </w:tr>
      <w:tr w:rsidR="00D9261D" w:rsidRPr="00D9261D" w:rsidTr="00EE18C6">
        <w:trPr>
          <w:trHeight w:val="335"/>
        </w:trPr>
        <w:tc>
          <w:tcPr>
            <w:tcW w:w="758" w:type="dxa"/>
            <w:tcBorders>
              <w:top w:val="single" w:sz="4" w:space="0" w:color="auto"/>
              <w:left w:val="single" w:sz="4" w:space="0" w:color="auto"/>
              <w:bottom w:val="single" w:sz="4" w:space="0" w:color="auto"/>
              <w:right w:val="single" w:sz="4" w:space="0" w:color="auto"/>
            </w:tcBorders>
            <w:hideMark/>
          </w:tcPr>
          <w:p w:rsidR="00D9261D" w:rsidRPr="00D9261D" w:rsidRDefault="00D9261D" w:rsidP="00EE18C6">
            <w:pPr>
              <w:widowControl w:val="0"/>
              <w:rPr>
                <w:sz w:val="22"/>
                <w:szCs w:val="22"/>
                <w:lang w:val="uk-UA"/>
              </w:rPr>
            </w:pPr>
            <w:r w:rsidRPr="00D9261D">
              <w:rPr>
                <w:sz w:val="22"/>
                <w:szCs w:val="22"/>
                <w:lang w:val="uk-UA"/>
              </w:rPr>
              <w:t>1</w:t>
            </w:r>
          </w:p>
        </w:tc>
        <w:tc>
          <w:tcPr>
            <w:tcW w:w="1690" w:type="dxa"/>
            <w:tcBorders>
              <w:top w:val="single" w:sz="4" w:space="0" w:color="auto"/>
              <w:left w:val="single" w:sz="4" w:space="0" w:color="auto"/>
              <w:bottom w:val="single" w:sz="4" w:space="0" w:color="auto"/>
              <w:right w:val="single" w:sz="4" w:space="0" w:color="auto"/>
            </w:tcBorders>
            <w:hideMark/>
          </w:tcPr>
          <w:p w:rsidR="00D9261D" w:rsidRPr="00D9261D" w:rsidRDefault="00D9261D" w:rsidP="00EE18C6">
            <w:proofErr w:type="spellStart"/>
            <w:r w:rsidRPr="00D9261D">
              <w:t>Емаль</w:t>
            </w:r>
            <w:proofErr w:type="spellEnd"/>
          </w:p>
        </w:tc>
        <w:tc>
          <w:tcPr>
            <w:tcW w:w="992" w:type="dxa"/>
            <w:tcBorders>
              <w:top w:val="single" w:sz="4" w:space="0" w:color="auto"/>
              <w:left w:val="single" w:sz="4" w:space="0" w:color="auto"/>
              <w:bottom w:val="single" w:sz="4" w:space="0" w:color="auto"/>
              <w:right w:val="single" w:sz="4" w:space="0" w:color="auto"/>
            </w:tcBorders>
          </w:tcPr>
          <w:p w:rsidR="00D9261D" w:rsidRPr="00D9261D" w:rsidRDefault="00D9261D" w:rsidP="00EE18C6">
            <w:pPr>
              <w:widowControl w:val="0"/>
              <w:jc w:val="center"/>
              <w:rPr>
                <w:sz w:val="22"/>
                <w:szCs w:val="22"/>
                <w:lang w:val="uk-UA"/>
              </w:rPr>
            </w:pPr>
            <w:proofErr w:type="spellStart"/>
            <w:r w:rsidRPr="00D9261D">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D9261D" w:rsidRPr="00D9261D" w:rsidRDefault="00D9261D" w:rsidP="00EE18C6">
            <w:pPr>
              <w:widowControl w:val="0"/>
              <w:jc w:val="center"/>
              <w:rPr>
                <w:sz w:val="22"/>
                <w:szCs w:val="22"/>
                <w:lang w:val="uk-UA"/>
              </w:rPr>
            </w:pPr>
            <w:r w:rsidRPr="00D9261D">
              <w:rPr>
                <w:sz w:val="22"/>
                <w:szCs w:val="22"/>
                <w:lang w:val="uk-UA"/>
              </w:rPr>
              <w:t>28</w:t>
            </w:r>
          </w:p>
        </w:tc>
        <w:tc>
          <w:tcPr>
            <w:tcW w:w="4412" w:type="dxa"/>
            <w:tcBorders>
              <w:top w:val="single" w:sz="4" w:space="0" w:color="auto"/>
              <w:left w:val="single" w:sz="4" w:space="0" w:color="auto"/>
              <w:bottom w:val="single" w:sz="4" w:space="0" w:color="auto"/>
              <w:right w:val="single" w:sz="4" w:space="0" w:color="auto"/>
            </w:tcBorders>
          </w:tcPr>
          <w:p w:rsidR="00D9261D" w:rsidRPr="00D9261D" w:rsidRDefault="00D9261D" w:rsidP="00EE18C6">
            <w:pPr>
              <w:pStyle w:val="Default"/>
              <w:jc w:val="both"/>
              <w:rPr>
                <w:sz w:val="22"/>
                <w:szCs w:val="22"/>
              </w:rPr>
            </w:pPr>
            <w:r w:rsidRPr="00D9261D">
              <w:rPr>
                <w:sz w:val="22"/>
                <w:szCs w:val="22"/>
              </w:rPr>
              <w:t xml:space="preserve">Колір – зелений; </w:t>
            </w:r>
          </w:p>
          <w:p w:rsidR="00D9261D" w:rsidRPr="00D9261D" w:rsidRDefault="00D9261D" w:rsidP="00EE18C6">
            <w:pPr>
              <w:pStyle w:val="Default"/>
              <w:jc w:val="both"/>
              <w:rPr>
                <w:sz w:val="22"/>
                <w:szCs w:val="22"/>
              </w:rPr>
            </w:pPr>
            <w:r w:rsidRPr="00D9261D">
              <w:rPr>
                <w:sz w:val="22"/>
                <w:szCs w:val="22"/>
              </w:rPr>
              <w:t xml:space="preserve">Маркування – ПФ-115; </w:t>
            </w:r>
          </w:p>
          <w:p w:rsidR="00D9261D" w:rsidRPr="00D9261D" w:rsidRDefault="00D9261D" w:rsidP="00EE18C6">
            <w:pPr>
              <w:pStyle w:val="Default"/>
              <w:jc w:val="both"/>
              <w:rPr>
                <w:sz w:val="22"/>
                <w:szCs w:val="22"/>
              </w:rPr>
            </w:pPr>
            <w:r w:rsidRPr="00D9261D">
              <w:rPr>
                <w:sz w:val="22"/>
                <w:szCs w:val="22"/>
              </w:rPr>
              <w:t xml:space="preserve">Призначена для фарбування металевих, дерев'яних та інших поверхонь всередині та зовні приміщень. </w:t>
            </w:r>
          </w:p>
          <w:p w:rsidR="00D9261D" w:rsidRPr="00D9261D" w:rsidRDefault="00D9261D" w:rsidP="00EE18C6">
            <w:pPr>
              <w:pStyle w:val="Default"/>
              <w:jc w:val="both"/>
              <w:rPr>
                <w:color w:val="FF0000"/>
              </w:rPr>
            </w:pPr>
            <w:r w:rsidRPr="00D9261D">
              <w:rPr>
                <w:sz w:val="22"/>
                <w:szCs w:val="22"/>
              </w:rPr>
              <w:t xml:space="preserve">Час висихання одношарового покриття – </w:t>
            </w:r>
            <w:r w:rsidRPr="00D9261D">
              <w:rPr>
                <w:i/>
                <w:color w:val="FF0000"/>
                <w:sz w:val="22"/>
                <w:szCs w:val="22"/>
              </w:rPr>
              <w:t>не більше</w:t>
            </w:r>
            <w:r w:rsidRPr="00D9261D">
              <w:rPr>
                <w:color w:val="FF0000"/>
                <w:sz w:val="22"/>
                <w:szCs w:val="22"/>
              </w:rPr>
              <w:t xml:space="preserve"> </w:t>
            </w:r>
            <w:r w:rsidRPr="00D9261D">
              <w:rPr>
                <w:sz w:val="22"/>
                <w:szCs w:val="22"/>
              </w:rPr>
              <w:t>24 години при температурі +20 ° С і відносної вологості повітря 65%</w:t>
            </w:r>
            <w:r w:rsidRPr="00D9261D">
              <w:t xml:space="preserve"> </w:t>
            </w:r>
            <w:r w:rsidRPr="00D9261D">
              <w:rPr>
                <w:b/>
                <w:bCs/>
                <w:i/>
                <w:color w:val="0000FF"/>
                <w:sz w:val="20"/>
                <w:szCs w:val="20"/>
              </w:rPr>
              <w:t>(Учасник в Тендерній пропозиції (технічній частині) час висихання</w:t>
            </w:r>
            <w:r w:rsidRPr="00D9261D">
              <w:t xml:space="preserve"> </w:t>
            </w:r>
            <w:r w:rsidRPr="00D9261D">
              <w:rPr>
                <w:b/>
                <w:bCs/>
                <w:i/>
                <w:color w:val="0000FF"/>
                <w:sz w:val="20"/>
                <w:szCs w:val="20"/>
              </w:rPr>
              <w:t>може зазначити або із фразою «не більше», або конкретний показник (якщо це доцільно.)</w:t>
            </w:r>
            <w:r w:rsidRPr="00D9261D">
              <w:t xml:space="preserve"> </w:t>
            </w:r>
          </w:p>
          <w:p w:rsidR="00D9261D" w:rsidRPr="00D9261D" w:rsidRDefault="00D9261D" w:rsidP="00EE18C6">
            <w:pPr>
              <w:pStyle w:val="Default"/>
              <w:jc w:val="both"/>
              <w:rPr>
                <w:i/>
                <w:sz w:val="28"/>
                <w:szCs w:val="28"/>
              </w:rPr>
            </w:pPr>
            <w:r w:rsidRPr="00D9261D">
              <w:rPr>
                <w:sz w:val="22"/>
                <w:szCs w:val="22"/>
              </w:rPr>
              <w:t>Стійка до атмосферного впливу</w:t>
            </w:r>
            <w:r w:rsidRPr="00D9261D">
              <w:rPr>
                <w:bCs/>
                <w:i/>
                <w:color w:val="0000FF"/>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9261D" w:rsidRPr="00D9261D" w:rsidRDefault="00D9261D" w:rsidP="00EE18C6">
            <w:pPr>
              <w:widowControl w:val="0"/>
              <w:jc w:val="center"/>
              <w:rPr>
                <w:sz w:val="22"/>
                <w:szCs w:val="22"/>
                <w:lang w:val="uk-UA"/>
              </w:rPr>
            </w:pPr>
            <w:r w:rsidRPr="00D9261D">
              <w:rPr>
                <w:sz w:val="22"/>
                <w:szCs w:val="22"/>
                <w:lang w:val="uk-UA"/>
              </w:rPr>
              <w:t>2,8 кг</w:t>
            </w:r>
          </w:p>
        </w:tc>
      </w:tr>
      <w:tr w:rsidR="00D9261D" w:rsidRPr="00BA147F" w:rsidTr="00EE18C6">
        <w:trPr>
          <w:trHeight w:val="335"/>
        </w:trPr>
        <w:tc>
          <w:tcPr>
            <w:tcW w:w="758" w:type="dxa"/>
            <w:tcBorders>
              <w:top w:val="single" w:sz="4" w:space="0" w:color="auto"/>
              <w:left w:val="single" w:sz="4" w:space="0" w:color="auto"/>
              <w:bottom w:val="single" w:sz="4" w:space="0" w:color="auto"/>
              <w:right w:val="single" w:sz="4" w:space="0" w:color="auto"/>
            </w:tcBorders>
          </w:tcPr>
          <w:p w:rsidR="00D9261D" w:rsidRPr="00D9261D" w:rsidRDefault="00D9261D" w:rsidP="00EE18C6">
            <w:pPr>
              <w:widowControl w:val="0"/>
              <w:rPr>
                <w:sz w:val="22"/>
                <w:szCs w:val="22"/>
                <w:lang w:val="uk-UA"/>
              </w:rPr>
            </w:pPr>
            <w:r w:rsidRPr="00D9261D">
              <w:rPr>
                <w:sz w:val="22"/>
                <w:szCs w:val="22"/>
                <w:lang w:val="uk-UA"/>
              </w:rPr>
              <w:t>2</w:t>
            </w:r>
          </w:p>
        </w:tc>
        <w:tc>
          <w:tcPr>
            <w:tcW w:w="1690" w:type="dxa"/>
            <w:tcBorders>
              <w:top w:val="single" w:sz="4" w:space="0" w:color="auto"/>
              <w:left w:val="single" w:sz="4" w:space="0" w:color="auto"/>
              <w:bottom w:val="single" w:sz="4" w:space="0" w:color="auto"/>
              <w:right w:val="single" w:sz="4" w:space="0" w:color="auto"/>
            </w:tcBorders>
            <w:hideMark/>
          </w:tcPr>
          <w:p w:rsidR="00D9261D" w:rsidRPr="00D9261D" w:rsidRDefault="00D9261D" w:rsidP="00EE18C6">
            <w:proofErr w:type="spellStart"/>
            <w:r w:rsidRPr="00D9261D">
              <w:t>Емаль</w:t>
            </w:r>
            <w:proofErr w:type="spellEnd"/>
          </w:p>
        </w:tc>
        <w:tc>
          <w:tcPr>
            <w:tcW w:w="992" w:type="dxa"/>
            <w:tcBorders>
              <w:top w:val="single" w:sz="4" w:space="0" w:color="auto"/>
              <w:left w:val="single" w:sz="4" w:space="0" w:color="auto"/>
              <w:bottom w:val="single" w:sz="4" w:space="0" w:color="auto"/>
              <w:right w:val="single" w:sz="4" w:space="0" w:color="auto"/>
            </w:tcBorders>
          </w:tcPr>
          <w:p w:rsidR="00D9261D" w:rsidRPr="00D9261D" w:rsidRDefault="00D9261D" w:rsidP="00EE18C6">
            <w:pPr>
              <w:widowControl w:val="0"/>
              <w:jc w:val="center"/>
              <w:rPr>
                <w:sz w:val="22"/>
                <w:szCs w:val="22"/>
                <w:lang w:val="uk-UA"/>
              </w:rPr>
            </w:pPr>
            <w:proofErr w:type="spellStart"/>
            <w:r w:rsidRPr="00D9261D">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D9261D" w:rsidRPr="00D9261D" w:rsidRDefault="00D9261D" w:rsidP="00EE18C6">
            <w:pPr>
              <w:widowControl w:val="0"/>
              <w:jc w:val="center"/>
              <w:rPr>
                <w:sz w:val="22"/>
                <w:szCs w:val="22"/>
                <w:lang w:val="uk-UA"/>
              </w:rPr>
            </w:pPr>
            <w:r w:rsidRPr="00D9261D">
              <w:rPr>
                <w:sz w:val="22"/>
                <w:szCs w:val="22"/>
                <w:lang w:val="uk-UA"/>
              </w:rPr>
              <w:t>16</w:t>
            </w:r>
          </w:p>
        </w:tc>
        <w:tc>
          <w:tcPr>
            <w:tcW w:w="4412" w:type="dxa"/>
            <w:tcBorders>
              <w:top w:val="single" w:sz="4" w:space="0" w:color="auto"/>
              <w:left w:val="single" w:sz="4" w:space="0" w:color="auto"/>
              <w:bottom w:val="single" w:sz="4" w:space="0" w:color="auto"/>
              <w:right w:val="single" w:sz="4" w:space="0" w:color="auto"/>
            </w:tcBorders>
          </w:tcPr>
          <w:p w:rsidR="00D9261D" w:rsidRPr="00D9261D" w:rsidRDefault="00D9261D" w:rsidP="00EE18C6">
            <w:pPr>
              <w:widowControl w:val="0"/>
              <w:jc w:val="both"/>
              <w:rPr>
                <w:sz w:val="22"/>
                <w:szCs w:val="22"/>
                <w:lang w:val="uk-UA"/>
              </w:rPr>
            </w:pPr>
            <w:r w:rsidRPr="00D9261D">
              <w:rPr>
                <w:sz w:val="22"/>
                <w:szCs w:val="22"/>
                <w:lang w:val="uk-UA"/>
              </w:rPr>
              <w:t xml:space="preserve">Колір – жовтий; </w:t>
            </w:r>
          </w:p>
          <w:p w:rsidR="00D9261D" w:rsidRPr="00D9261D" w:rsidRDefault="00D9261D" w:rsidP="00EE18C6">
            <w:pPr>
              <w:widowControl w:val="0"/>
              <w:jc w:val="both"/>
              <w:rPr>
                <w:sz w:val="22"/>
                <w:szCs w:val="22"/>
                <w:lang w:val="uk-UA"/>
              </w:rPr>
            </w:pPr>
            <w:r w:rsidRPr="00D9261D">
              <w:rPr>
                <w:sz w:val="22"/>
                <w:szCs w:val="22"/>
                <w:lang w:val="uk-UA"/>
              </w:rPr>
              <w:t xml:space="preserve">Маркування – ПФ-115; </w:t>
            </w:r>
          </w:p>
          <w:p w:rsidR="00D9261D" w:rsidRPr="00D9261D" w:rsidRDefault="00D9261D" w:rsidP="00EE18C6">
            <w:pPr>
              <w:widowControl w:val="0"/>
              <w:jc w:val="both"/>
              <w:rPr>
                <w:sz w:val="22"/>
                <w:szCs w:val="22"/>
                <w:lang w:val="uk-UA"/>
              </w:rPr>
            </w:pPr>
            <w:r w:rsidRPr="00D9261D">
              <w:rPr>
                <w:sz w:val="22"/>
                <w:szCs w:val="22"/>
                <w:lang w:val="uk-UA"/>
              </w:rPr>
              <w:t xml:space="preserve">Призначена для фарбування металевих, дерев'яних та інших поверхонь всередині та зовні приміщень. </w:t>
            </w:r>
          </w:p>
          <w:p w:rsidR="00D9261D" w:rsidRPr="00D9261D" w:rsidRDefault="00D9261D" w:rsidP="00EE18C6">
            <w:pPr>
              <w:widowControl w:val="0"/>
              <w:jc w:val="both"/>
              <w:rPr>
                <w:b/>
                <w:bCs/>
                <w:i/>
                <w:color w:val="0000FF"/>
                <w:sz w:val="20"/>
                <w:szCs w:val="20"/>
                <w:lang w:val="uk-UA" w:eastAsia="uk-UA"/>
              </w:rPr>
            </w:pPr>
            <w:r w:rsidRPr="00D9261D">
              <w:rPr>
                <w:sz w:val="22"/>
                <w:szCs w:val="22"/>
                <w:lang w:val="uk-UA"/>
              </w:rPr>
              <w:t xml:space="preserve">Час висихання одношарового покриття – не більше 24 години при температурі +20 ° С і відносної вологості повітря 65%. </w:t>
            </w:r>
            <w:r w:rsidRPr="00D9261D">
              <w:rPr>
                <w:b/>
                <w:bCs/>
                <w:i/>
                <w:color w:val="0000FF"/>
                <w:sz w:val="20"/>
                <w:szCs w:val="20"/>
                <w:lang w:val="uk-UA" w:eastAsia="uk-UA"/>
              </w:rPr>
              <w:t xml:space="preserve">(Учасник в Тендерній пропозиції (технічній частині) час </w:t>
            </w:r>
            <w:r w:rsidRPr="00D9261D">
              <w:rPr>
                <w:b/>
                <w:bCs/>
                <w:i/>
                <w:color w:val="0000FF"/>
                <w:sz w:val="20"/>
                <w:szCs w:val="20"/>
                <w:lang w:val="uk-UA" w:eastAsia="uk-UA"/>
              </w:rPr>
              <w:lastRenderedPageBreak/>
              <w:t>висихання може зазначити або із фразою «не більше», або конкретний показник (якщо це доцільно.</w:t>
            </w:r>
          </w:p>
          <w:p w:rsidR="00D9261D" w:rsidRPr="00D9261D" w:rsidRDefault="00D9261D" w:rsidP="00EE18C6">
            <w:pPr>
              <w:widowControl w:val="0"/>
              <w:jc w:val="both"/>
              <w:rPr>
                <w:sz w:val="22"/>
                <w:szCs w:val="22"/>
                <w:lang w:val="uk-UA"/>
              </w:rPr>
            </w:pPr>
            <w:r w:rsidRPr="00D9261D">
              <w:rPr>
                <w:sz w:val="22"/>
                <w:szCs w:val="22"/>
                <w:lang w:val="uk-UA"/>
              </w:rPr>
              <w:t>Стійка до атмосферного впливу.</w:t>
            </w:r>
          </w:p>
        </w:tc>
        <w:tc>
          <w:tcPr>
            <w:tcW w:w="1418" w:type="dxa"/>
            <w:tcBorders>
              <w:top w:val="single" w:sz="4" w:space="0" w:color="auto"/>
              <w:left w:val="single" w:sz="4" w:space="0" w:color="auto"/>
              <w:bottom w:val="single" w:sz="4" w:space="0" w:color="auto"/>
              <w:right w:val="single" w:sz="4" w:space="0" w:color="auto"/>
            </w:tcBorders>
          </w:tcPr>
          <w:p w:rsidR="00D9261D" w:rsidRPr="00BA147F" w:rsidRDefault="00D9261D" w:rsidP="00EE18C6">
            <w:pPr>
              <w:widowControl w:val="0"/>
              <w:jc w:val="center"/>
              <w:rPr>
                <w:sz w:val="22"/>
                <w:szCs w:val="22"/>
                <w:lang w:val="uk-UA"/>
              </w:rPr>
            </w:pPr>
            <w:r w:rsidRPr="00D9261D">
              <w:rPr>
                <w:sz w:val="22"/>
                <w:szCs w:val="22"/>
                <w:lang w:val="uk-UA"/>
              </w:rPr>
              <w:lastRenderedPageBreak/>
              <w:t>2,8 кг</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D6B90">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02" w:rsidRDefault="00144902">
      <w:r>
        <w:separator/>
      </w:r>
    </w:p>
  </w:endnote>
  <w:endnote w:type="continuationSeparator" w:id="0">
    <w:p w:rsidR="00144902" w:rsidRDefault="0014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0197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7EF9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E090F">
      <w:rPr>
        <w:sz w:val="20"/>
        <w:szCs w:val="20"/>
        <w:lang w:val="uk-UA"/>
      </w:rPr>
      <w:t xml:space="preserve">Емалі,  код ДК 021:2015 - 44810000-1 - Фарби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9261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9261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02" w:rsidRDefault="00144902">
      <w:r>
        <w:separator/>
      </w:r>
    </w:p>
  </w:footnote>
  <w:footnote w:type="continuationSeparator" w:id="0">
    <w:p w:rsidR="00144902" w:rsidRDefault="0014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0197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9BF9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5DCD"/>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902"/>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90F"/>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1978"/>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61D"/>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D6B90"/>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9345BF-9073-4D82-AE81-A4085B7E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FD6B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D3CB-0508-4466-BAE6-8347E0A4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3012</Words>
  <Characters>1718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2023-05-12T08:32:00Z</dcterms:created>
  <dcterms:modified xsi:type="dcterms:W3CDTF">2023-05-15T14:20:00Z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