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D5A01"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CE17EF" w:rsidRDefault="005F3529" w:rsidP="0063471D">
      <w:pPr>
        <w:pStyle w:val="a3"/>
        <w:widowControl w:val="0"/>
        <w:jc w:val="both"/>
        <w:rPr>
          <w:sz w:val="22"/>
          <w:szCs w:val="22"/>
          <w:lang w:val="uk-UA"/>
        </w:rPr>
      </w:pPr>
    </w:p>
    <w:p w:rsidR="007D7B6F" w:rsidRPr="00CE17EF" w:rsidRDefault="003C4B6B" w:rsidP="0063471D">
      <w:pPr>
        <w:pStyle w:val="a3"/>
        <w:widowControl w:val="0"/>
        <w:jc w:val="both"/>
        <w:rPr>
          <w:sz w:val="22"/>
          <w:szCs w:val="22"/>
          <w:lang w:val="uk-UA"/>
        </w:rPr>
      </w:pPr>
      <w:r w:rsidRPr="00CE17EF">
        <w:rPr>
          <w:sz w:val="22"/>
          <w:szCs w:val="22"/>
          <w:lang w:val="uk-UA"/>
        </w:rPr>
        <w:t xml:space="preserve">Підстава: </w:t>
      </w:r>
      <w:r w:rsidR="007D7B6F" w:rsidRPr="00CE17EF">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CE17EF"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CE17EF" w:rsidTr="00C62708">
        <w:tc>
          <w:tcPr>
            <w:tcW w:w="487" w:type="pct"/>
            <w:shd w:val="clear" w:color="auto" w:fill="DEEAF6"/>
          </w:tcPr>
          <w:p w:rsidR="00A76484" w:rsidRPr="00CE17EF" w:rsidRDefault="00A76484" w:rsidP="002D4D30">
            <w:pPr>
              <w:widowControl w:val="0"/>
              <w:contextualSpacing/>
              <w:jc w:val="center"/>
              <w:rPr>
                <w:b/>
                <w:sz w:val="20"/>
                <w:szCs w:val="20"/>
                <w:lang w:val="uk-UA"/>
              </w:rPr>
            </w:pPr>
            <w:r w:rsidRPr="00CE17EF">
              <w:rPr>
                <w:b/>
                <w:sz w:val="20"/>
                <w:szCs w:val="20"/>
                <w:lang w:val="uk-UA"/>
              </w:rPr>
              <w:t>Пункт Кошторису</w:t>
            </w:r>
          </w:p>
        </w:tc>
        <w:tc>
          <w:tcPr>
            <w:tcW w:w="1527" w:type="pct"/>
            <w:shd w:val="clear" w:color="auto" w:fill="DEEAF6"/>
          </w:tcPr>
          <w:p w:rsidR="00A76484" w:rsidRPr="00CE17EF" w:rsidRDefault="00A76484" w:rsidP="002D4D30">
            <w:pPr>
              <w:widowControl w:val="0"/>
              <w:contextualSpacing/>
              <w:jc w:val="center"/>
              <w:rPr>
                <w:b/>
                <w:sz w:val="20"/>
                <w:szCs w:val="20"/>
                <w:lang w:val="uk-UA"/>
              </w:rPr>
            </w:pPr>
            <w:r w:rsidRPr="00CE17EF">
              <w:rPr>
                <w:b/>
                <w:sz w:val="20"/>
                <w:szCs w:val="20"/>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CE17EF" w:rsidRDefault="00A76484" w:rsidP="00DB2D70">
            <w:pPr>
              <w:widowControl w:val="0"/>
              <w:contextualSpacing/>
              <w:jc w:val="center"/>
              <w:rPr>
                <w:b/>
                <w:sz w:val="20"/>
                <w:szCs w:val="20"/>
                <w:lang w:val="uk-UA"/>
              </w:rPr>
            </w:pPr>
            <w:r w:rsidRPr="00CE17EF">
              <w:rPr>
                <w:b/>
                <w:sz w:val="20"/>
                <w:szCs w:val="20"/>
                <w:lang w:val="uk-UA"/>
              </w:rPr>
              <w:t>Очікувана варт</w:t>
            </w:r>
            <w:r w:rsidR="00DB2D70" w:rsidRPr="00CE17EF">
              <w:rPr>
                <w:b/>
                <w:sz w:val="20"/>
                <w:szCs w:val="20"/>
                <w:lang w:val="uk-UA"/>
              </w:rPr>
              <w:t>ість предмета закупівлі згідно р</w:t>
            </w:r>
            <w:r w:rsidRPr="00CE17EF">
              <w:rPr>
                <w:b/>
                <w:sz w:val="20"/>
                <w:szCs w:val="20"/>
                <w:lang w:val="uk-UA"/>
              </w:rPr>
              <w:t xml:space="preserve">ічного плану </w:t>
            </w:r>
            <w:proofErr w:type="spellStart"/>
            <w:r w:rsidRPr="00CE17EF">
              <w:rPr>
                <w:b/>
                <w:sz w:val="20"/>
                <w:szCs w:val="20"/>
                <w:lang w:val="uk-UA"/>
              </w:rPr>
              <w:t>закупівель</w:t>
            </w:r>
            <w:proofErr w:type="spellEnd"/>
          </w:p>
        </w:tc>
        <w:tc>
          <w:tcPr>
            <w:tcW w:w="1102" w:type="pct"/>
            <w:shd w:val="clear" w:color="auto" w:fill="DEEAF6"/>
          </w:tcPr>
          <w:p w:rsidR="00A76484" w:rsidRPr="00CE17EF" w:rsidRDefault="00A76484" w:rsidP="002D4D30">
            <w:pPr>
              <w:widowControl w:val="0"/>
              <w:contextualSpacing/>
              <w:jc w:val="center"/>
              <w:rPr>
                <w:b/>
                <w:sz w:val="20"/>
                <w:szCs w:val="20"/>
                <w:lang w:val="uk-UA"/>
              </w:rPr>
            </w:pPr>
            <w:r w:rsidRPr="00CE17EF">
              <w:rPr>
                <w:b/>
                <w:sz w:val="20"/>
                <w:szCs w:val="20"/>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CE17EF" w:rsidRDefault="00A355EA" w:rsidP="002D4D30">
            <w:pPr>
              <w:widowControl w:val="0"/>
              <w:contextualSpacing/>
              <w:jc w:val="center"/>
              <w:rPr>
                <w:b/>
                <w:sz w:val="20"/>
                <w:szCs w:val="20"/>
                <w:lang w:val="uk-UA"/>
              </w:rPr>
            </w:pPr>
            <w:r w:rsidRPr="00CE17EF">
              <w:rPr>
                <w:b/>
                <w:sz w:val="20"/>
                <w:szCs w:val="20"/>
                <w:lang w:val="uk-UA"/>
              </w:rPr>
              <w:t>Ідентифікатор процедури закупівлі</w:t>
            </w:r>
          </w:p>
        </w:tc>
      </w:tr>
      <w:tr w:rsidR="00A76484" w:rsidRPr="00CE17EF" w:rsidTr="00212515">
        <w:tc>
          <w:tcPr>
            <w:tcW w:w="487" w:type="pct"/>
          </w:tcPr>
          <w:p w:rsidR="00A76484" w:rsidRPr="00CE17EF" w:rsidRDefault="002F152B" w:rsidP="00CE17EF">
            <w:pPr>
              <w:widowControl w:val="0"/>
              <w:ind w:right="-11"/>
              <w:jc w:val="center"/>
              <w:rPr>
                <w:sz w:val="22"/>
                <w:szCs w:val="22"/>
                <w:lang w:val="uk-UA" w:eastAsia="uk-UA"/>
              </w:rPr>
            </w:pPr>
            <w:bookmarkStart w:id="0" w:name="_GoBack" w:colFirst="4" w:colLast="4"/>
            <w:r w:rsidRPr="00CE17EF">
              <w:rPr>
                <w:sz w:val="22"/>
                <w:szCs w:val="22"/>
                <w:lang w:val="uk-UA"/>
              </w:rPr>
              <w:t xml:space="preserve">50.121 </w:t>
            </w:r>
            <w:r w:rsidR="00BD6E95" w:rsidRPr="00CE17EF">
              <w:rPr>
                <w:sz w:val="22"/>
                <w:szCs w:val="22"/>
                <w:lang w:val="uk-UA" w:eastAsia="uk-UA"/>
              </w:rPr>
              <w:t>(202</w:t>
            </w:r>
            <w:r w:rsidR="004E76E1" w:rsidRPr="00CE17EF">
              <w:rPr>
                <w:sz w:val="22"/>
                <w:szCs w:val="22"/>
                <w:lang w:val="uk-UA" w:eastAsia="uk-UA"/>
              </w:rPr>
              <w:t>3</w:t>
            </w:r>
            <w:r w:rsidR="00A76484" w:rsidRPr="00CE17EF">
              <w:rPr>
                <w:sz w:val="22"/>
                <w:szCs w:val="22"/>
                <w:lang w:val="uk-UA" w:eastAsia="uk-UA"/>
              </w:rPr>
              <w:t>)</w:t>
            </w:r>
          </w:p>
        </w:tc>
        <w:tc>
          <w:tcPr>
            <w:tcW w:w="1527" w:type="pct"/>
          </w:tcPr>
          <w:p w:rsidR="00A76484" w:rsidRPr="00CE17EF" w:rsidRDefault="002F152B" w:rsidP="00A12478">
            <w:pPr>
              <w:widowControl w:val="0"/>
              <w:rPr>
                <w:bCs/>
                <w:sz w:val="22"/>
                <w:szCs w:val="22"/>
                <w:lang w:val="uk-UA"/>
              </w:rPr>
            </w:pPr>
            <w:r w:rsidRPr="00CE17EF">
              <w:rPr>
                <w:b/>
                <w:sz w:val="22"/>
                <w:szCs w:val="22"/>
                <w:lang w:val="uk-UA"/>
              </w:rPr>
              <w:t xml:space="preserve">Газонокосарка, </w:t>
            </w:r>
            <w:r w:rsidRPr="00CE17EF">
              <w:rPr>
                <w:sz w:val="22"/>
                <w:szCs w:val="22"/>
                <w:lang w:val="uk-UA"/>
              </w:rPr>
              <w:t>код ДК 021:2015 - 16310000-1 - Косарки</w:t>
            </w:r>
          </w:p>
        </w:tc>
        <w:tc>
          <w:tcPr>
            <w:tcW w:w="947" w:type="pct"/>
          </w:tcPr>
          <w:p w:rsidR="00A76484" w:rsidRPr="00CE17EF" w:rsidRDefault="002F152B" w:rsidP="002D4D30">
            <w:pPr>
              <w:widowControl w:val="0"/>
              <w:jc w:val="center"/>
              <w:rPr>
                <w:sz w:val="22"/>
                <w:szCs w:val="22"/>
                <w:lang w:val="uk-UA"/>
              </w:rPr>
            </w:pPr>
            <w:r w:rsidRPr="00CE17EF">
              <w:rPr>
                <w:sz w:val="22"/>
                <w:szCs w:val="22"/>
                <w:lang w:val="uk-UA"/>
              </w:rPr>
              <w:t>72 411,99</w:t>
            </w:r>
            <w:r w:rsidR="00A76484" w:rsidRPr="00CE17EF">
              <w:rPr>
                <w:sz w:val="22"/>
                <w:szCs w:val="22"/>
                <w:lang w:val="uk-UA"/>
              </w:rPr>
              <w:t xml:space="preserve"> </w:t>
            </w:r>
          </w:p>
          <w:p w:rsidR="00A76484" w:rsidRPr="00CE17EF" w:rsidRDefault="00A76484" w:rsidP="002D4D30">
            <w:pPr>
              <w:widowControl w:val="0"/>
              <w:jc w:val="center"/>
              <w:rPr>
                <w:sz w:val="22"/>
                <w:szCs w:val="22"/>
                <w:lang w:val="uk-UA"/>
              </w:rPr>
            </w:pPr>
            <w:r w:rsidRPr="00CE17EF">
              <w:rPr>
                <w:sz w:val="22"/>
                <w:szCs w:val="22"/>
                <w:lang w:val="uk-UA"/>
              </w:rPr>
              <w:t>грн. з ПДВ</w:t>
            </w:r>
          </w:p>
        </w:tc>
        <w:tc>
          <w:tcPr>
            <w:tcW w:w="1102" w:type="pct"/>
          </w:tcPr>
          <w:p w:rsidR="00A76484" w:rsidRPr="00CE17EF" w:rsidRDefault="00CE17EF" w:rsidP="002D4D30">
            <w:pPr>
              <w:widowControl w:val="0"/>
              <w:jc w:val="center"/>
              <w:rPr>
                <w:sz w:val="22"/>
                <w:szCs w:val="22"/>
                <w:lang w:val="uk-UA"/>
              </w:rPr>
            </w:pPr>
            <w:r w:rsidRPr="00CE17EF">
              <w:rPr>
                <w:sz w:val="22"/>
                <w:szCs w:val="22"/>
                <w:lang w:val="uk-UA"/>
              </w:rPr>
              <w:t>60 343,33</w:t>
            </w:r>
          </w:p>
          <w:p w:rsidR="00A76484" w:rsidRPr="00CE17EF" w:rsidRDefault="00A76484" w:rsidP="002D4D30">
            <w:pPr>
              <w:widowControl w:val="0"/>
              <w:jc w:val="center"/>
              <w:rPr>
                <w:sz w:val="22"/>
                <w:szCs w:val="22"/>
                <w:lang w:val="uk-UA"/>
              </w:rPr>
            </w:pPr>
            <w:r w:rsidRPr="00CE17EF">
              <w:rPr>
                <w:sz w:val="22"/>
                <w:szCs w:val="22"/>
                <w:lang w:val="uk-UA"/>
              </w:rPr>
              <w:t xml:space="preserve">грн. без ПДВ </w:t>
            </w:r>
          </w:p>
        </w:tc>
        <w:tc>
          <w:tcPr>
            <w:tcW w:w="936" w:type="pct"/>
          </w:tcPr>
          <w:p w:rsidR="00A76484" w:rsidRPr="00460D91" w:rsidRDefault="00460D91" w:rsidP="00460D91">
            <w:pPr>
              <w:jc w:val="center"/>
              <w:rPr>
                <w:color w:val="0000FF"/>
                <w:sz w:val="22"/>
                <w:szCs w:val="22"/>
                <w:lang w:val="uk-UA"/>
              </w:rPr>
            </w:pPr>
            <w:hyperlink r:id="rId9" w:history="1">
              <w:r w:rsidRPr="00460D91">
                <w:rPr>
                  <w:rStyle w:val="ae"/>
                  <w:sz w:val="22"/>
                  <w:szCs w:val="22"/>
                </w:rPr>
                <w:t>UA-2023-05-30-001167-a</w:t>
              </w:r>
            </w:hyperlink>
          </w:p>
        </w:tc>
      </w:tr>
      <w:bookmarkEnd w:id="0"/>
    </w:tbl>
    <w:p w:rsidR="00A12478" w:rsidRPr="00CE17EF" w:rsidRDefault="00A12478" w:rsidP="0063471D">
      <w:pPr>
        <w:pStyle w:val="a3"/>
        <w:widowControl w:val="0"/>
        <w:jc w:val="both"/>
        <w:rPr>
          <w:sz w:val="22"/>
          <w:szCs w:val="22"/>
          <w:lang w:val="uk-UA"/>
        </w:rPr>
      </w:pPr>
    </w:p>
    <w:p w:rsidR="00A355EA" w:rsidRPr="00CE17EF" w:rsidRDefault="00A355EA" w:rsidP="00C62708">
      <w:pPr>
        <w:widowControl w:val="0"/>
        <w:shd w:val="clear" w:color="auto" w:fill="DEEAF6"/>
        <w:jc w:val="center"/>
        <w:rPr>
          <w:sz w:val="22"/>
          <w:szCs w:val="22"/>
          <w:lang w:val="uk-UA"/>
        </w:rPr>
      </w:pPr>
      <w:r w:rsidRPr="00CE17EF">
        <w:rPr>
          <w:b/>
          <w:sz w:val="22"/>
          <w:szCs w:val="22"/>
          <w:lang w:val="uk-UA"/>
        </w:rPr>
        <w:t>Обґрунтування на виконання вимог Постанови КМУ від 11.10.2016 № 710:</w:t>
      </w:r>
    </w:p>
    <w:p w:rsidR="006F428D" w:rsidRPr="00CE17EF"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745"/>
        <w:gridCol w:w="7035"/>
      </w:tblGrid>
      <w:tr w:rsidR="006F428D" w:rsidRPr="00CE17EF" w:rsidTr="00FF05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E17EF" w:rsidRDefault="006F428D" w:rsidP="00C62708">
            <w:pPr>
              <w:rPr>
                <w:sz w:val="22"/>
                <w:szCs w:val="22"/>
                <w:lang w:val="uk-UA"/>
              </w:rPr>
            </w:pPr>
            <w:r w:rsidRPr="00CE17EF">
              <w:rPr>
                <w:sz w:val="22"/>
                <w:szCs w:val="22"/>
                <w:lang w:val="uk-UA"/>
              </w:rPr>
              <w:t>1</w:t>
            </w:r>
          </w:p>
        </w:tc>
        <w:tc>
          <w:tcPr>
            <w:tcW w:w="274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E17EF" w:rsidRDefault="006F428D" w:rsidP="00C62708">
            <w:pPr>
              <w:rPr>
                <w:sz w:val="22"/>
                <w:szCs w:val="22"/>
                <w:lang w:val="uk-UA"/>
              </w:rPr>
            </w:pPr>
            <w:r w:rsidRPr="00CE17EF">
              <w:rPr>
                <w:sz w:val="22"/>
                <w:szCs w:val="22"/>
                <w:lang w:val="uk-UA"/>
              </w:rPr>
              <w:t>Обґрунтування технічних та якісних характеристик предмета закупівлі</w:t>
            </w:r>
          </w:p>
        </w:tc>
        <w:tc>
          <w:tcPr>
            <w:tcW w:w="703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E17EF" w:rsidRPr="00CE17EF" w:rsidRDefault="00CE17EF" w:rsidP="00CE17EF">
            <w:pPr>
              <w:pStyle w:val="Default"/>
              <w:rPr>
                <w:sz w:val="22"/>
                <w:szCs w:val="22"/>
              </w:rPr>
            </w:pPr>
            <w:r w:rsidRPr="00CE17EF">
              <w:rPr>
                <w:sz w:val="22"/>
                <w:szCs w:val="22"/>
              </w:rPr>
              <w:t>Закупівля даного товару зумовлена необхідністю забезпечення належного санітарно-екологічного стану територій ДП МА «Бориспіль» закріплених за В з КП та УТ відповідно до вимог:</w:t>
            </w:r>
          </w:p>
          <w:p w:rsidR="00CE17EF" w:rsidRPr="00CE17EF" w:rsidRDefault="00CE17EF" w:rsidP="00CE17EF">
            <w:pPr>
              <w:pStyle w:val="Default"/>
              <w:rPr>
                <w:sz w:val="22"/>
                <w:szCs w:val="22"/>
              </w:rPr>
            </w:pPr>
            <w:r w:rsidRPr="00CE17EF">
              <w:rPr>
                <w:sz w:val="22"/>
                <w:szCs w:val="22"/>
              </w:rPr>
              <w:t>- Технології «Виконання робіт з комплексного прибирання та утримання територій ДП МА «Бориспіль» по сезонах» від 26.05.2016 року. № 01-07-256;</w:t>
            </w:r>
          </w:p>
          <w:p w:rsidR="00CE17EF" w:rsidRPr="00CE17EF" w:rsidRDefault="00CE17EF" w:rsidP="00CE17EF">
            <w:pPr>
              <w:pStyle w:val="Default"/>
              <w:rPr>
                <w:sz w:val="22"/>
                <w:szCs w:val="22"/>
              </w:rPr>
            </w:pPr>
            <w:r w:rsidRPr="00CE17EF">
              <w:rPr>
                <w:sz w:val="22"/>
                <w:szCs w:val="22"/>
              </w:rPr>
              <w:t>- Інструкції з охорони праці «При роботі на малогабаритних механізмах, що працюють від двигунів внутрішнього згорання» від 02.03.2018 року № ОП-59-919-18;</w:t>
            </w:r>
          </w:p>
          <w:p w:rsidR="00CE17EF" w:rsidRPr="00CE17EF" w:rsidRDefault="00CE17EF" w:rsidP="00CE17EF">
            <w:pPr>
              <w:pStyle w:val="Default"/>
              <w:rPr>
                <w:sz w:val="22"/>
                <w:szCs w:val="22"/>
              </w:rPr>
            </w:pPr>
            <w:r w:rsidRPr="00CE17EF">
              <w:rPr>
                <w:sz w:val="22"/>
                <w:szCs w:val="22"/>
              </w:rPr>
              <w:t>-- Закону України «Про охорону праці» від 14 жовтня 1992 року № 2694-ХІІ;</w:t>
            </w:r>
          </w:p>
          <w:p w:rsidR="006F428D" w:rsidRPr="00CE17EF" w:rsidRDefault="00CE17EF" w:rsidP="00CE17EF">
            <w:pPr>
              <w:pStyle w:val="Default"/>
              <w:rPr>
                <w:i/>
                <w:sz w:val="22"/>
                <w:szCs w:val="22"/>
              </w:rPr>
            </w:pPr>
            <w:r w:rsidRPr="00CE17EF">
              <w:rPr>
                <w:sz w:val="22"/>
                <w:szCs w:val="22"/>
              </w:rPr>
              <w:t>- Норм з охорони навколишнього природного середовища.</w:t>
            </w:r>
          </w:p>
        </w:tc>
      </w:tr>
      <w:tr w:rsidR="006F428D" w:rsidRPr="00CE17EF" w:rsidTr="00FF0598">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E17EF" w:rsidRDefault="006F428D" w:rsidP="00C62708">
            <w:pPr>
              <w:rPr>
                <w:bCs/>
                <w:sz w:val="22"/>
                <w:szCs w:val="22"/>
                <w:lang w:val="uk-UA"/>
              </w:rPr>
            </w:pPr>
            <w:r w:rsidRPr="00CE17EF">
              <w:rPr>
                <w:bCs/>
                <w:sz w:val="22"/>
                <w:szCs w:val="22"/>
                <w:lang w:val="uk-UA"/>
              </w:rPr>
              <w:t>2</w:t>
            </w:r>
          </w:p>
        </w:tc>
        <w:tc>
          <w:tcPr>
            <w:tcW w:w="274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E17EF" w:rsidRDefault="006F428D" w:rsidP="00C62708">
            <w:pPr>
              <w:rPr>
                <w:sz w:val="22"/>
                <w:szCs w:val="22"/>
                <w:lang w:val="uk-UA"/>
              </w:rPr>
            </w:pPr>
            <w:r w:rsidRPr="00CE17EF">
              <w:rPr>
                <w:sz w:val="22"/>
                <w:szCs w:val="22"/>
                <w:lang w:val="uk-UA"/>
              </w:rPr>
              <w:t>Обґрунтування очікуваної вартості предмета закупівлі</w:t>
            </w:r>
          </w:p>
        </w:tc>
        <w:tc>
          <w:tcPr>
            <w:tcW w:w="703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0598" w:rsidRPr="00FF0598" w:rsidRDefault="00CE17EF" w:rsidP="00FF0598">
            <w:pPr>
              <w:pStyle w:val="Default"/>
              <w:jc w:val="both"/>
              <w:rPr>
                <w:sz w:val="22"/>
                <w:szCs w:val="22"/>
              </w:rPr>
            </w:pPr>
            <w:r w:rsidRPr="00FF0598">
              <w:rPr>
                <w:sz w:val="22"/>
                <w:szCs w:val="22"/>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F0598">
              <w:rPr>
                <w:sz w:val="22"/>
                <w:szCs w:val="22"/>
              </w:rPr>
              <w:t>закупівель</w:t>
            </w:r>
            <w:proofErr w:type="spellEnd"/>
            <w:r w:rsidRPr="00FF0598">
              <w:rPr>
                <w:sz w:val="22"/>
                <w:szCs w:val="22"/>
              </w:rPr>
              <w:t>, примірної методики визначення очікуваної вартості предмета закупівлі, затвердженої наказом</w:t>
            </w:r>
            <w:r w:rsidR="00FF0598" w:rsidRPr="00FF0598">
              <w:rPr>
                <w:sz w:val="22"/>
                <w:szCs w:val="22"/>
              </w:rPr>
              <w:t xml:space="preserve"> Міністерства розвитку економіки, торгівлі та сільського господарства України від 18.02.2020 №275 із змінами.</w:t>
            </w:r>
          </w:p>
          <w:p w:rsidR="00FF0598" w:rsidRPr="00FF0598" w:rsidRDefault="00FF0598" w:rsidP="00FF0598">
            <w:pPr>
              <w:pStyle w:val="Default"/>
              <w:jc w:val="both"/>
              <w:rPr>
                <w:sz w:val="22"/>
                <w:szCs w:val="22"/>
              </w:rPr>
            </w:pPr>
            <w:r w:rsidRPr="00FF0598">
              <w:rPr>
                <w:sz w:val="22"/>
                <w:szCs w:val="22"/>
              </w:rPr>
              <w:t>Проведено моніторинг ринку, а саме направлено низку запитів на наступні електронні пошти:</w:t>
            </w:r>
          </w:p>
          <w:p w:rsidR="00FF0598" w:rsidRDefault="00460D91" w:rsidP="00FF0598">
            <w:pPr>
              <w:pStyle w:val="Default"/>
              <w:jc w:val="both"/>
              <w:rPr>
                <w:sz w:val="22"/>
                <w:szCs w:val="22"/>
              </w:rPr>
            </w:pPr>
            <w:hyperlink r:id="rId10" w:history="1">
              <w:r w:rsidR="00FF0598" w:rsidRPr="00182F3F">
                <w:rPr>
                  <w:rStyle w:val="ae"/>
                  <w:sz w:val="22"/>
                  <w:szCs w:val="22"/>
                </w:rPr>
                <w:t>tools@cabel.com.ua</w:t>
              </w:r>
            </w:hyperlink>
            <w:r w:rsidR="00FF0598" w:rsidRPr="00FF0598">
              <w:rPr>
                <w:sz w:val="22"/>
                <w:szCs w:val="22"/>
              </w:rPr>
              <w:t xml:space="preserve">; </w:t>
            </w:r>
          </w:p>
          <w:p w:rsidR="00FF0598" w:rsidRDefault="00460D91" w:rsidP="00FF0598">
            <w:pPr>
              <w:pStyle w:val="Default"/>
              <w:jc w:val="both"/>
              <w:rPr>
                <w:sz w:val="22"/>
                <w:szCs w:val="22"/>
              </w:rPr>
            </w:pPr>
            <w:hyperlink r:id="rId11" w:history="1">
              <w:r w:rsidR="00FF0598" w:rsidRPr="00182F3F">
                <w:rPr>
                  <w:rStyle w:val="ae"/>
                  <w:sz w:val="22"/>
                  <w:szCs w:val="22"/>
                </w:rPr>
                <w:t>rh67@ukr.net</w:t>
              </w:r>
            </w:hyperlink>
            <w:r w:rsidR="00FF0598" w:rsidRPr="00FF0598">
              <w:rPr>
                <w:sz w:val="22"/>
                <w:szCs w:val="22"/>
              </w:rPr>
              <w:t xml:space="preserve">; </w:t>
            </w:r>
          </w:p>
          <w:p w:rsidR="00FF0598" w:rsidRDefault="00460D91" w:rsidP="00FF0598">
            <w:pPr>
              <w:pStyle w:val="Default"/>
              <w:jc w:val="both"/>
              <w:rPr>
                <w:sz w:val="22"/>
                <w:szCs w:val="22"/>
              </w:rPr>
            </w:pPr>
            <w:hyperlink r:id="rId12" w:history="1">
              <w:r w:rsidR="00FF0598" w:rsidRPr="00182F3F">
                <w:rPr>
                  <w:rStyle w:val="ae"/>
                  <w:sz w:val="22"/>
                  <w:szCs w:val="22"/>
                </w:rPr>
                <w:t>am.vitaltechnoua@gmail.com</w:t>
              </w:r>
            </w:hyperlink>
            <w:r w:rsidR="00FF0598" w:rsidRPr="00FF0598">
              <w:rPr>
                <w:sz w:val="22"/>
                <w:szCs w:val="22"/>
              </w:rPr>
              <w:t xml:space="preserve">; </w:t>
            </w:r>
          </w:p>
          <w:p w:rsidR="00FF0598" w:rsidRDefault="00460D91" w:rsidP="00FF0598">
            <w:pPr>
              <w:pStyle w:val="Default"/>
              <w:jc w:val="both"/>
              <w:rPr>
                <w:sz w:val="22"/>
                <w:szCs w:val="22"/>
              </w:rPr>
            </w:pPr>
            <w:hyperlink r:id="rId13" w:history="1">
              <w:r w:rsidR="00FF0598" w:rsidRPr="00182F3F">
                <w:rPr>
                  <w:rStyle w:val="ae"/>
                  <w:sz w:val="22"/>
                  <w:szCs w:val="22"/>
                </w:rPr>
                <w:t>info@delfin-aqua.com.ua</w:t>
              </w:r>
            </w:hyperlink>
            <w:r w:rsidR="00FF0598" w:rsidRPr="00FF0598">
              <w:rPr>
                <w:sz w:val="22"/>
                <w:szCs w:val="22"/>
              </w:rPr>
              <w:t xml:space="preserve">; </w:t>
            </w:r>
          </w:p>
          <w:p w:rsidR="00FF0598" w:rsidRDefault="00460D91" w:rsidP="00FF0598">
            <w:pPr>
              <w:pStyle w:val="Default"/>
              <w:jc w:val="both"/>
              <w:rPr>
                <w:sz w:val="22"/>
                <w:szCs w:val="22"/>
              </w:rPr>
            </w:pPr>
            <w:hyperlink r:id="rId14" w:history="1">
              <w:r w:rsidR="00FF0598" w:rsidRPr="00182F3F">
                <w:rPr>
                  <w:rStyle w:val="ae"/>
                  <w:sz w:val="22"/>
                  <w:szCs w:val="22"/>
                </w:rPr>
                <w:t>info@dinstex.com.ua</w:t>
              </w:r>
            </w:hyperlink>
            <w:r w:rsidR="00FF0598" w:rsidRPr="00FF0598">
              <w:rPr>
                <w:sz w:val="22"/>
                <w:szCs w:val="22"/>
              </w:rPr>
              <w:t xml:space="preserve">; </w:t>
            </w:r>
          </w:p>
          <w:p w:rsidR="00FF0598" w:rsidRDefault="00460D91" w:rsidP="00FF0598">
            <w:pPr>
              <w:pStyle w:val="Default"/>
              <w:jc w:val="both"/>
              <w:rPr>
                <w:sz w:val="22"/>
                <w:szCs w:val="22"/>
              </w:rPr>
            </w:pPr>
            <w:hyperlink r:id="rId15" w:history="1">
              <w:r w:rsidR="00FF0598" w:rsidRPr="00182F3F">
                <w:rPr>
                  <w:rStyle w:val="ae"/>
                  <w:sz w:val="22"/>
                  <w:szCs w:val="22"/>
                </w:rPr>
                <w:t>info@eurotools.com.ua</w:t>
              </w:r>
            </w:hyperlink>
            <w:r w:rsidR="00FF0598" w:rsidRPr="00FF0598">
              <w:rPr>
                <w:sz w:val="22"/>
                <w:szCs w:val="22"/>
              </w:rPr>
              <w:t>;</w:t>
            </w:r>
          </w:p>
          <w:p w:rsidR="00FF0598" w:rsidRDefault="00460D91" w:rsidP="00FF0598">
            <w:pPr>
              <w:pStyle w:val="Default"/>
              <w:jc w:val="both"/>
              <w:rPr>
                <w:sz w:val="22"/>
                <w:szCs w:val="22"/>
              </w:rPr>
            </w:pPr>
            <w:hyperlink r:id="rId16" w:history="1">
              <w:r w:rsidR="00FF0598" w:rsidRPr="00182F3F">
                <w:rPr>
                  <w:rStyle w:val="ae"/>
                  <w:sz w:val="22"/>
                  <w:szCs w:val="22"/>
                </w:rPr>
                <w:t>box.office@instrabud.com.ua</w:t>
              </w:r>
            </w:hyperlink>
            <w:r w:rsidR="00FF0598" w:rsidRPr="00FF0598">
              <w:rPr>
                <w:sz w:val="22"/>
                <w:szCs w:val="22"/>
              </w:rPr>
              <w:t xml:space="preserve">; </w:t>
            </w:r>
          </w:p>
          <w:p w:rsidR="00FF0598" w:rsidRDefault="00460D91" w:rsidP="00FF0598">
            <w:pPr>
              <w:pStyle w:val="Default"/>
              <w:jc w:val="both"/>
              <w:rPr>
                <w:sz w:val="22"/>
                <w:szCs w:val="22"/>
              </w:rPr>
            </w:pPr>
            <w:hyperlink r:id="rId17" w:history="1">
              <w:r w:rsidR="00FF0598" w:rsidRPr="00182F3F">
                <w:rPr>
                  <w:rStyle w:val="ae"/>
                  <w:sz w:val="22"/>
                  <w:szCs w:val="22"/>
                </w:rPr>
                <w:t>info@instrumentk.com.ua</w:t>
              </w:r>
            </w:hyperlink>
            <w:r w:rsidR="00FF0598" w:rsidRPr="00FF0598">
              <w:rPr>
                <w:sz w:val="22"/>
                <w:szCs w:val="22"/>
              </w:rPr>
              <w:t xml:space="preserve">; </w:t>
            </w:r>
          </w:p>
          <w:p w:rsidR="00FF0598" w:rsidRDefault="00460D91" w:rsidP="00FF0598">
            <w:pPr>
              <w:pStyle w:val="Default"/>
              <w:jc w:val="both"/>
              <w:rPr>
                <w:sz w:val="22"/>
                <w:szCs w:val="22"/>
              </w:rPr>
            </w:pPr>
            <w:hyperlink r:id="rId18" w:history="1">
              <w:r w:rsidR="00FF0598" w:rsidRPr="00182F3F">
                <w:rPr>
                  <w:rStyle w:val="ae"/>
                  <w:sz w:val="22"/>
                  <w:szCs w:val="22"/>
                </w:rPr>
                <w:t>proinstrument@gmail.com</w:t>
              </w:r>
            </w:hyperlink>
            <w:r w:rsidR="00FF0598" w:rsidRPr="00FF0598">
              <w:rPr>
                <w:sz w:val="22"/>
                <w:szCs w:val="22"/>
              </w:rPr>
              <w:t xml:space="preserve">; </w:t>
            </w:r>
          </w:p>
          <w:p w:rsidR="00FF0598" w:rsidRDefault="00460D91" w:rsidP="00FF0598">
            <w:pPr>
              <w:pStyle w:val="Default"/>
              <w:jc w:val="both"/>
              <w:rPr>
                <w:sz w:val="22"/>
                <w:szCs w:val="22"/>
              </w:rPr>
            </w:pPr>
            <w:hyperlink r:id="rId19" w:history="1">
              <w:r w:rsidR="00FF0598" w:rsidRPr="00182F3F">
                <w:rPr>
                  <w:rStyle w:val="ae"/>
                  <w:sz w:val="22"/>
                  <w:szCs w:val="22"/>
                </w:rPr>
                <w:t>podol2@rezon.net.ua</w:t>
              </w:r>
            </w:hyperlink>
            <w:r w:rsidR="00FF0598" w:rsidRPr="00FF0598">
              <w:rPr>
                <w:sz w:val="22"/>
                <w:szCs w:val="22"/>
              </w:rPr>
              <w:t>;</w:t>
            </w:r>
          </w:p>
          <w:p w:rsidR="00FF0598" w:rsidRDefault="00FF0598" w:rsidP="00FF0598">
            <w:pPr>
              <w:pStyle w:val="Default"/>
              <w:jc w:val="both"/>
              <w:rPr>
                <w:sz w:val="22"/>
                <w:szCs w:val="22"/>
              </w:rPr>
            </w:pPr>
            <w:r w:rsidRPr="00FF0598">
              <w:rPr>
                <w:sz w:val="22"/>
                <w:szCs w:val="22"/>
              </w:rPr>
              <w:t xml:space="preserve">instrument_market@ukr.net; </w:t>
            </w:r>
          </w:p>
          <w:p w:rsidR="00FF0598" w:rsidRPr="00FF0598" w:rsidRDefault="00460D91" w:rsidP="00FF0598">
            <w:pPr>
              <w:pStyle w:val="Default"/>
              <w:jc w:val="both"/>
              <w:rPr>
                <w:sz w:val="22"/>
                <w:szCs w:val="22"/>
              </w:rPr>
            </w:pPr>
            <w:hyperlink r:id="rId20" w:history="1">
              <w:r w:rsidR="00FF0598" w:rsidRPr="00FF0598">
                <w:t>vakula-2005@ukr.net</w:t>
              </w:r>
            </w:hyperlink>
          </w:p>
          <w:p w:rsidR="006F428D" w:rsidRPr="00CE17EF" w:rsidRDefault="00FF0598" w:rsidP="00FF0598">
            <w:pPr>
              <w:pStyle w:val="Default"/>
              <w:jc w:val="both"/>
              <w:rPr>
                <w:i/>
                <w:sz w:val="22"/>
                <w:szCs w:val="22"/>
              </w:rPr>
            </w:pPr>
            <w:r w:rsidRPr="00FF0598">
              <w:rPr>
                <w:sz w:val="22"/>
                <w:szCs w:val="22"/>
              </w:rPr>
              <w:t>з подальшим отриманням комерційних пропозицій</w:t>
            </w:r>
          </w:p>
        </w:tc>
      </w:tr>
    </w:tbl>
    <w:p w:rsidR="006F428D" w:rsidRPr="00CE17EF" w:rsidRDefault="006F428D" w:rsidP="00A12478">
      <w:pPr>
        <w:rPr>
          <w:b/>
          <w:sz w:val="22"/>
          <w:szCs w:val="22"/>
          <w:lang w:val="uk-UA"/>
        </w:rPr>
      </w:pPr>
    </w:p>
    <w:p w:rsidR="006926A0" w:rsidRPr="00CE17EF" w:rsidRDefault="006926A0" w:rsidP="006926A0">
      <w:pPr>
        <w:ind w:firstLine="567"/>
        <w:jc w:val="both"/>
        <w:rPr>
          <w:sz w:val="22"/>
          <w:szCs w:val="22"/>
          <w:lang w:val="uk-UA"/>
        </w:rPr>
      </w:pPr>
      <w:r w:rsidRPr="00CE17EF">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E17EF" w:rsidRDefault="006F428D" w:rsidP="00A12478">
      <w:pPr>
        <w:rPr>
          <w:b/>
          <w:sz w:val="22"/>
          <w:szCs w:val="22"/>
          <w:lang w:val="uk-UA"/>
        </w:rPr>
      </w:pPr>
    </w:p>
    <w:p w:rsidR="006F428D" w:rsidRPr="00CE17EF" w:rsidRDefault="006926A0" w:rsidP="00A12478">
      <w:pPr>
        <w:rPr>
          <w:b/>
          <w:sz w:val="22"/>
          <w:szCs w:val="22"/>
          <w:lang w:val="uk-UA"/>
        </w:rPr>
      </w:pPr>
      <w:r w:rsidRPr="00CE17EF">
        <w:rPr>
          <w:b/>
          <w:sz w:val="22"/>
          <w:szCs w:val="22"/>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14"/>
        <w:gridCol w:w="1872"/>
        <w:gridCol w:w="992"/>
        <w:gridCol w:w="851"/>
        <w:gridCol w:w="4110"/>
      </w:tblGrid>
      <w:tr w:rsidR="00CE17EF" w:rsidRPr="002C3736" w:rsidTr="00CE17EF">
        <w:trPr>
          <w:trHeight w:val="445"/>
        </w:trPr>
        <w:tc>
          <w:tcPr>
            <w:tcW w:w="634" w:type="dxa"/>
            <w:tcBorders>
              <w:top w:val="single" w:sz="4" w:space="0" w:color="auto"/>
              <w:left w:val="single" w:sz="4" w:space="0" w:color="auto"/>
              <w:bottom w:val="single" w:sz="4" w:space="0" w:color="auto"/>
              <w:right w:val="single" w:sz="4" w:space="0" w:color="auto"/>
            </w:tcBorders>
            <w:shd w:val="clear" w:color="auto" w:fill="D9E2F3"/>
          </w:tcPr>
          <w:p w:rsidR="00CE17EF" w:rsidRPr="00CE17EF" w:rsidRDefault="00CE17EF" w:rsidP="00FD3740">
            <w:pPr>
              <w:widowControl w:val="0"/>
              <w:rPr>
                <w:b/>
                <w:sz w:val="20"/>
                <w:szCs w:val="20"/>
                <w:lang w:val="uk-UA"/>
              </w:rPr>
            </w:pPr>
            <w:r w:rsidRPr="00CE17EF">
              <w:rPr>
                <w:b/>
                <w:sz w:val="20"/>
                <w:szCs w:val="20"/>
                <w:lang w:val="uk-UA"/>
              </w:rPr>
              <w:t>№ п/п</w:t>
            </w:r>
          </w:p>
        </w:tc>
        <w:tc>
          <w:tcPr>
            <w:tcW w:w="1814" w:type="dxa"/>
            <w:tcBorders>
              <w:top w:val="single" w:sz="4" w:space="0" w:color="auto"/>
              <w:left w:val="single" w:sz="4" w:space="0" w:color="auto"/>
              <w:bottom w:val="single" w:sz="4" w:space="0" w:color="auto"/>
              <w:right w:val="single" w:sz="4" w:space="0" w:color="auto"/>
            </w:tcBorders>
            <w:shd w:val="clear" w:color="auto" w:fill="D9E2F3"/>
          </w:tcPr>
          <w:p w:rsidR="00CE17EF" w:rsidRPr="00CE17EF" w:rsidRDefault="00CE17EF" w:rsidP="00FD3740">
            <w:pPr>
              <w:widowControl w:val="0"/>
              <w:jc w:val="center"/>
              <w:rPr>
                <w:b/>
                <w:sz w:val="20"/>
                <w:szCs w:val="20"/>
                <w:lang w:val="uk-UA"/>
              </w:rPr>
            </w:pPr>
            <w:r w:rsidRPr="00CE17EF">
              <w:rPr>
                <w:b/>
                <w:sz w:val="20"/>
                <w:szCs w:val="20"/>
                <w:lang w:val="uk-UA"/>
              </w:rPr>
              <w:t>Найменування Товару</w:t>
            </w:r>
          </w:p>
        </w:tc>
        <w:tc>
          <w:tcPr>
            <w:tcW w:w="1872" w:type="dxa"/>
            <w:tcBorders>
              <w:top w:val="single" w:sz="4" w:space="0" w:color="auto"/>
              <w:left w:val="single" w:sz="4" w:space="0" w:color="auto"/>
              <w:bottom w:val="single" w:sz="4" w:space="0" w:color="auto"/>
              <w:right w:val="single" w:sz="4" w:space="0" w:color="auto"/>
            </w:tcBorders>
            <w:shd w:val="clear" w:color="auto" w:fill="D9E2F3"/>
            <w:hideMark/>
          </w:tcPr>
          <w:p w:rsidR="00CE17EF" w:rsidRPr="00CE17EF" w:rsidRDefault="00CE17EF" w:rsidP="00FD3740">
            <w:pPr>
              <w:widowControl w:val="0"/>
              <w:jc w:val="center"/>
              <w:rPr>
                <w:b/>
                <w:sz w:val="20"/>
                <w:szCs w:val="20"/>
                <w:lang w:val="uk-UA"/>
              </w:rPr>
            </w:pPr>
            <w:r w:rsidRPr="00CE17EF">
              <w:rPr>
                <w:b/>
                <w:bCs/>
                <w:snapToGrid w:val="0"/>
                <w:sz w:val="20"/>
                <w:szCs w:val="20"/>
                <w:lang w:val="uk-UA"/>
              </w:rPr>
              <w:t>Марка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CE17EF" w:rsidRPr="00CE17EF" w:rsidRDefault="00CE17EF" w:rsidP="00FD3740">
            <w:pPr>
              <w:widowControl w:val="0"/>
              <w:jc w:val="center"/>
              <w:rPr>
                <w:b/>
                <w:sz w:val="20"/>
                <w:szCs w:val="20"/>
                <w:lang w:val="uk-UA"/>
              </w:rPr>
            </w:pPr>
            <w:proofErr w:type="spellStart"/>
            <w:r w:rsidRPr="00CE17EF">
              <w:rPr>
                <w:b/>
                <w:sz w:val="20"/>
                <w:szCs w:val="20"/>
                <w:lang w:val="uk-UA"/>
              </w:rPr>
              <w:t>Од.вим</w:t>
            </w:r>
            <w:proofErr w:type="spellEnd"/>
            <w:r w:rsidRPr="00CE17EF">
              <w:rPr>
                <w:b/>
                <w:sz w:val="20"/>
                <w:szCs w:val="20"/>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CE17EF" w:rsidRPr="00CE17EF" w:rsidRDefault="00CE17EF" w:rsidP="00FD3740">
            <w:pPr>
              <w:widowControl w:val="0"/>
              <w:jc w:val="center"/>
              <w:rPr>
                <w:b/>
                <w:sz w:val="20"/>
                <w:szCs w:val="20"/>
                <w:lang w:val="uk-UA"/>
              </w:rPr>
            </w:pPr>
            <w:r w:rsidRPr="00CE17EF">
              <w:rPr>
                <w:b/>
                <w:sz w:val="20"/>
                <w:szCs w:val="20"/>
                <w:lang w:val="uk-UA"/>
              </w:rPr>
              <w:t>К-сть</w:t>
            </w:r>
          </w:p>
        </w:tc>
        <w:tc>
          <w:tcPr>
            <w:tcW w:w="4110" w:type="dxa"/>
            <w:tcBorders>
              <w:top w:val="single" w:sz="4" w:space="0" w:color="auto"/>
              <w:left w:val="single" w:sz="4" w:space="0" w:color="auto"/>
              <w:bottom w:val="single" w:sz="4" w:space="0" w:color="auto"/>
              <w:right w:val="single" w:sz="4" w:space="0" w:color="auto"/>
            </w:tcBorders>
            <w:shd w:val="clear" w:color="auto" w:fill="D9E2F3"/>
            <w:hideMark/>
          </w:tcPr>
          <w:p w:rsidR="00CE17EF" w:rsidRPr="00CE17EF" w:rsidRDefault="00CE17EF" w:rsidP="00FD3740">
            <w:pPr>
              <w:widowControl w:val="0"/>
              <w:jc w:val="center"/>
              <w:rPr>
                <w:b/>
                <w:sz w:val="20"/>
                <w:szCs w:val="20"/>
                <w:lang w:val="uk-UA"/>
              </w:rPr>
            </w:pPr>
            <w:r w:rsidRPr="00CE17EF">
              <w:rPr>
                <w:b/>
                <w:sz w:val="20"/>
                <w:szCs w:val="20"/>
                <w:lang w:val="uk-UA"/>
              </w:rPr>
              <w:t>Технічні та якісні характеристики предмета закупівлі</w:t>
            </w:r>
          </w:p>
          <w:p w:rsidR="00CE17EF" w:rsidRPr="00CE17EF" w:rsidRDefault="00CE17EF" w:rsidP="00FD3740">
            <w:pPr>
              <w:widowControl w:val="0"/>
              <w:jc w:val="center"/>
              <w:rPr>
                <w:b/>
                <w:sz w:val="20"/>
                <w:szCs w:val="20"/>
                <w:lang w:val="uk-UA"/>
              </w:rPr>
            </w:pPr>
            <w:r w:rsidRPr="00CE17EF">
              <w:rPr>
                <w:b/>
                <w:sz w:val="20"/>
                <w:szCs w:val="20"/>
                <w:lang w:val="uk-UA"/>
              </w:rPr>
              <w:t>(Технічна специфікація)</w:t>
            </w:r>
          </w:p>
        </w:tc>
      </w:tr>
      <w:tr w:rsidR="00CE17EF" w:rsidRPr="00460D91" w:rsidTr="00FD3740">
        <w:trPr>
          <w:trHeight w:val="335"/>
        </w:trPr>
        <w:tc>
          <w:tcPr>
            <w:tcW w:w="634" w:type="dxa"/>
            <w:tcBorders>
              <w:top w:val="single" w:sz="4" w:space="0" w:color="auto"/>
              <w:left w:val="single" w:sz="4" w:space="0" w:color="auto"/>
              <w:bottom w:val="single" w:sz="4" w:space="0" w:color="auto"/>
              <w:right w:val="single" w:sz="4" w:space="0" w:color="auto"/>
            </w:tcBorders>
            <w:hideMark/>
          </w:tcPr>
          <w:p w:rsidR="00CE17EF" w:rsidRPr="002C3736" w:rsidRDefault="00CE17EF" w:rsidP="00FD3740">
            <w:pPr>
              <w:widowControl w:val="0"/>
              <w:rPr>
                <w:sz w:val="22"/>
                <w:szCs w:val="22"/>
                <w:lang w:val="uk-UA"/>
              </w:rPr>
            </w:pPr>
            <w:r w:rsidRPr="002C3736">
              <w:rPr>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hideMark/>
          </w:tcPr>
          <w:p w:rsidR="00CE17EF" w:rsidRPr="002C3736" w:rsidRDefault="00CE17EF" w:rsidP="00FD3740">
            <w:pPr>
              <w:widowControl w:val="0"/>
              <w:rPr>
                <w:sz w:val="22"/>
                <w:szCs w:val="22"/>
                <w:lang w:val="uk-UA"/>
              </w:rPr>
            </w:pPr>
            <w:r w:rsidRPr="002C3736">
              <w:rPr>
                <w:sz w:val="22"/>
                <w:szCs w:val="22"/>
                <w:lang w:val="uk-UA"/>
              </w:rPr>
              <w:t>Газонокосарка</w:t>
            </w:r>
          </w:p>
        </w:tc>
        <w:tc>
          <w:tcPr>
            <w:tcW w:w="1872" w:type="dxa"/>
            <w:tcBorders>
              <w:top w:val="single" w:sz="4" w:space="0" w:color="auto"/>
              <w:left w:val="single" w:sz="4" w:space="0" w:color="auto"/>
              <w:bottom w:val="single" w:sz="4" w:space="0" w:color="auto"/>
              <w:right w:val="single" w:sz="4" w:space="0" w:color="auto"/>
            </w:tcBorders>
          </w:tcPr>
          <w:p w:rsidR="00CE17EF" w:rsidRPr="002C3736" w:rsidRDefault="00CE17EF" w:rsidP="00FD3740">
            <w:pPr>
              <w:widowControl w:val="0"/>
              <w:jc w:val="center"/>
              <w:rPr>
                <w:sz w:val="22"/>
                <w:szCs w:val="22"/>
                <w:lang w:val="uk-UA"/>
              </w:rPr>
            </w:pPr>
            <w:r w:rsidRPr="002C3736">
              <w:rPr>
                <w:sz w:val="22"/>
                <w:szCs w:val="22"/>
                <w:lang w:val="uk-UA"/>
              </w:rPr>
              <w:t>STIHL RM 655 V/</w:t>
            </w:r>
          </w:p>
        </w:tc>
        <w:tc>
          <w:tcPr>
            <w:tcW w:w="992" w:type="dxa"/>
            <w:tcBorders>
              <w:top w:val="single" w:sz="4" w:space="0" w:color="auto"/>
              <w:left w:val="single" w:sz="4" w:space="0" w:color="auto"/>
              <w:bottom w:val="single" w:sz="4" w:space="0" w:color="auto"/>
              <w:right w:val="single" w:sz="4" w:space="0" w:color="auto"/>
            </w:tcBorders>
          </w:tcPr>
          <w:p w:rsidR="00CE17EF" w:rsidRPr="002C3736" w:rsidRDefault="00CE17EF" w:rsidP="00FD3740">
            <w:pPr>
              <w:widowControl w:val="0"/>
              <w:jc w:val="center"/>
              <w:rPr>
                <w:sz w:val="22"/>
                <w:szCs w:val="22"/>
                <w:lang w:val="uk-UA"/>
              </w:rPr>
            </w:pPr>
            <w:proofErr w:type="spellStart"/>
            <w:r w:rsidRPr="002C3736">
              <w:rPr>
                <w:sz w:val="22"/>
                <w:szCs w:val="22"/>
                <w:lang w:val="uk-UA"/>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E17EF" w:rsidRPr="002C3736" w:rsidRDefault="00CE17EF" w:rsidP="00FD3740">
            <w:pPr>
              <w:widowControl w:val="0"/>
              <w:jc w:val="center"/>
              <w:rPr>
                <w:sz w:val="22"/>
                <w:szCs w:val="22"/>
                <w:lang w:val="uk-UA"/>
              </w:rPr>
            </w:pPr>
            <w:r w:rsidRPr="002C3736">
              <w:rPr>
                <w:sz w:val="22"/>
                <w:szCs w:val="22"/>
                <w:lang w:val="uk-UA"/>
              </w:rPr>
              <w:t>2</w:t>
            </w:r>
          </w:p>
        </w:tc>
        <w:tc>
          <w:tcPr>
            <w:tcW w:w="4110" w:type="dxa"/>
            <w:tcBorders>
              <w:top w:val="single" w:sz="4" w:space="0" w:color="auto"/>
              <w:left w:val="single" w:sz="4" w:space="0" w:color="auto"/>
              <w:bottom w:val="single" w:sz="4" w:space="0" w:color="auto"/>
              <w:right w:val="single" w:sz="4" w:space="0" w:color="auto"/>
            </w:tcBorders>
          </w:tcPr>
          <w:p w:rsidR="00CE17EF" w:rsidRPr="002C3736" w:rsidRDefault="00CE17EF" w:rsidP="00FD3740">
            <w:pPr>
              <w:pStyle w:val="Default"/>
              <w:jc w:val="both"/>
              <w:rPr>
                <w:i/>
                <w:sz w:val="22"/>
                <w:szCs w:val="22"/>
              </w:rPr>
            </w:pPr>
            <w:r w:rsidRPr="002C3736">
              <w:rPr>
                <w:sz w:val="22"/>
                <w:szCs w:val="22"/>
              </w:rPr>
              <w:t>Потужність</w:t>
            </w:r>
            <w:r w:rsidRPr="002C3736">
              <w:rPr>
                <w:i/>
                <w:sz w:val="22"/>
                <w:szCs w:val="22"/>
              </w:rPr>
              <w:t xml:space="preserve"> </w:t>
            </w:r>
            <w:r>
              <w:rPr>
                <w:i/>
                <w:sz w:val="22"/>
                <w:szCs w:val="22"/>
              </w:rPr>
              <w:t xml:space="preserve">- </w:t>
            </w:r>
            <w:r w:rsidRPr="002C3736">
              <w:rPr>
                <w:i/>
                <w:color w:val="FF0000"/>
                <w:sz w:val="22"/>
                <w:szCs w:val="22"/>
              </w:rPr>
              <w:t>не менше</w:t>
            </w:r>
            <w:r w:rsidRPr="002C3736">
              <w:rPr>
                <w:i/>
                <w:color w:val="FF0000"/>
                <w:sz w:val="22"/>
                <w:szCs w:val="22"/>
                <w:vertAlign w:val="superscript"/>
                <w:lang w:val="ru-RU"/>
              </w:rPr>
              <w:t>1</w:t>
            </w:r>
            <w:r w:rsidRPr="00A625DE">
              <w:rPr>
                <w:color w:val="FF0000"/>
                <w:sz w:val="22"/>
                <w:szCs w:val="22"/>
                <w:vertAlign w:val="superscript"/>
                <w:lang w:val="ru-RU"/>
              </w:rPr>
              <w:t>)</w:t>
            </w:r>
            <w:r w:rsidRPr="00A625DE">
              <w:rPr>
                <w:color w:val="FF0000"/>
                <w:sz w:val="22"/>
                <w:szCs w:val="22"/>
              </w:rPr>
              <w:t xml:space="preserve"> </w:t>
            </w:r>
            <w:r w:rsidRPr="00A625DE">
              <w:rPr>
                <w:sz w:val="22"/>
                <w:szCs w:val="22"/>
              </w:rPr>
              <w:t xml:space="preserve">2,6 кВт/3,5 </w:t>
            </w:r>
            <w:proofErr w:type="spellStart"/>
            <w:r w:rsidRPr="00A625DE">
              <w:rPr>
                <w:sz w:val="22"/>
                <w:szCs w:val="22"/>
              </w:rPr>
              <w:t>к.с</w:t>
            </w:r>
            <w:proofErr w:type="spellEnd"/>
            <w:r w:rsidRPr="002C3736">
              <w:rPr>
                <w:i/>
                <w:sz w:val="22"/>
                <w:szCs w:val="22"/>
              </w:rPr>
              <w:t xml:space="preserve">.; </w:t>
            </w:r>
            <w:r w:rsidRPr="002C3736">
              <w:rPr>
                <w:sz w:val="22"/>
                <w:szCs w:val="22"/>
              </w:rPr>
              <w:t>Ширина скошування</w:t>
            </w:r>
            <w:r>
              <w:rPr>
                <w:i/>
                <w:sz w:val="22"/>
                <w:szCs w:val="22"/>
              </w:rPr>
              <w:t xml:space="preserve"> -</w:t>
            </w:r>
            <w:r w:rsidRPr="002C3736">
              <w:rPr>
                <w:i/>
                <w:color w:val="FF0000"/>
                <w:sz w:val="22"/>
                <w:szCs w:val="22"/>
              </w:rPr>
              <w:t>не менше</w:t>
            </w:r>
            <w:r w:rsidRPr="002C3736">
              <w:rPr>
                <w:i/>
                <w:color w:val="FF0000"/>
                <w:sz w:val="22"/>
                <w:szCs w:val="22"/>
                <w:vertAlign w:val="superscript"/>
                <w:lang w:val="ru-RU"/>
              </w:rPr>
              <w:t>1)</w:t>
            </w:r>
            <w:r w:rsidRPr="002C3736">
              <w:rPr>
                <w:i/>
                <w:sz w:val="22"/>
                <w:szCs w:val="22"/>
              </w:rPr>
              <w:t xml:space="preserve"> </w:t>
            </w:r>
            <w:r w:rsidRPr="00A625DE">
              <w:rPr>
                <w:sz w:val="22"/>
                <w:szCs w:val="22"/>
              </w:rPr>
              <w:t>53 см</w:t>
            </w:r>
            <w:r w:rsidRPr="002C3736">
              <w:rPr>
                <w:i/>
                <w:sz w:val="22"/>
                <w:szCs w:val="22"/>
              </w:rPr>
              <w:t xml:space="preserve">.; </w:t>
            </w:r>
            <w:r w:rsidRPr="002C3736">
              <w:rPr>
                <w:sz w:val="22"/>
                <w:szCs w:val="22"/>
              </w:rPr>
              <w:t>Висота скошування</w:t>
            </w:r>
            <w:r w:rsidRPr="002C3736">
              <w:rPr>
                <w:i/>
                <w:sz w:val="22"/>
                <w:szCs w:val="22"/>
              </w:rPr>
              <w:t xml:space="preserve"> – </w:t>
            </w:r>
            <w:r w:rsidRPr="00A625DE">
              <w:rPr>
                <w:sz w:val="22"/>
                <w:szCs w:val="22"/>
              </w:rPr>
              <w:t>25-85 мм</w:t>
            </w:r>
            <w:r w:rsidRPr="002C3736">
              <w:rPr>
                <w:i/>
                <w:sz w:val="22"/>
                <w:szCs w:val="22"/>
              </w:rPr>
              <w:t xml:space="preserve">. </w:t>
            </w:r>
            <w:r w:rsidRPr="00A625DE">
              <w:rPr>
                <w:i/>
                <w:color w:val="FF0000"/>
                <w:sz w:val="22"/>
                <w:szCs w:val="22"/>
              </w:rPr>
              <w:t>(допускається відхилення ±10%)</w:t>
            </w:r>
            <w:r w:rsidRPr="00A625DE">
              <w:rPr>
                <w:i/>
                <w:color w:val="FF0000"/>
                <w:sz w:val="22"/>
                <w:szCs w:val="22"/>
                <w:vertAlign w:val="superscript"/>
                <w:lang w:val="ru-RU"/>
              </w:rPr>
              <w:t>2)</w:t>
            </w:r>
            <w:r w:rsidRPr="002C3736">
              <w:rPr>
                <w:i/>
                <w:sz w:val="22"/>
                <w:szCs w:val="22"/>
              </w:rPr>
              <w:t>;</w:t>
            </w:r>
          </w:p>
          <w:p w:rsidR="00CE17EF" w:rsidRDefault="00CE17EF" w:rsidP="00FD3740">
            <w:pPr>
              <w:pStyle w:val="Default"/>
              <w:jc w:val="both"/>
              <w:rPr>
                <w:i/>
                <w:sz w:val="22"/>
                <w:szCs w:val="22"/>
              </w:rPr>
            </w:pPr>
            <w:r w:rsidRPr="002C3736">
              <w:rPr>
                <w:sz w:val="22"/>
                <w:szCs w:val="22"/>
              </w:rPr>
              <w:t>Об'єм кошика для трави</w:t>
            </w:r>
            <w:r w:rsidRPr="002C3736">
              <w:rPr>
                <w:i/>
                <w:sz w:val="22"/>
                <w:szCs w:val="22"/>
              </w:rPr>
              <w:t xml:space="preserve"> – </w:t>
            </w:r>
            <w:r w:rsidRPr="00A625DE">
              <w:rPr>
                <w:sz w:val="22"/>
                <w:szCs w:val="22"/>
              </w:rPr>
              <w:t>70 л</w:t>
            </w:r>
            <w:r w:rsidRPr="002C3736">
              <w:rPr>
                <w:i/>
                <w:sz w:val="22"/>
                <w:szCs w:val="22"/>
              </w:rPr>
              <w:t xml:space="preserve">. </w:t>
            </w:r>
            <w:r w:rsidRPr="00A625DE">
              <w:rPr>
                <w:i/>
                <w:color w:val="FF0000"/>
                <w:sz w:val="22"/>
                <w:szCs w:val="22"/>
              </w:rPr>
              <w:t>(допускається відхилення ±10%)</w:t>
            </w:r>
            <w:r w:rsidRPr="00A625DE">
              <w:rPr>
                <w:i/>
                <w:color w:val="FF0000"/>
                <w:sz w:val="22"/>
                <w:szCs w:val="22"/>
                <w:vertAlign w:val="superscript"/>
                <w:lang w:val="ru-RU"/>
              </w:rPr>
              <w:t>2</w:t>
            </w:r>
            <w:r w:rsidRPr="00A625DE">
              <w:rPr>
                <w:i/>
                <w:sz w:val="22"/>
                <w:szCs w:val="22"/>
                <w:vertAlign w:val="superscript"/>
                <w:lang w:val="ru-RU"/>
              </w:rPr>
              <w:t>)</w:t>
            </w:r>
            <w:r w:rsidRPr="002C3736">
              <w:rPr>
                <w:i/>
                <w:sz w:val="22"/>
                <w:szCs w:val="22"/>
              </w:rPr>
              <w:t xml:space="preserve">; </w:t>
            </w:r>
          </w:p>
          <w:p w:rsidR="00CE17EF" w:rsidRDefault="00CE17EF" w:rsidP="00FD3740">
            <w:pPr>
              <w:pStyle w:val="Default"/>
              <w:jc w:val="both"/>
              <w:rPr>
                <w:i/>
                <w:sz w:val="22"/>
                <w:szCs w:val="22"/>
              </w:rPr>
            </w:pPr>
            <w:r w:rsidRPr="002C3736">
              <w:rPr>
                <w:sz w:val="22"/>
                <w:szCs w:val="22"/>
              </w:rPr>
              <w:t>Робочі оберти двигуна</w:t>
            </w:r>
            <w:r>
              <w:rPr>
                <w:i/>
                <w:sz w:val="22"/>
                <w:szCs w:val="22"/>
              </w:rPr>
              <w:t>-</w:t>
            </w:r>
            <w:r w:rsidRPr="002C3736">
              <w:rPr>
                <w:i/>
                <w:sz w:val="22"/>
                <w:szCs w:val="22"/>
              </w:rPr>
              <w:t xml:space="preserve"> </w:t>
            </w:r>
            <w:r w:rsidRPr="002C3736">
              <w:rPr>
                <w:i/>
                <w:color w:val="FF0000"/>
                <w:sz w:val="22"/>
                <w:szCs w:val="22"/>
              </w:rPr>
              <w:t>не менше</w:t>
            </w:r>
            <w:r w:rsidRPr="002C3736">
              <w:rPr>
                <w:i/>
                <w:color w:val="FF0000"/>
                <w:sz w:val="22"/>
                <w:szCs w:val="22"/>
                <w:vertAlign w:val="superscript"/>
                <w:lang w:val="ru-RU"/>
              </w:rPr>
              <w:t>1)</w:t>
            </w:r>
            <w:r w:rsidRPr="002C3736">
              <w:rPr>
                <w:i/>
                <w:sz w:val="22"/>
                <w:szCs w:val="22"/>
              </w:rPr>
              <w:t xml:space="preserve"> </w:t>
            </w:r>
            <w:r w:rsidRPr="00A625DE">
              <w:rPr>
                <w:sz w:val="22"/>
                <w:szCs w:val="22"/>
              </w:rPr>
              <w:t>2.800 об./хв</w:t>
            </w:r>
            <w:r w:rsidRPr="002C3736">
              <w:rPr>
                <w:i/>
                <w:sz w:val="22"/>
                <w:szCs w:val="22"/>
              </w:rPr>
              <w:t xml:space="preserve">.; </w:t>
            </w:r>
          </w:p>
          <w:p w:rsidR="00CE17EF" w:rsidRDefault="00CE17EF" w:rsidP="00FD3740">
            <w:pPr>
              <w:pStyle w:val="Default"/>
              <w:jc w:val="both"/>
              <w:rPr>
                <w:i/>
                <w:sz w:val="22"/>
                <w:szCs w:val="22"/>
              </w:rPr>
            </w:pPr>
            <w:r w:rsidRPr="002C3736">
              <w:rPr>
                <w:sz w:val="22"/>
                <w:szCs w:val="22"/>
              </w:rPr>
              <w:t>Об'єм двигуна</w:t>
            </w:r>
            <w:r w:rsidRPr="002C3736">
              <w:rPr>
                <w:i/>
                <w:sz w:val="22"/>
                <w:szCs w:val="22"/>
              </w:rPr>
              <w:t xml:space="preserve"> </w:t>
            </w:r>
            <w:r>
              <w:rPr>
                <w:i/>
                <w:sz w:val="22"/>
                <w:szCs w:val="22"/>
              </w:rPr>
              <w:t xml:space="preserve">- </w:t>
            </w:r>
            <w:r w:rsidRPr="002C3736">
              <w:rPr>
                <w:i/>
                <w:color w:val="FF0000"/>
                <w:sz w:val="22"/>
                <w:szCs w:val="22"/>
              </w:rPr>
              <w:t>не менше</w:t>
            </w:r>
            <w:r w:rsidRPr="002C3736">
              <w:rPr>
                <w:i/>
                <w:color w:val="FF0000"/>
                <w:sz w:val="22"/>
                <w:szCs w:val="22"/>
                <w:vertAlign w:val="superscript"/>
                <w:lang w:val="ru-RU"/>
              </w:rPr>
              <w:t>1)</w:t>
            </w:r>
            <w:r w:rsidRPr="002C3736">
              <w:rPr>
                <w:i/>
                <w:sz w:val="22"/>
                <w:szCs w:val="22"/>
              </w:rPr>
              <w:t xml:space="preserve"> </w:t>
            </w:r>
            <w:r w:rsidRPr="00A625DE">
              <w:rPr>
                <w:sz w:val="22"/>
                <w:szCs w:val="22"/>
              </w:rPr>
              <w:t>173 см³</w:t>
            </w:r>
            <w:r w:rsidRPr="002C3736">
              <w:rPr>
                <w:i/>
                <w:sz w:val="22"/>
                <w:szCs w:val="22"/>
              </w:rPr>
              <w:t xml:space="preserve">.; </w:t>
            </w:r>
            <w:r w:rsidRPr="002C3736">
              <w:rPr>
                <w:sz w:val="22"/>
                <w:szCs w:val="22"/>
              </w:rPr>
              <w:t>Мульчування</w:t>
            </w:r>
            <w:r w:rsidRPr="002C3736">
              <w:rPr>
                <w:i/>
                <w:sz w:val="22"/>
                <w:szCs w:val="22"/>
              </w:rPr>
              <w:t xml:space="preserve">; </w:t>
            </w:r>
          </w:p>
          <w:p w:rsidR="00CE17EF" w:rsidRDefault="00CE17EF" w:rsidP="00FD3740">
            <w:pPr>
              <w:pStyle w:val="Default"/>
              <w:jc w:val="both"/>
              <w:rPr>
                <w:i/>
                <w:sz w:val="22"/>
                <w:szCs w:val="22"/>
              </w:rPr>
            </w:pPr>
            <w:r w:rsidRPr="002C3736">
              <w:rPr>
                <w:sz w:val="22"/>
                <w:szCs w:val="22"/>
              </w:rPr>
              <w:t>Вага</w:t>
            </w:r>
            <w:r w:rsidRPr="002C3736">
              <w:rPr>
                <w:i/>
                <w:sz w:val="22"/>
                <w:szCs w:val="22"/>
              </w:rPr>
              <w:t xml:space="preserve"> </w:t>
            </w:r>
            <w:r>
              <w:rPr>
                <w:i/>
                <w:sz w:val="22"/>
                <w:szCs w:val="22"/>
              </w:rPr>
              <w:t xml:space="preserve">- </w:t>
            </w:r>
            <w:r w:rsidRPr="002C3736">
              <w:rPr>
                <w:i/>
                <w:color w:val="FF0000"/>
                <w:sz w:val="22"/>
                <w:szCs w:val="22"/>
              </w:rPr>
              <w:t>не більше</w:t>
            </w:r>
            <w:r w:rsidRPr="002C3736">
              <w:rPr>
                <w:i/>
                <w:color w:val="FF0000"/>
                <w:sz w:val="22"/>
                <w:szCs w:val="22"/>
                <w:vertAlign w:val="superscript"/>
                <w:lang w:val="ru-RU"/>
              </w:rPr>
              <w:t>1)</w:t>
            </w:r>
            <w:r w:rsidRPr="002C3736">
              <w:rPr>
                <w:i/>
                <w:sz w:val="22"/>
                <w:szCs w:val="22"/>
              </w:rPr>
              <w:t xml:space="preserve"> </w:t>
            </w:r>
            <w:r w:rsidRPr="00A625DE">
              <w:rPr>
                <w:sz w:val="22"/>
                <w:szCs w:val="22"/>
              </w:rPr>
              <w:t>46 кг</w:t>
            </w:r>
            <w:r w:rsidRPr="002C3736">
              <w:rPr>
                <w:i/>
                <w:sz w:val="22"/>
                <w:szCs w:val="22"/>
              </w:rPr>
              <w:t xml:space="preserve">.; </w:t>
            </w:r>
          </w:p>
          <w:p w:rsidR="00CE17EF" w:rsidRDefault="00CE17EF" w:rsidP="00FD3740">
            <w:pPr>
              <w:pStyle w:val="Default"/>
              <w:jc w:val="both"/>
              <w:rPr>
                <w:i/>
                <w:sz w:val="22"/>
                <w:szCs w:val="22"/>
              </w:rPr>
            </w:pPr>
            <w:r w:rsidRPr="002C3736">
              <w:rPr>
                <w:sz w:val="22"/>
                <w:szCs w:val="22"/>
              </w:rPr>
              <w:t>Рівень вібрації</w:t>
            </w:r>
            <w:r w:rsidRPr="002C3736">
              <w:rPr>
                <w:i/>
                <w:sz w:val="22"/>
                <w:szCs w:val="22"/>
              </w:rPr>
              <w:t xml:space="preserve"> </w:t>
            </w:r>
            <w:r>
              <w:rPr>
                <w:i/>
                <w:sz w:val="22"/>
                <w:szCs w:val="22"/>
              </w:rPr>
              <w:t xml:space="preserve">- </w:t>
            </w:r>
            <w:r w:rsidRPr="002C3736">
              <w:rPr>
                <w:i/>
                <w:color w:val="FF0000"/>
                <w:sz w:val="22"/>
                <w:szCs w:val="22"/>
              </w:rPr>
              <w:t>не більше</w:t>
            </w:r>
            <w:r w:rsidRPr="002C3736">
              <w:rPr>
                <w:i/>
                <w:color w:val="FF0000"/>
                <w:sz w:val="22"/>
                <w:szCs w:val="22"/>
                <w:vertAlign w:val="superscript"/>
                <w:lang w:val="ru-RU"/>
              </w:rPr>
              <w:t>1)</w:t>
            </w:r>
            <w:r w:rsidRPr="002C3736">
              <w:rPr>
                <w:i/>
                <w:sz w:val="22"/>
                <w:szCs w:val="22"/>
              </w:rPr>
              <w:t xml:space="preserve"> </w:t>
            </w:r>
            <w:r w:rsidRPr="00A625DE">
              <w:rPr>
                <w:sz w:val="22"/>
                <w:szCs w:val="22"/>
              </w:rPr>
              <w:t>3,8 м/с²</w:t>
            </w:r>
            <w:r w:rsidRPr="002C3736">
              <w:rPr>
                <w:i/>
                <w:sz w:val="22"/>
                <w:szCs w:val="22"/>
              </w:rPr>
              <w:t xml:space="preserve">; </w:t>
            </w:r>
          </w:p>
          <w:p w:rsidR="00CE17EF" w:rsidRPr="002C3736" w:rsidRDefault="00CE17EF" w:rsidP="00FD3740">
            <w:pPr>
              <w:pStyle w:val="Default"/>
              <w:jc w:val="both"/>
              <w:rPr>
                <w:i/>
                <w:sz w:val="22"/>
                <w:szCs w:val="22"/>
              </w:rPr>
            </w:pPr>
            <w:r w:rsidRPr="002C3736">
              <w:rPr>
                <w:sz w:val="22"/>
                <w:szCs w:val="22"/>
              </w:rPr>
              <w:t>Тип двигуна</w:t>
            </w:r>
            <w:r w:rsidRPr="002C3736">
              <w:rPr>
                <w:i/>
                <w:sz w:val="22"/>
                <w:szCs w:val="22"/>
              </w:rPr>
              <w:t xml:space="preserve"> – </w:t>
            </w:r>
            <w:proofErr w:type="spellStart"/>
            <w:r w:rsidRPr="00A625DE">
              <w:rPr>
                <w:sz w:val="22"/>
                <w:szCs w:val="22"/>
              </w:rPr>
              <w:t>Serie</w:t>
            </w:r>
            <w:proofErr w:type="spellEnd"/>
            <w:r w:rsidRPr="00A625DE">
              <w:rPr>
                <w:sz w:val="22"/>
                <w:szCs w:val="22"/>
              </w:rPr>
              <w:t xml:space="preserve"> HD775 OHV SC</w:t>
            </w:r>
          </w:p>
        </w:tc>
      </w:tr>
    </w:tbl>
    <w:p w:rsidR="00A256E7" w:rsidRPr="007101A5" w:rsidRDefault="00A256E7" w:rsidP="00CE17EF">
      <w:pPr>
        <w:rPr>
          <w:color w:val="000000"/>
          <w:sz w:val="26"/>
          <w:szCs w:val="26"/>
          <w:lang w:val="uk-UA"/>
        </w:rPr>
      </w:pPr>
    </w:p>
    <w:sectPr w:rsidR="00A256E7" w:rsidRPr="007101A5" w:rsidSect="00F318CA">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31" w:rsidRDefault="00681531">
      <w:r>
        <w:separator/>
      </w:r>
    </w:p>
  </w:endnote>
  <w:endnote w:type="continuationSeparator" w:id="0">
    <w:p w:rsidR="00681531" w:rsidRDefault="0068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D5A0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0D27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F152B">
      <w:rPr>
        <w:sz w:val="20"/>
        <w:szCs w:val="20"/>
        <w:lang w:val="uk-UA"/>
      </w:rPr>
      <w:t>Газонокосарка, код ДК 021:2015 - 16310000-1 - Косарки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60D9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60D9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31" w:rsidRDefault="00681531">
      <w:r>
        <w:separator/>
      </w:r>
    </w:p>
  </w:footnote>
  <w:footnote w:type="continuationSeparator" w:id="0">
    <w:p w:rsidR="00681531" w:rsidRDefault="0068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D5A0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59F8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5A01"/>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152B"/>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D91"/>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531"/>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17EF"/>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598"/>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C26115"/>
  <w15:chartTrackingRefBased/>
  <w15:docId w15:val="{16F01F91-C32C-4A21-8C89-3AAA92E2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CE17EF"/>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190">
      <w:bodyDiv w:val="1"/>
      <w:marLeft w:val="0"/>
      <w:marRight w:val="0"/>
      <w:marTop w:val="0"/>
      <w:marBottom w:val="0"/>
      <w:divBdr>
        <w:top w:val="none" w:sz="0" w:space="0" w:color="auto"/>
        <w:left w:val="none" w:sz="0" w:space="0" w:color="auto"/>
        <w:bottom w:val="none" w:sz="0" w:space="0" w:color="auto"/>
        <w:right w:val="none" w:sz="0" w:space="0" w:color="auto"/>
      </w:divBdr>
      <w:divsChild>
        <w:div w:id="1011033231">
          <w:marLeft w:val="0"/>
          <w:marRight w:val="0"/>
          <w:marTop w:val="0"/>
          <w:marBottom w:val="0"/>
          <w:divBdr>
            <w:top w:val="none" w:sz="0" w:space="0" w:color="auto"/>
            <w:left w:val="none" w:sz="0" w:space="0" w:color="auto"/>
            <w:bottom w:val="none" w:sz="0" w:space="0" w:color="auto"/>
            <w:right w:val="none" w:sz="0" w:space="0" w:color="auto"/>
          </w:divBdr>
        </w:div>
      </w:divsChild>
    </w:div>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elfin-aqua.com.ua" TargetMode="External"/><Relationship Id="rId18" Type="http://schemas.openxmlformats.org/officeDocument/2006/relationships/hyperlink" Target="mailto:proinstrument@g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m.vitaltechnoua@gmail.com" TargetMode="External"/><Relationship Id="rId17" Type="http://schemas.openxmlformats.org/officeDocument/2006/relationships/hyperlink" Target="mailto:info@instrumentk.com.u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x.office@instrabud.com.ua" TargetMode="External"/><Relationship Id="rId20" Type="http://schemas.openxmlformats.org/officeDocument/2006/relationships/hyperlink" Target="mailto:vakula-2005@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67@ukr.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eurotools.com.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ools@cabel.com.ua" TargetMode="External"/><Relationship Id="rId19" Type="http://schemas.openxmlformats.org/officeDocument/2006/relationships/hyperlink" Target="mailto:podol2@rezon.net.ua" TargetMode="External"/><Relationship Id="rId4" Type="http://schemas.openxmlformats.org/officeDocument/2006/relationships/settings" Target="settings.xml"/><Relationship Id="rId9" Type="http://schemas.openxmlformats.org/officeDocument/2006/relationships/hyperlink" Target="http://prozorro.gov.ua/tender/UA-2023-05-30-001167-a/" TargetMode="External"/><Relationship Id="rId14" Type="http://schemas.openxmlformats.org/officeDocument/2006/relationships/hyperlink" Target="mailto:info@dinstex.com.u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56C3-259F-48A5-8356-E6DC7E85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426</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2023-05-29T12:40:00Z</dcterms:created>
  <dcterms:modified xsi:type="dcterms:W3CDTF">2023-05-30T06:51:00Z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