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95447"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61A14" w:rsidRDefault="004072F7" w:rsidP="00C61A14">
            <w:pPr>
              <w:widowControl w:val="0"/>
              <w:ind w:right="-11"/>
              <w:jc w:val="center"/>
              <w:rPr>
                <w:sz w:val="22"/>
                <w:szCs w:val="22"/>
                <w:lang w:val="uk-UA" w:eastAsia="uk-UA"/>
              </w:rPr>
            </w:pPr>
            <w:r w:rsidRPr="00C61A14">
              <w:rPr>
                <w:sz w:val="22"/>
                <w:szCs w:val="22"/>
                <w:lang w:val="uk-UA"/>
              </w:rPr>
              <w:t>п.</w:t>
            </w:r>
            <w:r w:rsidR="00A76484" w:rsidRPr="00C61A14">
              <w:rPr>
                <w:sz w:val="22"/>
                <w:szCs w:val="22"/>
                <w:lang w:val="uk-UA"/>
              </w:rPr>
              <w:t xml:space="preserve"> </w:t>
            </w:r>
            <w:r w:rsidR="006D517C" w:rsidRPr="00C61A14">
              <w:rPr>
                <w:sz w:val="22"/>
                <w:szCs w:val="22"/>
                <w:lang w:val="uk-UA"/>
              </w:rPr>
              <w:t xml:space="preserve">41.02 </w:t>
            </w:r>
            <w:r w:rsidR="00BD6E95" w:rsidRPr="00C61A14">
              <w:rPr>
                <w:sz w:val="22"/>
                <w:szCs w:val="22"/>
                <w:lang w:val="uk-UA" w:eastAsia="uk-UA"/>
              </w:rPr>
              <w:t>(202</w:t>
            </w:r>
            <w:r w:rsidR="004E76E1" w:rsidRPr="00C61A14">
              <w:rPr>
                <w:sz w:val="22"/>
                <w:szCs w:val="22"/>
                <w:lang w:val="uk-UA" w:eastAsia="uk-UA"/>
              </w:rPr>
              <w:t>3</w:t>
            </w:r>
            <w:r w:rsidR="00A76484" w:rsidRPr="00C61A14">
              <w:rPr>
                <w:sz w:val="22"/>
                <w:szCs w:val="22"/>
                <w:lang w:val="uk-UA" w:eastAsia="uk-UA"/>
              </w:rPr>
              <w:t>)</w:t>
            </w:r>
          </w:p>
        </w:tc>
        <w:tc>
          <w:tcPr>
            <w:tcW w:w="1527" w:type="pct"/>
          </w:tcPr>
          <w:p w:rsidR="00A76484" w:rsidRPr="00C61A14" w:rsidRDefault="006D517C" w:rsidP="00A12478">
            <w:pPr>
              <w:widowControl w:val="0"/>
              <w:rPr>
                <w:bCs/>
                <w:sz w:val="22"/>
                <w:szCs w:val="22"/>
                <w:lang w:val="uk-UA"/>
              </w:rPr>
            </w:pPr>
            <w:r w:rsidRPr="00C61A14">
              <w:rPr>
                <w:b/>
                <w:sz w:val="22"/>
                <w:szCs w:val="22"/>
                <w:lang w:val="uk-UA"/>
              </w:rPr>
              <w:t xml:space="preserve">Технічне обслуговування розрахунково-касового обладнання зі спеціалізованим програмним забезпеченням,  </w:t>
            </w:r>
            <w:r w:rsidRPr="00C61A14">
              <w:rPr>
                <w:sz w:val="22"/>
                <w:szCs w:val="22"/>
                <w:lang w:val="uk-UA"/>
              </w:rPr>
              <w:t>код ДК 021:2015 - 50310000-1 - Технічне обслуговування і ремонт офісної техніки</w:t>
            </w:r>
            <w:r w:rsidRPr="00C61A14">
              <w:rPr>
                <w:b/>
                <w:sz w:val="22"/>
                <w:szCs w:val="22"/>
                <w:lang w:val="uk-UA"/>
              </w:rPr>
              <w:t xml:space="preserve"> </w:t>
            </w:r>
          </w:p>
        </w:tc>
        <w:tc>
          <w:tcPr>
            <w:tcW w:w="947" w:type="pct"/>
          </w:tcPr>
          <w:p w:rsidR="00A76484" w:rsidRPr="00C61A14" w:rsidRDefault="00C61A14" w:rsidP="002D4D30">
            <w:pPr>
              <w:widowControl w:val="0"/>
              <w:jc w:val="center"/>
              <w:rPr>
                <w:sz w:val="22"/>
                <w:szCs w:val="22"/>
                <w:lang w:val="uk-UA"/>
              </w:rPr>
            </w:pPr>
            <w:r w:rsidRPr="00C61A14">
              <w:rPr>
                <w:sz w:val="22"/>
                <w:szCs w:val="22"/>
                <w:lang w:val="uk-UA"/>
              </w:rPr>
              <w:t>674 892,00</w:t>
            </w:r>
          </w:p>
          <w:p w:rsidR="00A76484" w:rsidRPr="00C61A14" w:rsidRDefault="00A76484" w:rsidP="002D4D30">
            <w:pPr>
              <w:widowControl w:val="0"/>
              <w:jc w:val="center"/>
              <w:rPr>
                <w:sz w:val="22"/>
                <w:szCs w:val="22"/>
                <w:lang w:val="uk-UA"/>
              </w:rPr>
            </w:pPr>
            <w:r w:rsidRPr="00C61A14">
              <w:rPr>
                <w:sz w:val="22"/>
                <w:szCs w:val="22"/>
                <w:lang w:val="uk-UA"/>
              </w:rPr>
              <w:t>грн. з ПДВ</w:t>
            </w:r>
          </w:p>
        </w:tc>
        <w:tc>
          <w:tcPr>
            <w:tcW w:w="1102" w:type="pct"/>
          </w:tcPr>
          <w:p w:rsidR="00A76484" w:rsidRPr="00C61A14" w:rsidRDefault="006D517C" w:rsidP="002D4D30">
            <w:pPr>
              <w:widowControl w:val="0"/>
              <w:jc w:val="center"/>
              <w:rPr>
                <w:sz w:val="22"/>
                <w:szCs w:val="22"/>
                <w:lang w:val="uk-UA"/>
              </w:rPr>
            </w:pPr>
            <w:r w:rsidRPr="00C61A14">
              <w:rPr>
                <w:sz w:val="22"/>
                <w:szCs w:val="22"/>
                <w:lang w:val="uk-UA"/>
              </w:rPr>
              <w:t>562 410,00</w:t>
            </w:r>
          </w:p>
          <w:p w:rsidR="00A76484" w:rsidRPr="00C61A14" w:rsidRDefault="00A76484" w:rsidP="002D4D30">
            <w:pPr>
              <w:widowControl w:val="0"/>
              <w:jc w:val="center"/>
              <w:rPr>
                <w:sz w:val="22"/>
                <w:szCs w:val="22"/>
                <w:lang w:val="uk-UA"/>
              </w:rPr>
            </w:pPr>
            <w:r w:rsidRPr="00C61A14">
              <w:rPr>
                <w:sz w:val="22"/>
                <w:szCs w:val="22"/>
                <w:lang w:val="uk-UA"/>
              </w:rPr>
              <w:t xml:space="preserve">грн. без ПДВ </w:t>
            </w:r>
          </w:p>
        </w:tc>
        <w:tc>
          <w:tcPr>
            <w:tcW w:w="936" w:type="pct"/>
          </w:tcPr>
          <w:p w:rsidR="00A76484" w:rsidRPr="007101A5" w:rsidRDefault="00B965B3" w:rsidP="002D4D30">
            <w:pPr>
              <w:widowControl w:val="0"/>
              <w:jc w:val="center"/>
              <w:rPr>
                <w:color w:val="0000FF"/>
                <w:sz w:val="22"/>
                <w:szCs w:val="22"/>
                <w:lang w:val="uk-UA"/>
              </w:rPr>
            </w:pPr>
            <w:r w:rsidRPr="00B965B3">
              <w:rPr>
                <w:b/>
                <w:sz w:val="22"/>
                <w:szCs w:val="22"/>
                <w:lang w:val="uk-UA"/>
              </w:rPr>
              <w:t>UA-2023-05-11-002877-a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61A14" w:rsidRPr="00C61A14" w:rsidTr="00B1509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61A14" w:rsidRPr="00C61A14" w:rsidRDefault="00C61A14" w:rsidP="00C61A14">
            <w:pPr>
              <w:widowControl w:val="0"/>
              <w:jc w:val="both"/>
              <w:rPr>
                <w:i/>
                <w:color w:val="FF0000"/>
                <w:sz w:val="22"/>
                <w:szCs w:val="22"/>
                <w:lang w:val="uk-UA"/>
              </w:rPr>
            </w:pPr>
            <w:r w:rsidRPr="00C61A14">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C61A14">
              <w:rPr>
                <w:i/>
                <w:color w:val="FF0000"/>
                <w:sz w:val="22"/>
                <w:szCs w:val="22"/>
                <w:lang w:val="uk-UA"/>
              </w:rPr>
              <w:t xml:space="preserve"> </w:t>
            </w:r>
          </w:p>
          <w:p w:rsidR="00C61A14" w:rsidRPr="00C61A14" w:rsidRDefault="00C61A14" w:rsidP="00C61A14">
            <w:pPr>
              <w:widowControl w:val="0"/>
              <w:jc w:val="both"/>
              <w:rPr>
                <w:bCs/>
                <w:color w:val="000000"/>
                <w:lang w:val="uk-UA"/>
              </w:rPr>
            </w:pPr>
            <w:r w:rsidRPr="00C61A14">
              <w:rPr>
                <w:bCs/>
                <w:color w:val="000000"/>
                <w:lang w:val="uk-UA"/>
              </w:rPr>
              <w:t>Відповідно до Реєстру РРО.</w:t>
            </w:r>
          </w:p>
        </w:tc>
      </w:tr>
      <w:tr w:rsidR="00C61A14" w:rsidRPr="00C61A14" w:rsidTr="00B1509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bCs/>
                <w:lang w:val="uk-UA"/>
              </w:rPr>
            </w:pPr>
            <w:r w:rsidRPr="00C61A14">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61A14" w:rsidRPr="00C61A14" w:rsidRDefault="00C61A14" w:rsidP="00C61A14">
            <w:pPr>
              <w:widowControl w:val="0"/>
              <w:jc w:val="both"/>
              <w:rPr>
                <w:lang w:val="uk-UA" w:eastAsia="hi-IN" w:bidi="hi-IN"/>
              </w:rPr>
            </w:pPr>
            <w:r w:rsidRPr="00C61A14">
              <w:rPr>
                <w:lang w:val="uk-UA"/>
              </w:rPr>
              <w:t xml:space="preserve">Очікувана вартість предмета закупівлі розрахована згідно з вимогами </w:t>
            </w:r>
            <w:r w:rsidRPr="00C61A14">
              <w:rPr>
                <w:i/>
                <w:iCs/>
                <w:lang w:val="uk-UA"/>
              </w:rPr>
              <w:t>«Положенням про порядок визначення очікуваної вартості предмета закупівлі»</w:t>
            </w:r>
            <w:r w:rsidRPr="00C61A14">
              <w:rPr>
                <w:lang w:val="uk-UA"/>
              </w:rPr>
              <w:t xml:space="preserve"> від 17.05.2022 №50-06-1.</w:t>
            </w:r>
          </w:p>
          <w:p w:rsidR="00C61A14" w:rsidRPr="00C61A14" w:rsidRDefault="00C61A14" w:rsidP="00C61A14">
            <w:pPr>
              <w:widowControl w:val="0"/>
              <w:jc w:val="both"/>
              <w:rPr>
                <w:i/>
                <w:color w:val="FF0000"/>
                <w:sz w:val="22"/>
                <w:szCs w:val="22"/>
                <w:lang w:val="uk-UA"/>
              </w:rPr>
            </w:pPr>
            <w:r w:rsidRPr="00C61A14">
              <w:rPr>
                <w:lang w:val="uk-UA"/>
              </w:rPr>
              <w:t>Запити були направлені 6-м потенційним постачальникам послуг в Україні. 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C61A14"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50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8"/>
        <w:gridCol w:w="2712"/>
        <w:gridCol w:w="992"/>
        <w:gridCol w:w="992"/>
        <w:gridCol w:w="1134"/>
        <w:gridCol w:w="851"/>
        <w:gridCol w:w="3260"/>
      </w:tblGrid>
      <w:tr w:rsidR="00C61A14" w:rsidRPr="00280683" w:rsidTr="00996E5F">
        <w:tc>
          <w:tcPr>
            <w:tcW w:w="568"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lastRenderedPageBreak/>
              <w:t>№</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п/п</w:t>
            </w:r>
          </w:p>
          <w:p w:rsidR="00C61A14" w:rsidRPr="00280683" w:rsidRDefault="00C61A14" w:rsidP="00996E5F">
            <w:pPr>
              <w:tabs>
                <w:tab w:val="left" w:pos="1701"/>
              </w:tabs>
              <w:jc w:val="center"/>
              <w:rPr>
                <w:b/>
                <w:sz w:val="22"/>
                <w:szCs w:val="22"/>
                <w:lang w:val="uk-UA" w:eastAsia="en-US"/>
              </w:rPr>
            </w:pPr>
          </w:p>
        </w:tc>
        <w:tc>
          <w:tcPr>
            <w:tcW w:w="271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Найменування Послуги</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(Назва господарської одиниці/ Місцезнаходження)</w:t>
            </w:r>
          </w:p>
        </w:tc>
        <w:tc>
          <w:tcPr>
            <w:tcW w:w="99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Одиниця</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виміру</w:t>
            </w:r>
          </w:p>
        </w:tc>
        <w:tc>
          <w:tcPr>
            <w:tcW w:w="99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Кіль-кість</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послуг</w:t>
            </w:r>
          </w:p>
        </w:tc>
        <w:tc>
          <w:tcPr>
            <w:tcW w:w="1134" w:type="dxa"/>
            <w:shd w:val="clear" w:color="auto" w:fill="FFFFFF"/>
          </w:tcPr>
          <w:p w:rsidR="00C61A14" w:rsidRPr="00280683" w:rsidRDefault="00C61A14" w:rsidP="00996E5F">
            <w:pPr>
              <w:tabs>
                <w:tab w:val="left" w:pos="1701"/>
              </w:tabs>
              <w:ind w:firstLine="127"/>
              <w:jc w:val="center"/>
              <w:rPr>
                <w:b/>
                <w:sz w:val="22"/>
                <w:szCs w:val="22"/>
                <w:lang w:val="uk-UA" w:eastAsia="en-US"/>
              </w:rPr>
            </w:pPr>
            <w:r w:rsidRPr="00280683">
              <w:rPr>
                <w:b/>
                <w:sz w:val="22"/>
                <w:szCs w:val="22"/>
                <w:lang w:val="uk-UA" w:eastAsia="en-US"/>
              </w:rPr>
              <w:t>Модель РРО</w:t>
            </w:r>
          </w:p>
        </w:tc>
        <w:tc>
          <w:tcPr>
            <w:tcW w:w="851"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Кіль-кість</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РРО</w:t>
            </w:r>
          </w:p>
        </w:tc>
        <w:tc>
          <w:tcPr>
            <w:tcW w:w="3260" w:type="dxa"/>
            <w:shd w:val="clear" w:color="auto" w:fill="FFFFFF"/>
          </w:tcPr>
          <w:p w:rsidR="00C61A14" w:rsidRPr="00280683" w:rsidRDefault="00C61A14" w:rsidP="00996E5F">
            <w:pPr>
              <w:tabs>
                <w:tab w:val="left" w:pos="1701"/>
              </w:tabs>
              <w:ind w:left="54" w:firstLine="54"/>
              <w:jc w:val="center"/>
              <w:rPr>
                <w:b/>
                <w:sz w:val="22"/>
                <w:szCs w:val="22"/>
                <w:lang w:val="uk-UA" w:eastAsia="en-US"/>
              </w:rPr>
            </w:pPr>
            <w:r w:rsidRPr="00280683">
              <w:rPr>
                <w:b/>
                <w:sz w:val="22"/>
                <w:szCs w:val="22"/>
                <w:lang w:val="uk-UA" w:eastAsia="en-US"/>
              </w:rPr>
              <w:t>Опис Послуг</w:t>
            </w:r>
          </w:p>
          <w:p w:rsidR="00C61A14" w:rsidRPr="00280683" w:rsidRDefault="00C61A14" w:rsidP="00996E5F">
            <w:pPr>
              <w:tabs>
                <w:tab w:val="left" w:pos="1701"/>
              </w:tabs>
              <w:ind w:left="54" w:firstLine="54"/>
              <w:jc w:val="center"/>
              <w:rPr>
                <w:b/>
                <w:sz w:val="22"/>
                <w:szCs w:val="22"/>
                <w:lang w:val="uk-UA" w:eastAsia="en-US"/>
              </w:rPr>
            </w:pPr>
            <w:r w:rsidRPr="00280683">
              <w:rPr>
                <w:b/>
                <w:sz w:val="22"/>
                <w:szCs w:val="22"/>
                <w:lang w:val="uk-UA"/>
              </w:rPr>
              <w:t>(Технічна специфікація)</w:t>
            </w: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w:t>
            </w:r>
          </w:p>
        </w:tc>
        <w:tc>
          <w:tcPr>
            <w:tcW w:w="2712" w:type="dxa"/>
          </w:tcPr>
          <w:p w:rsidR="00C61A14" w:rsidRPr="00280683" w:rsidRDefault="00C61A14" w:rsidP="00996E5F">
            <w:pPr>
              <w:tabs>
                <w:tab w:val="left" w:pos="0"/>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«Авіаційна діяльність»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val="restart"/>
          </w:tcPr>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по опломбуванню та </w:t>
            </w:r>
            <w:proofErr w:type="spellStart"/>
            <w:r w:rsidRPr="00280683">
              <w:rPr>
                <w:sz w:val="22"/>
                <w:szCs w:val="22"/>
                <w:lang w:val="uk-UA"/>
              </w:rPr>
              <w:t>розпломбуванню</w:t>
            </w:r>
            <w:proofErr w:type="spellEnd"/>
            <w:r w:rsidRPr="00280683">
              <w:rPr>
                <w:sz w:val="22"/>
                <w:szCs w:val="22"/>
                <w:lang w:val="uk-UA"/>
              </w:rPr>
              <w:t xml:space="preserve"> РРО;</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по технічному обслуговуванню РРО Замовника відповідно до Закону України  «Про застосування реєстраторів розрахункових операцій у сфері торгівлі, громадського харчування та послуг» від 06.07.95 № 265/95-ВР (далі – Закону № 265/95-ВР), Постановою Кабінету Міністрів України «Про затвердження Порядку технічного обслуговування та ремонту реєстраторів розрахункових операцій» від 12.05.04 № 601 (далі - Порядок), Положення  про порядок продажу, технічного обслуговування та ремонту електронних контрольно-касових апаратів в України, затверджене рішенням Державної міжвідомчої експертної комісії з електронних контрольно-касових апаратів від 20.10.95 (далі - Положення) зі змінами та доповненнями, у відповідності до конструкції РРО та програмного забезпечення, </w:t>
            </w:r>
            <w:proofErr w:type="spellStart"/>
            <w:r w:rsidRPr="00280683">
              <w:rPr>
                <w:sz w:val="22"/>
                <w:szCs w:val="22"/>
                <w:lang w:val="uk-UA"/>
              </w:rPr>
              <w:t>конструкторсько</w:t>
            </w:r>
            <w:proofErr w:type="spellEnd"/>
            <w:r w:rsidRPr="00280683">
              <w:rPr>
                <w:sz w:val="22"/>
                <w:szCs w:val="22"/>
                <w:lang w:val="uk-UA"/>
              </w:rPr>
              <w:t>-технологічній та програмній документації виробника РРО, та згідно переліку робіт;</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з ремонтно-відновлювальних робіт із заміною комплектуючих деталей, що вийшли з ладу (відремонтований РРО </w:t>
            </w:r>
            <w:r>
              <w:rPr>
                <w:sz w:val="22"/>
                <w:szCs w:val="22"/>
                <w:lang w:val="uk-UA"/>
              </w:rPr>
              <w:t>відповідає</w:t>
            </w:r>
            <w:r w:rsidRPr="00280683">
              <w:rPr>
                <w:sz w:val="22"/>
                <w:szCs w:val="22"/>
                <w:lang w:val="uk-UA"/>
              </w:rPr>
              <w:t xml:space="preserve"> програмній і </w:t>
            </w:r>
            <w:proofErr w:type="spellStart"/>
            <w:r w:rsidRPr="00280683">
              <w:rPr>
                <w:sz w:val="22"/>
                <w:szCs w:val="22"/>
                <w:lang w:val="uk-UA"/>
              </w:rPr>
              <w:t>конструкторсько</w:t>
            </w:r>
            <w:proofErr w:type="spellEnd"/>
            <w:r w:rsidRPr="00280683">
              <w:rPr>
                <w:sz w:val="22"/>
                <w:szCs w:val="22"/>
                <w:lang w:val="uk-UA"/>
              </w:rPr>
              <w:t xml:space="preserve">-технологічній документації виробника, вимогам нормативних та експлуатаційних документів) в термін до </w:t>
            </w:r>
            <w:r w:rsidRPr="00280683">
              <w:rPr>
                <w:b/>
                <w:sz w:val="22"/>
                <w:szCs w:val="22"/>
                <w:lang w:val="uk-UA"/>
              </w:rPr>
              <w:t>7 робочих днів</w:t>
            </w:r>
            <w:r w:rsidRPr="00280683">
              <w:rPr>
                <w:sz w:val="22"/>
                <w:szCs w:val="22"/>
                <w:lang w:val="uk-UA"/>
              </w:rPr>
              <w:t xml:space="preserve"> з дати отримання письмової заявки від Замовника або складання акту про неможливість відновлення в </w:t>
            </w:r>
            <w:r w:rsidRPr="00280683">
              <w:rPr>
                <w:sz w:val="22"/>
                <w:szCs w:val="22"/>
                <w:lang w:val="uk-UA"/>
              </w:rPr>
              <w:lastRenderedPageBreak/>
              <w:t>цей строк працездатності обладнання;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з технічного обслуговування РРО та супроводу спеціалізованих програмних засобів  по керуванню РРО виконуються на постійній основі, не менше одного разу в декаду, незалежно від наявності виклику в період дії Договору;</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після одержання заявки на технічне обслуговування розрахунково-касового обладнання та комплексу спеціалізованих програмних засобів Виконавець протягом </w:t>
            </w:r>
            <w:r w:rsidRPr="00280683">
              <w:rPr>
                <w:b/>
                <w:sz w:val="22"/>
                <w:szCs w:val="22"/>
                <w:lang w:val="uk-UA"/>
              </w:rPr>
              <w:t xml:space="preserve">4-х годин </w:t>
            </w:r>
            <w:r w:rsidRPr="00280683">
              <w:rPr>
                <w:sz w:val="22"/>
                <w:szCs w:val="22"/>
                <w:lang w:val="uk-UA"/>
              </w:rPr>
              <w:t xml:space="preserve">прибуває до Замовника і приводить в робочий стан відповідний елемент системи в терміни, що виключають припинення діяльності відповідних підрозділів Замовника; </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по обстеженню РРО на надання технічного висновку щодо справності РРО та виведенню з експлуатації по закінченню терміну дії договору;</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по усуненню причин виникнення збійних ситуацій програмного забезпечення, що виникли через помилки персоналу Замовника або збоїв у роботі комп’ютера;</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проведення консультацій для персоналу Замовника з питань технології рішення здач програмного забезпечення;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активація облікового запису РРО у базі даних системи зберігання та збору даних РРО інформаційного </w:t>
            </w:r>
            <w:proofErr w:type="spellStart"/>
            <w:r w:rsidRPr="00280683">
              <w:rPr>
                <w:sz w:val="22"/>
                <w:szCs w:val="22"/>
                <w:lang w:val="uk-UA"/>
              </w:rPr>
              <w:t>еквайра</w:t>
            </w:r>
            <w:proofErr w:type="spellEnd"/>
            <w:r w:rsidRPr="00280683">
              <w:rPr>
                <w:sz w:val="22"/>
                <w:szCs w:val="22"/>
                <w:lang w:val="uk-UA"/>
              </w:rPr>
              <w:t xml:space="preserve"> (СЗЗД РРО), що забезпечує перевірку РРО при взаємодії з СЗЗД РРО;</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реєстрація та адміністрування облікових записів РРО у СЗЗД РКО інформаційного </w:t>
            </w:r>
            <w:proofErr w:type="spellStart"/>
            <w:r w:rsidRPr="00280683">
              <w:rPr>
                <w:sz w:val="22"/>
                <w:szCs w:val="22"/>
                <w:lang w:val="uk-UA"/>
              </w:rPr>
              <w:t>еквайра</w:t>
            </w:r>
            <w:proofErr w:type="spellEnd"/>
            <w:r w:rsidRPr="00280683">
              <w:rPr>
                <w:sz w:val="22"/>
                <w:szCs w:val="22"/>
                <w:lang w:val="uk-UA"/>
              </w:rPr>
              <w:t>;</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надання допомоги персоналу Замовника з питань відновлення та коригування баз даних, що використовуються з </w:t>
            </w:r>
            <w:r w:rsidRPr="00280683">
              <w:rPr>
                <w:sz w:val="22"/>
                <w:szCs w:val="22"/>
                <w:lang w:val="uk-UA"/>
              </w:rPr>
              <w:lastRenderedPageBreak/>
              <w:t>програмним забезпеченням Виконавця;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проведення </w:t>
            </w:r>
            <w:proofErr w:type="spellStart"/>
            <w:r w:rsidRPr="00280683">
              <w:rPr>
                <w:sz w:val="22"/>
                <w:szCs w:val="22"/>
                <w:lang w:val="uk-UA"/>
              </w:rPr>
              <w:t>переконфігурації</w:t>
            </w:r>
            <w:proofErr w:type="spellEnd"/>
            <w:r w:rsidRPr="00280683">
              <w:rPr>
                <w:sz w:val="22"/>
                <w:szCs w:val="22"/>
                <w:lang w:val="uk-UA"/>
              </w:rPr>
              <w:t xml:space="preserve"> програмного забезпечення при зміні умов експлуатації системи;</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проведення модернізації програмного забезпечення в зв’язку зі зміною законодавства або технології виконання задач, у тому числі,  оновлення  функцій  формування розрахункових документів РРО </w:t>
            </w:r>
            <w:proofErr w:type="spellStart"/>
            <w:r w:rsidRPr="00280683">
              <w:rPr>
                <w:sz w:val="22"/>
                <w:szCs w:val="22"/>
                <w:lang w:val="uk-UA"/>
              </w:rPr>
              <w:t>відновідно</w:t>
            </w:r>
            <w:proofErr w:type="spellEnd"/>
            <w:r w:rsidRPr="00280683">
              <w:rPr>
                <w:sz w:val="22"/>
                <w:szCs w:val="22"/>
                <w:lang w:val="uk-UA"/>
              </w:rPr>
              <w:t xml:space="preserve"> до  вимог «Положення про форму та зміст розрахункових документів/електронних розрахункових документів» затвердженого Наказом МФУ від 21.01.2016 № 13;</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впровадження в експлуатацію модернізованих програмних засобів та навчання, при необхідності, персоналу Замовника;</w:t>
            </w:r>
          </w:p>
          <w:p w:rsidR="00C61A14" w:rsidRPr="00280683" w:rsidRDefault="00C61A14" w:rsidP="00996E5F">
            <w:pPr>
              <w:widowControl w:val="0"/>
              <w:tabs>
                <w:tab w:val="left" w:pos="1701"/>
              </w:tabs>
              <w:jc w:val="both"/>
              <w:rPr>
                <w:sz w:val="22"/>
                <w:szCs w:val="22"/>
                <w:lang w:val="uk-UA" w:eastAsia="en-US"/>
              </w:rPr>
            </w:pPr>
            <w:r w:rsidRPr="00280683">
              <w:rPr>
                <w:sz w:val="22"/>
                <w:szCs w:val="22"/>
                <w:lang w:val="uk-UA"/>
              </w:rPr>
              <w:t>- проведення оновлення версії внутрішнього програмного забезпечення РРО відповідно до Державного реєстру реєстраторів розрахункових операцій.</w:t>
            </w: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«Вантажний термінал»</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Зал чекання «Бізнес пасажири»</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 /  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w:t>
            </w:r>
            <w:proofErr w:type="spellStart"/>
            <w:r w:rsidRPr="00280683">
              <w:rPr>
                <w:sz w:val="22"/>
                <w:szCs w:val="22"/>
                <w:lang w:val="uk-UA" w:eastAsia="en-US"/>
              </w:rPr>
              <w:t>Fast</w:t>
            </w:r>
            <w:proofErr w:type="spellEnd"/>
            <w:r w:rsidRPr="00280683">
              <w:rPr>
                <w:sz w:val="22"/>
                <w:szCs w:val="22"/>
                <w:lang w:val="uk-UA" w:eastAsia="en-US"/>
              </w:rPr>
              <w:t xml:space="preserve"> </w:t>
            </w:r>
            <w:proofErr w:type="spellStart"/>
            <w:r w:rsidRPr="00280683">
              <w:rPr>
                <w:sz w:val="22"/>
                <w:szCs w:val="22"/>
                <w:lang w:val="uk-UA" w:eastAsia="en-US"/>
              </w:rPr>
              <w:t>Track</w:t>
            </w:r>
            <w:proofErr w:type="spellEnd"/>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Камери схову</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Зал чекання «Прем’єр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«Транспортна інфраструктура»</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«Бюро перепусток»</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 xml:space="preserve">Технічне обслуговування фіскальних реєстраторів розрахункових операцій </w:t>
            </w:r>
            <w:r w:rsidRPr="00280683">
              <w:rPr>
                <w:sz w:val="22"/>
                <w:szCs w:val="22"/>
                <w:lang w:val="uk-UA" w:eastAsia="en-US"/>
              </w:rPr>
              <w:lastRenderedPageBreak/>
              <w:t>(РРО): Паркування авто «Р2»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11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«Р3»</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«Р4»</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«Р5»</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 /  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«Р7»</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«Р8»</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«Р9»</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«Паркінг блок Б»</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228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19</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«Р10»</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21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22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«Зона посадки МР1»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MINI-T 400ME</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Учбовий центр «IKAO з АБ»</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MINI-T 400ME</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«Зона реєстрації МР1,MP2»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РЕЗЕРВНИЙ</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Готель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«Авіаційна діяльність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«Вантажний термінал»</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«Бізнес пасажири» (міжнародні рейси, термінал ”D”)</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 xml:space="preserve">Супровід комплексу спеціалізованих програмних засобів по керуванню РРО: Зал чекання «Бізнес </w:t>
            </w:r>
            <w:r w:rsidRPr="00280683">
              <w:rPr>
                <w:sz w:val="22"/>
                <w:szCs w:val="22"/>
                <w:lang w:val="uk-UA" w:eastAsia="en-US"/>
              </w:rPr>
              <w:lastRenderedPageBreak/>
              <w:t>пасажири» (внутрішні рейси, термінал ”D”)</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31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«Бізнес пасажири» (міжнародні рейси, термінал ”F”)</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Камери схову</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«Прем’єр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«Транспортна інфраструктура»</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«Бюро перепусток»</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w:t>
            </w:r>
            <w:proofErr w:type="spellStart"/>
            <w:r w:rsidRPr="00280683">
              <w:rPr>
                <w:sz w:val="22"/>
                <w:szCs w:val="22"/>
                <w:lang w:val="uk-UA" w:eastAsia="en-US"/>
              </w:rPr>
              <w:t>Fast</w:t>
            </w:r>
            <w:proofErr w:type="spellEnd"/>
            <w:r w:rsidRPr="00280683">
              <w:rPr>
                <w:sz w:val="22"/>
                <w:szCs w:val="22"/>
                <w:lang w:val="uk-UA" w:eastAsia="en-US"/>
              </w:rPr>
              <w:t xml:space="preserve"> </w:t>
            </w:r>
            <w:proofErr w:type="spellStart"/>
            <w:r w:rsidRPr="00280683">
              <w:rPr>
                <w:sz w:val="22"/>
                <w:szCs w:val="22"/>
                <w:lang w:val="uk-UA" w:eastAsia="en-US"/>
              </w:rPr>
              <w:t>Track</w:t>
            </w:r>
            <w:proofErr w:type="spellEnd"/>
            <w:r w:rsidRPr="00280683">
              <w:rPr>
                <w:sz w:val="22"/>
                <w:szCs w:val="22"/>
                <w:lang w:val="uk-UA" w:eastAsia="en-US"/>
              </w:rPr>
              <w:t>»</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02" w:rsidRDefault="00B43202">
      <w:r>
        <w:separator/>
      </w:r>
    </w:p>
  </w:endnote>
  <w:endnote w:type="continuationSeparator" w:id="0">
    <w:p w:rsidR="00B43202" w:rsidRDefault="00B4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9544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6AC9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D517C">
      <w:rPr>
        <w:sz w:val="20"/>
        <w:szCs w:val="20"/>
        <w:lang w:val="uk-UA"/>
      </w:rPr>
      <w:t xml:space="preserve">Технічне обслуговування розрахунково-касового обладнання зі спеціалізованим програмним забезпеченням,  код ДК 021:2015 - 50310000-1 - Технічне обслуговування і ремонт офісної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965B3">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965B3">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02" w:rsidRDefault="00B43202">
      <w:r>
        <w:separator/>
      </w:r>
    </w:p>
  </w:footnote>
  <w:footnote w:type="continuationSeparator" w:id="0">
    <w:p w:rsidR="00B43202" w:rsidRDefault="00B43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9544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3703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538"/>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44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517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7D0"/>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3202"/>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5B3"/>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5CB"/>
    <w:rsid w:val="00C5799E"/>
    <w:rsid w:val="00C61A14"/>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3F88B3-21E1-4E97-92CB-F3DC103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BCDA-8A6E-409D-B2F5-5833923F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6662</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2023-05-11T08:13:00Z</dcterms:created>
  <dcterms:modified xsi:type="dcterms:W3CDTF">2023-05-11T08:14:00Z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