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2E742B" w:rsidTr="001021AF">
        <w:tc>
          <w:tcPr>
            <w:tcW w:w="4683" w:type="dxa"/>
          </w:tcPr>
          <w:p w:rsidR="00825A6B" w:rsidRPr="002E742B" w:rsidRDefault="00A91967" w:rsidP="006926A0">
            <w:pPr>
              <w:pStyle w:val="a3"/>
              <w:widowControl w:val="0"/>
              <w:rPr>
                <w:szCs w:val="17"/>
                <w:lang w:val="uk-UA"/>
              </w:rPr>
            </w:pPr>
            <w:r w:rsidRPr="002E742B">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2E742B" w:rsidRDefault="006926A0" w:rsidP="006926A0">
            <w:pPr>
              <w:widowControl w:val="0"/>
              <w:autoSpaceDE w:val="0"/>
              <w:autoSpaceDN w:val="0"/>
              <w:adjustRightInd w:val="0"/>
              <w:rPr>
                <w:rFonts w:ascii="Times New Roman CYR" w:hAnsi="Times New Roman CYR"/>
                <w:b/>
              </w:rPr>
            </w:pPr>
            <w:r w:rsidRPr="002E742B">
              <w:rPr>
                <w:rFonts w:ascii="Times New Roman CYR" w:hAnsi="Times New Roman CYR"/>
                <w:b/>
              </w:rPr>
              <w:t>ДЕРЖАВНЕ ПІДПРИЄМСТВО</w:t>
            </w:r>
          </w:p>
          <w:p w:rsidR="00DD71E4" w:rsidRPr="002E742B" w:rsidRDefault="006926A0" w:rsidP="006926A0">
            <w:pPr>
              <w:widowControl w:val="0"/>
              <w:autoSpaceDE w:val="0"/>
              <w:autoSpaceDN w:val="0"/>
              <w:adjustRightInd w:val="0"/>
            </w:pPr>
            <w:r w:rsidRPr="002E742B">
              <w:rPr>
                <w:rFonts w:ascii="Times New Roman CYR" w:hAnsi="Times New Roman CYR"/>
                <w:b/>
              </w:rPr>
              <w:t>«</w:t>
            </w:r>
            <w:r w:rsidRPr="002E742B">
              <w:rPr>
                <w:b/>
              </w:rPr>
              <w:t>МІЖНАРОДНИЙ АЕРОПОРТ «БОРИСПІЛЬ»</w:t>
            </w:r>
            <w:r w:rsidRPr="002E742B">
              <w:t xml:space="preserve"> </w:t>
            </w:r>
          </w:p>
          <w:p w:rsidR="006926A0" w:rsidRPr="002E742B" w:rsidRDefault="006926A0" w:rsidP="006926A0">
            <w:pPr>
              <w:widowControl w:val="0"/>
              <w:autoSpaceDE w:val="0"/>
              <w:autoSpaceDN w:val="0"/>
              <w:adjustRightInd w:val="0"/>
            </w:pPr>
            <w:r w:rsidRPr="002E742B">
              <w:t>08300, Україна, Київська обл., Бориспільський рай</w:t>
            </w:r>
            <w:r w:rsidR="001E4562" w:rsidRPr="002E742B">
              <w:t>он, село Гора, вулиця Бориспіль</w:t>
            </w:r>
            <w:r w:rsidRPr="002E742B">
              <w:t xml:space="preserve">-7, код 20572069, </w:t>
            </w:r>
          </w:p>
          <w:p w:rsidR="00825A6B" w:rsidRPr="002E742B" w:rsidRDefault="006926A0" w:rsidP="006926A0">
            <w:pPr>
              <w:pStyle w:val="4"/>
              <w:keepNext w:val="0"/>
              <w:widowControl w:val="0"/>
              <w:ind w:left="0"/>
              <w:jc w:val="left"/>
            </w:pPr>
            <w:r w:rsidRPr="002E742B">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2E742B">
              <w:rPr>
                <w:color w:val="000000"/>
              </w:rPr>
              <w:t>»</w:t>
            </w:r>
          </w:p>
        </w:tc>
      </w:tr>
      <w:tr w:rsidR="001021AF" w:rsidRPr="002E742B" w:rsidTr="00C62708">
        <w:tc>
          <w:tcPr>
            <w:tcW w:w="9854" w:type="dxa"/>
            <w:gridSpan w:val="2"/>
          </w:tcPr>
          <w:p w:rsidR="003C4B6B" w:rsidRPr="002E742B" w:rsidRDefault="003C4B6B" w:rsidP="007D7B6F">
            <w:pPr>
              <w:pStyle w:val="1"/>
              <w:keepNext w:val="0"/>
              <w:widowControl w:val="0"/>
              <w:rPr>
                <w:sz w:val="28"/>
                <w:szCs w:val="28"/>
              </w:rPr>
            </w:pPr>
          </w:p>
          <w:p w:rsidR="001021AF" w:rsidRPr="002E742B" w:rsidRDefault="007D7B6F" w:rsidP="007D7B6F">
            <w:pPr>
              <w:pStyle w:val="1"/>
              <w:keepNext w:val="0"/>
              <w:widowControl w:val="0"/>
            </w:pPr>
            <w:r w:rsidRPr="002E742B">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2E742B" w:rsidRDefault="005F3529" w:rsidP="0063471D">
      <w:pPr>
        <w:pStyle w:val="a3"/>
        <w:widowControl w:val="0"/>
        <w:jc w:val="both"/>
        <w:rPr>
          <w:sz w:val="24"/>
          <w:szCs w:val="24"/>
          <w:lang w:val="uk-UA"/>
        </w:rPr>
      </w:pPr>
    </w:p>
    <w:p w:rsidR="007D7B6F" w:rsidRPr="002E742B" w:rsidRDefault="003C4B6B" w:rsidP="0063471D">
      <w:pPr>
        <w:pStyle w:val="a3"/>
        <w:widowControl w:val="0"/>
        <w:jc w:val="both"/>
        <w:rPr>
          <w:sz w:val="24"/>
          <w:szCs w:val="24"/>
          <w:lang w:val="uk-UA"/>
        </w:rPr>
      </w:pPr>
      <w:r w:rsidRPr="002E742B">
        <w:rPr>
          <w:sz w:val="24"/>
          <w:szCs w:val="24"/>
          <w:lang w:val="uk-UA"/>
        </w:rPr>
        <w:t xml:space="preserve">Підстава: </w:t>
      </w:r>
      <w:r w:rsidR="007D7B6F" w:rsidRPr="002E742B">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2E742B"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2E742B" w:rsidTr="008812FF">
        <w:tc>
          <w:tcPr>
            <w:tcW w:w="487" w:type="pct"/>
            <w:shd w:val="clear" w:color="auto" w:fill="DEEAF6"/>
          </w:tcPr>
          <w:p w:rsidR="00A76484" w:rsidRPr="002E742B" w:rsidRDefault="00A76484" w:rsidP="002D4D30">
            <w:pPr>
              <w:widowControl w:val="0"/>
              <w:contextualSpacing/>
              <w:jc w:val="center"/>
              <w:rPr>
                <w:b/>
                <w:sz w:val="22"/>
                <w:szCs w:val="22"/>
              </w:rPr>
            </w:pPr>
            <w:r w:rsidRPr="002E742B">
              <w:rPr>
                <w:b/>
                <w:sz w:val="22"/>
                <w:szCs w:val="22"/>
              </w:rPr>
              <w:t>Пункт Кошторису</w:t>
            </w:r>
          </w:p>
        </w:tc>
        <w:tc>
          <w:tcPr>
            <w:tcW w:w="1527" w:type="pct"/>
            <w:shd w:val="clear" w:color="auto" w:fill="DEEAF6"/>
          </w:tcPr>
          <w:p w:rsidR="00A76484" w:rsidRPr="002E742B" w:rsidRDefault="00A76484" w:rsidP="002D4D30">
            <w:pPr>
              <w:widowControl w:val="0"/>
              <w:contextualSpacing/>
              <w:jc w:val="center"/>
              <w:rPr>
                <w:b/>
                <w:sz w:val="22"/>
                <w:szCs w:val="22"/>
              </w:rPr>
            </w:pPr>
            <w:r w:rsidRPr="002E742B">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2E742B" w:rsidRDefault="00A76484" w:rsidP="00DB2D70">
            <w:pPr>
              <w:widowControl w:val="0"/>
              <w:contextualSpacing/>
              <w:jc w:val="center"/>
              <w:rPr>
                <w:b/>
                <w:sz w:val="22"/>
                <w:szCs w:val="22"/>
              </w:rPr>
            </w:pPr>
            <w:r w:rsidRPr="002E742B">
              <w:rPr>
                <w:b/>
                <w:sz w:val="22"/>
                <w:szCs w:val="22"/>
              </w:rPr>
              <w:t>Очікувана варт</w:t>
            </w:r>
            <w:r w:rsidR="00DB2D70" w:rsidRPr="002E742B">
              <w:rPr>
                <w:b/>
                <w:sz w:val="22"/>
                <w:szCs w:val="22"/>
              </w:rPr>
              <w:t>ість предмета закупівлі згідно р</w:t>
            </w:r>
            <w:r w:rsidRPr="002E742B">
              <w:rPr>
                <w:b/>
                <w:sz w:val="22"/>
                <w:szCs w:val="22"/>
              </w:rPr>
              <w:t xml:space="preserve">ічного плану </w:t>
            </w:r>
            <w:proofErr w:type="spellStart"/>
            <w:r w:rsidRPr="002E742B">
              <w:rPr>
                <w:b/>
                <w:sz w:val="22"/>
                <w:szCs w:val="22"/>
              </w:rPr>
              <w:t>закупівель</w:t>
            </w:r>
            <w:proofErr w:type="spellEnd"/>
          </w:p>
        </w:tc>
        <w:tc>
          <w:tcPr>
            <w:tcW w:w="1102" w:type="pct"/>
            <w:shd w:val="clear" w:color="auto" w:fill="DEEAF6"/>
          </w:tcPr>
          <w:p w:rsidR="00A76484" w:rsidRPr="002E742B" w:rsidRDefault="00A76484" w:rsidP="002D4D30">
            <w:pPr>
              <w:widowControl w:val="0"/>
              <w:contextualSpacing/>
              <w:jc w:val="center"/>
              <w:rPr>
                <w:b/>
                <w:sz w:val="22"/>
                <w:szCs w:val="22"/>
              </w:rPr>
            </w:pPr>
            <w:r w:rsidRPr="002E742B">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2E742B" w:rsidRDefault="00A355EA" w:rsidP="002D4D30">
            <w:pPr>
              <w:widowControl w:val="0"/>
              <w:contextualSpacing/>
              <w:jc w:val="center"/>
              <w:rPr>
                <w:b/>
                <w:sz w:val="22"/>
                <w:szCs w:val="22"/>
              </w:rPr>
            </w:pPr>
            <w:r w:rsidRPr="002E742B">
              <w:rPr>
                <w:b/>
                <w:sz w:val="22"/>
                <w:szCs w:val="22"/>
              </w:rPr>
              <w:t>Ідентифікатор процедури закупівлі</w:t>
            </w:r>
          </w:p>
        </w:tc>
      </w:tr>
      <w:tr w:rsidR="00A76484" w:rsidRPr="002E742B" w:rsidTr="008812FF">
        <w:tc>
          <w:tcPr>
            <w:tcW w:w="487" w:type="pct"/>
          </w:tcPr>
          <w:p w:rsidR="008812FF" w:rsidRPr="002E742B" w:rsidRDefault="00715621" w:rsidP="001E4562">
            <w:pPr>
              <w:widowControl w:val="0"/>
              <w:ind w:right="-11"/>
              <w:jc w:val="center"/>
              <w:rPr>
                <w:sz w:val="22"/>
                <w:szCs w:val="22"/>
              </w:rPr>
            </w:pPr>
            <w:r w:rsidRPr="002E742B">
              <w:rPr>
                <w:sz w:val="22"/>
                <w:szCs w:val="22"/>
              </w:rPr>
              <w:t xml:space="preserve">9.22 </w:t>
            </w:r>
          </w:p>
          <w:p w:rsidR="00A76484" w:rsidRPr="002E742B" w:rsidRDefault="00BD6E95" w:rsidP="001E4562">
            <w:pPr>
              <w:widowControl w:val="0"/>
              <w:ind w:right="-11"/>
              <w:jc w:val="center"/>
              <w:rPr>
                <w:sz w:val="22"/>
                <w:szCs w:val="22"/>
                <w:lang w:eastAsia="uk-UA"/>
              </w:rPr>
            </w:pPr>
            <w:r w:rsidRPr="002E742B">
              <w:rPr>
                <w:sz w:val="22"/>
                <w:szCs w:val="22"/>
                <w:lang w:eastAsia="uk-UA"/>
              </w:rPr>
              <w:t>(202</w:t>
            </w:r>
            <w:r w:rsidR="004E76E1" w:rsidRPr="002E742B">
              <w:rPr>
                <w:sz w:val="22"/>
                <w:szCs w:val="22"/>
                <w:lang w:eastAsia="uk-UA"/>
              </w:rPr>
              <w:t>3</w:t>
            </w:r>
            <w:r w:rsidR="00A76484" w:rsidRPr="002E742B">
              <w:rPr>
                <w:sz w:val="22"/>
                <w:szCs w:val="22"/>
                <w:lang w:eastAsia="uk-UA"/>
              </w:rPr>
              <w:t>)</w:t>
            </w:r>
          </w:p>
        </w:tc>
        <w:tc>
          <w:tcPr>
            <w:tcW w:w="1527" w:type="pct"/>
          </w:tcPr>
          <w:p w:rsidR="00A76484" w:rsidRPr="002E742B" w:rsidRDefault="00715621" w:rsidP="00A12478">
            <w:pPr>
              <w:widowControl w:val="0"/>
              <w:rPr>
                <w:bCs/>
                <w:sz w:val="22"/>
                <w:szCs w:val="22"/>
              </w:rPr>
            </w:pPr>
            <w:r w:rsidRPr="002E742B">
              <w:rPr>
                <w:b/>
                <w:sz w:val="22"/>
                <w:szCs w:val="22"/>
              </w:rPr>
              <w:t xml:space="preserve">Вальниці, </w:t>
            </w:r>
            <w:r w:rsidRPr="002E742B">
              <w:rPr>
                <w:sz w:val="22"/>
                <w:szCs w:val="22"/>
              </w:rPr>
              <w:t>код ДК 021:2015 - 44440000-6 - Вальниці</w:t>
            </w:r>
          </w:p>
        </w:tc>
        <w:tc>
          <w:tcPr>
            <w:tcW w:w="947" w:type="pct"/>
          </w:tcPr>
          <w:p w:rsidR="00A76484" w:rsidRPr="002E742B" w:rsidRDefault="00715621" w:rsidP="002D4D30">
            <w:pPr>
              <w:widowControl w:val="0"/>
              <w:jc w:val="center"/>
              <w:rPr>
                <w:sz w:val="22"/>
                <w:szCs w:val="22"/>
              </w:rPr>
            </w:pPr>
            <w:r w:rsidRPr="002E742B">
              <w:rPr>
                <w:sz w:val="22"/>
                <w:szCs w:val="22"/>
              </w:rPr>
              <w:t>45 822,00</w:t>
            </w:r>
            <w:r w:rsidR="00A76484" w:rsidRPr="002E742B">
              <w:rPr>
                <w:sz w:val="22"/>
                <w:szCs w:val="22"/>
              </w:rPr>
              <w:t xml:space="preserve"> </w:t>
            </w:r>
          </w:p>
          <w:p w:rsidR="00A76484" w:rsidRPr="002E742B" w:rsidRDefault="00A76484" w:rsidP="002D4D30">
            <w:pPr>
              <w:widowControl w:val="0"/>
              <w:jc w:val="center"/>
              <w:rPr>
                <w:sz w:val="22"/>
                <w:szCs w:val="22"/>
              </w:rPr>
            </w:pPr>
            <w:r w:rsidRPr="002E742B">
              <w:rPr>
                <w:sz w:val="22"/>
                <w:szCs w:val="22"/>
              </w:rPr>
              <w:t>грн. з ПДВ</w:t>
            </w:r>
          </w:p>
        </w:tc>
        <w:tc>
          <w:tcPr>
            <w:tcW w:w="1102" w:type="pct"/>
          </w:tcPr>
          <w:p w:rsidR="008812FF" w:rsidRPr="002E742B" w:rsidRDefault="008812FF" w:rsidP="002D4D30">
            <w:pPr>
              <w:widowControl w:val="0"/>
              <w:jc w:val="center"/>
              <w:rPr>
                <w:sz w:val="22"/>
                <w:szCs w:val="22"/>
              </w:rPr>
            </w:pPr>
            <w:r w:rsidRPr="002E742B">
              <w:rPr>
                <w:sz w:val="22"/>
                <w:szCs w:val="22"/>
              </w:rPr>
              <w:t>38 185,00</w:t>
            </w:r>
          </w:p>
          <w:p w:rsidR="00A76484" w:rsidRPr="002E742B" w:rsidRDefault="00A76484" w:rsidP="002D4D30">
            <w:pPr>
              <w:widowControl w:val="0"/>
              <w:jc w:val="center"/>
              <w:rPr>
                <w:sz w:val="22"/>
                <w:szCs w:val="22"/>
              </w:rPr>
            </w:pPr>
            <w:r w:rsidRPr="002E742B">
              <w:rPr>
                <w:sz w:val="22"/>
                <w:szCs w:val="22"/>
              </w:rPr>
              <w:t xml:space="preserve">грн. без ПДВ </w:t>
            </w:r>
          </w:p>
        </w:tc>
        <w:tc>
          <w:tcPr>
            <w:tcW w:w="936" w:type="pct"/>
          </w:tcPr>
          <w:p w:rsidR="00A76484" w:rsidRPr="002E742B" w:rsidRDefault="006057FF" w:rsidP="002D4D30">
            <w:pPr>
              <w:widowControl w:val="0"/>
              <w:jc w:val="center"/>
              <w:rPr>
                <w:color w:val="0000FF"/>
                <w:sz w:val="22"/>
                <w:szCs w:val="22"/>
              </w:rPr>
            </w:pPr>
            <w:r w:rsidRPr="006057FF">
              <w:rPr>
                <w:color w:val="0000FF"/>
                <w:sz w:val="22"/>
                <w:szCs w:val="22"/>
              </w:rPr>
              <w:t>UA-2023-05-25-006495-a</w:t>
            </w:r>
            <w:bookmarkStart w:id="0" w:name="_GoBack"/>
            <w:bookmarkEnd w:id="0"/>
          </w:p>
        </w:tc>
      </w:tr>
    </w:tbl>
    <w:p w:rsidR="00A12478" w:rsidRPr="002E742B" w:rsidRDefault="00A12478" w:rsidP="0063471D">
      <w:pPr>
        <w:pStyle w:val="a3"/>
        <w:widowControl w:val="0"/>
        <w:jc w:val="both"/>
        <w:rPr>
          <w:sz w:val="24"/>
          <w:szCs w:val="24"/>
          <w:lang w:val="uk-UA"/>
        </w:rPr>
      </w:pPr>
    </w:p>
    <w:p w:rsidR="00A355EA" w:rsidRPr="002E742B" w:rsidRDefault="00A355EA" w:rsidP="00C62708">
      <w:pPr>
        <w:widowControl w:val="0"/>
        <w:shd w:val="clear" w:color="auto" w:fill="DEEAF6"/>
        <w:jc w:val="center"/>
      </w:pPr>
      <w:r w:rsidRPr="002E742B">
        <w:rPr>
          <w:b/>
        </w:rPr>
        <w:t>Обґрунтування на виконання вимог Постанови КМУ від 11.10.2016 № 710:</w:t>
      </w:r>
    </w:p>
    <w:p w:rsidR="006F428D" w:rsidRPr="002E742B"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E742B" w:rsidRPr="002E742B" w:rsidTr="002E742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742B" w:rsidRPr="002E742B" w:rsidRDefault="002E742B" w:rsidP="002E742B">
            <w:r w:rsidRPr="002E742B">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742B" w:rsidRPr="002E742B" w:rsidRDefault="002E742B" w:rsidP="002E742B">
            <w:r w:rsidRPr="002E742B">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742B" w:rsidRPr="002E742B" w:rsidRDefault="002E742B" w:rsidP="002E742B">
            <w:pPr>
              <w:widowControl w:val="0"/>
              <w:ind w:right="162" w:firstLine="368"/>
              <w:jc w:val="both"/>
            </w:pPr>
            <w:r w:rsidRPr="002E742B">
              <w:rPr>
                <w:b/>
                <w:i/>
              </w:rPr>
              <w:t>Визначення потреби в закупівлі:</w:t>
            </w:r>
            <w:r w:rsidRPr="002E742B">
              <w:t xml:space="preserve"> Зношення підшипників на електродвигунах насосів системи </w:t>
            </w:r>
            <w:proofErr w:type="spellStart"/>
            <w:r w:rsidRPr="002E742B">
              <w:t>холодопостачання</w:t>
            </w:r>
            <w:proofErr w:type="spellEnd"/>
            <w:r w:rsidRPr="002E742B">
              <w:t xml:space="preserve"> та вентиляторах системи кондиціювання терм. «D» (інв.№47578).</w:t>
            </w:r>
          </w:p>
          <w:p w:rsidR="002E742B" w:rsidRPr="002E742B" w:rsidRDefault="002E742B" w:rsidP="002E742B">
            <w:pPr>
              <w:widowControl w:val="0"/>
              <w:ind w:right="162" w:firstLine="368"/>
              <w:jc w:val="both"/>
            </w:pPr>
            <w:r w:rsidRPr="002E742B">
              <w:t xml:space="preserve">Підшипники 6312-2Z/C3 - для заміни в 4 електродвигунах насосів системи </w:t>
            </w:r>
            <w:proofErr w:type="spellStart"/>
            <w:r w:rsidRPr="002E742B">
              <w:t>холодопостачання</w:t>
            </w:r>
            <w:proofErr w:type="spellEnd"/>
            <w:r w:rsidRPr="002E742B">
              <w:t xml:space="preserve"> терміналу «D». </w:t>
            </w:r>
          </w:p>
          <w:p w:rsidR="002E742B" w:rsidRPr="002E742B" w:rsidRDefault="002E742B" w:rsidP="002E742B">
            <w:pPr>
              <w:widowControl w:val="0"/>
              <w:ind w:right="162" w:firstLine="368"/>
              <w:jc w:val="both"/>
            </w:pPr>
            <w:r w:rsidRPr="002E742B">
              <w:t xml:space="preserve">Підшипники 6312-2RS1/C3 - для заміни в 6 електродвигунах насосів системи </w:t>
            </w:r>
            <w:proofErr w:type="spellStart"/>
            <w:r w:rsidRPr="002E742B">
              <w:t>холодопостачання</w:t>
            </w:r>
            <w:proofErr w:type="spellEnd"/>
            <w:r w:rsidRPr="002E742B">
              <w:t xml:space="preserve"> терміналу «D». </w:t>
            </w:r>
          </w:p>
          <w:p w:rsidR="002E742B" w:rsidRPr="002E742B" w:rsidRDefault="002E742B" w:rsidP="002E742B">
            <w:pPr>
              <w:widowControl w:val="0"/>
              <w:ind w:right="162" w:firstLine="368"/>
              <w:jc w:val="both"/>
            </w:pPr>
            <w:r w:rsidRPr="002E742B">
              <w:t xml:space="preserve">Підшипники 6310-2Z/C3 - для заміни в 4 електродвигунах насосів системи </w:t>
            </w:r>
            <w:proofErr w:type="spellStart"/>
            <w:r w:rsidRPr="002E742B">
              <w:t>холодопостачання</w:t>
            </w:r>
            <w:proofErr w:type="spellEnd"/>
            <w:r w:rsidRPr="002E742B">
              <w:t xml:space="preserve"> терміналу «D». </w:t>
            </w:r>
          </w:p>
          <w:p w:rsidR="002E742B" w:rsidRPr="002E742B" w:rsidRDefault="002E742B" w:rsidP="002E742B">
            <w:pPr>
              <w:widowControl w:val="0"/>
              <w:ind w:right="162" w:firstLine="368"/>
              <w:jc w:val="both"/>
            </w:pPr>
            <w:r w:rsidRPr="002E742B">
              <w:t xml:space="preserve">Підшипники 6302-2Z/C3 - для заміни в 4 електродвигунах вентиляторів системи кондиціювання головної серверної терм. «D». </w:t>
            </w:r>
          </w:p>
          <w:p w:rsidR="002E742B" w:rsidRPr="002E742B" w:rsidRDefault="002E742B" w:rsidP="002E742B">
            <w:pPr>
              <w:widowControl w:val="0"/>
              <w:ind w:right="162" w:firstLine="368"/>
              <w:jc w:val="both"/>
            </w:pPr>
            <w:r w:rsidRPr="002E742B">
              <w:t xml:space="preserve">Підшипники 6307-2Z/C3 - для заміни в 1-му електродвигуні вентилятора центрального кондиціонера. </w:t>
            </w:r>
          </w:p>
          <w:p w:rsidR="002E742B" w:rsidRPr="002E742B" w:rsidRDefault="002E742B" w:rsidP="002E742B">
            <w:pPr>
              <w:widowControl w:val="0"/>
              <w:ind w:right="162" w:firstLine="368"/>
              <w:jc w:val="both"/>
            </w:pPr>
            <w:r w:rsidRPr="002E742B">
              <w:t xml:space="preserve">Підшипники 6204-2RSH/C3 - для заміни в 16 електродвигунах вентиляторів конденсаторних блоків холодильних машин . </w:t>
            </w:r>
          </w:p>
          <w:p w:rsidR="002E742B" w:rsidRPr="002E742B" w:rsidRDefault="002E742B" w:rsidP="002E742B">
            <w:pPr>
              <w:widowControl w:val="0"/>
              <w:ind w:right="162" w:firstLine="368"/>
              <w:jc w:val="both"/>
            </w:pPr>
            <w:r w:rsidRPr="002E742B">
              <w:rPr>
                <w:b/>
                <w:i/>
              </w:rPr>
              <w:t>Обґрунтування технічних та якісних характеристик предмета закупівлі:</w:t>
            </w:r>
            <w:r w:rsidRPr="002E742B">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E742B" w:rsidRPr="002E742B" w:rsidRDefault="002E742B" w:rsidP="002E742B">
            <w:pPr>
              <w:widowControl w:val="0"/>
              <w:ind w:right="162" w:firstLine="368"/>
              <w:jc w:val="both"/>
              <w:rPr>
                <w:i/>
              </w:rPr>
            </w:pPr>
            <w:r w:rsidRPr="002E742B">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2E742B" w:rsidRPr="002E742B" w:rsidTr="002E742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742B" w:rsidRPr="002E742B" w:rsidRDefault="002E742B" w:rsidP="002E742B">
            <w:pPr>
              <w:rPr>
                <w:bCs/>
              </w:rPr>
            </w:pPr>
            <w:r w:rsidRPr="002E742B">
              <w:rPr>
                <w:bCs/>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742B" w:rsidRPr="002E742B" w:rsidRDefault="002E742B" w:rsidP="002E742B">
            <w:r w:rsidRPr="002E742B">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742B" w:rsidRPr="002E742B" w:rsidRDefault="002E742B" w:rsidP="002E742B">
            <w:pPr>
              <w:widowControl w:val="0"/>
              <w:ind w:right="162" w:firstLine="368"/>
              <w:jc w:val="both"/>
            </w:pPr>
            <w:r w:rsidRPr="002E742B">
              <w:rPr>
                <w:b/>
                <w:i/>
              </w:rPr>
              <w:t>Обґрунтування очікуваної вартості предмета закупівлі:</w:t>
            </w:r>
            <w:r w:rsidRPr="002E742B">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E742B">
              <w:t>закупівель</w:t>
            </w:r>
            <w:proofErr w:type="spellEnd"/>
            <w:r w:rsidRPr="002E742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E742B" w:rsidRPr="002E742B" w:rsidRDefault="002E742B" w:rsidP="002E742B">
            <w:pPr>
              <w:widowControl w:val="0"/>
              <w:ind w:firstLine="368"/>
              <w:jc w:val="both"/>
            </w:pPr>
            <w:r w:rsidRPr="002E742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2E742B" w:rsidRPr="002E742B" w:rsidRDefault="002E742B" w:rsidP="002E742B">
            <w:pPr>
              <w:widowControl w:val="0"/>
              <w:ind w:firstLine="368"/>
              <w:jc w:val="both"/>
            </w:pPr>
            <w:r w:rsidRPr="002E742B">
              <w:rPr>
                <w:b/>
                <w:i/>
              </w:rPr>
              <w:t>Обґрунтування обсягів закупівлі:</w:t>
            </w:r>
            <w:r w:rsidRPr="002E742B">
              <w:rPr>
                <w:b/>
              </w:rPr>
              <w:t xml:space="preserve"> </w:t>
            </w:r>
            <w:r w:rsidRPr="002E742B">
              <w:t>Обсяги визначено відповідно до очікуваної потреби.</w:t>
            </w:r>
          </w:p>
        </w:tc>
      </w:tr>
      <w:tr w:rsidR="002E742B" w:rsidRPr="002E742B" w:rsidTr="002E742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742B" w:rsidRPr="002E742B" w:rsidRDefault="002E742B" w:rsidP="002E742B">
            <w:pPr>
              <w:rPr>
                <w:bCs/>
              </w:rPr>
            </w:pPr>
            <w:r w:rsidRPr="002E742B">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742B" w:rsidRPr="002E742B" w:rsidRDefault="002E742B" w:rsidP="002E742B">
            <w:r w:rsidRPr="002E742B">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742B" w:rsidRPr="002E742B" w:rsidRDefault="002E742B" w:rsidP="002E742B">
            <w:pPr>
              <w:widowControl w:val="0"/>
              <w:jc w:val="both"/>
              <w:rPr>
                <w:b/>
              </w:rPr>
            </w:pPr>
            <w:r w:rsidRPr="002E742B">
              <w:rPr>
                <w:b/>
              </w:rPr>
              <w:t>Спосіб проведення моніторингу ринку:</w:t>
            </w:r>
          </w:p>
          <w:p w:rsidR="002E742B" w:rsidRPr="002E742B" w:rsidRDefault="002E742B" w:rsidP="002E742B">
            <w:pPr>
              <w:widowControl w:val="0"/>
              <w:jc w:val="both"/>
            </w:pPr>
            <w:r w:rsidRPr="002E742B">
              <w:t>Для визначення очікуваної інформації було направлено низку запитів:</w:t>
            </w:r>
          </w:p>
          <w:p w:rsidR="002E742B" w:rsidRPr="002E742B" w:rsidRDefault="002E742B" w:rsidP="002E742B">
            <w:r w:rsidRPr="002E742B">
              <w:t>https://podshipnik.ua/ua інтернет магазин «Podshipnik.ua»,</w:t>
            </w:r>
          </w:p>
          <w:p w:rsidR="002E742B" w:rsidRPr="002E742B" w:rsidRDefault="00EB0A41" w:rsidP="002E742B">
            <w:hyperlink r:id="rId9" w:history="1">
              <w:r w:rsidR="002E742B" w:rsidRPr="002E742B">
                <w:rPr>
                  <w:rStyle w:val="ae"/>
                </w:rPr>
                <w:t>https://vsepodshipniki.com.ua/ua/o-nas/</w:t>
              </w:r>
            </w:hyperlink>
            <w:r w:rsidR="002E742B" w:rsidRPr="002E742B">
              <w:t>, онлайн магазин «</w:t>
            </w:r>
            <w:proofErr w:type="spellStart"/>
            <w:r w:rsidR="002E742B" w:rsidRPr="002E742B">
              <w:t>ВСІпідшипники</w:t>
            </w:r>
            <w:proofErr w:type="spellEnd"/>
            <w:r w:rsidR="002E742B" w:rsidRPr="002E742B">
              <w:t>»</w:t>
            </w:r>
          </w:p>
          <w:p w:rsidR="002E742B" w:rsidRPr="002E742B" w:rsidRDefault="002E742B" w:rsidP="002E742B">
            <w:r w:rsidRPr="002E742B">
              <w:t>https://brend-podshipnik.com.ua/ua/contacts, Інтернет-магазин "</w:t>
            </w:r>
            <w:proofErr w:type="spellStart"/>
            <w:r w:rsidRPr="002E742B">
              <w:rPr>
                <w:shd w:val="clear" w:color="auto" w:fill="FFFFFF"/>
              </w:rPr>
              <w:t>БрендПідшипник</w:t>
            </w:r>
            <w:proofErr w:type="spellEnd"/>
            <w:r w:rsidRPr="002E742B">
              <w:rPr>
                <w:shd w:val="clear" w:color="auto" w:fill="FFFFFF"/>
              </w:rPr>
              <w:t xml:space="preserve"> </w:t>
            </w:r>
            <w:r w:rsidRPr="002E742B">
              <w:t>",</w:t>
            </w:r>
          </w:p>
          <w:p w:rsidR="002E742B" w:rsidRPr="002E742B" w:rsidRDefault="00EB0A41" w:rsidP="002E742B">
            <w:hyperlink r:id="rId10" w:history="1">
              <w:r w:rsidR="002E742B" w:rsidRPr="002E742B">
                <w:rPr>
                  <w:rStyle w:val="ae"/>
                </w:rPr>
                <w:t>https://upk.com.ua/about-us/</w:t>
              </w:r>
            </w:hyperlink>
            <w:r w:rsidR="002E742B" w:rsidRPr="002E742B">
              <w:t>, ПП «Українська підшипникова компанія»,</w:t>
            </w:r>
          </w:p>
          <w:p w:rsidR="002E742B" w:rsidRPr="002E742B" w:rsidRDefault="002E742B" w:rsidP="002E742B">
            <w:r w:rsidRPr="002E742B">
              <w:t>https://termopolis.com.ua/ ПП «</w:t>
            </w:r>
            <w:proofErr w:type="spellStart"/>
            <w:r w:rsidRPr="002E742B">
              <w:t>Термополіс</w:t>
            </w:r>
            <w:proofErr w:type="spellEnd"/>
            <w:r w:rsidRPr="002E742B">
              <w:t>»,</w:t>
            </w:r>
          </w:p>
          <w:p w:rsidR="002E742B" w:rsidRPr="002E742B" w:rsidRDefault="00EB0A41" w:rsidP="002E742B">
            <w:pPr>
              <w:rPr>
                <w:highlight w:val="yellow"/>
              </w:rPr>
            </w:pPr>
            <w:hyperlink r:id="rId11" w:history="1">
              <w:r w:rsidR="002E742B" w:rsidRPr="002E742B">
                <w:rPr>
                  <w:rStyle w:val="ae"/>
                </w:rPr>
                <w:t>sales@app.kiev.ua</w:t>
              </w:r>
            </w:hyperlink>
            <w:r w:rsidR="002E742B" w:rsidRPr="002E742B">
              <w:t xml:space="preserve">, інтернет </w:t>
            </w:r>
            <w:proofErr w:type="spellStart"/>
            <w:r w:rsidR="002E742B" w:rsidRPr="002E742B">
              <w:t>магазинн</w:t>
            </w:r>
            <w:proofErr w:type="spellEnd"/>
            <w:r w:rsidR="002E742B" w:rsidRPr="002E742B">
              <w:t xml:space="preserve"> </w:t>
            </w:r>
            <w:r w:rsidR="002E742B" w:rsidRPr="002E742B">
              <w:rPr>
                <w:shd w:val="clear" w:color="auto" w:fill="FFFFFF"/>
              </w:rPr>
              <w:t>«</w:t>
            </w:r>
            <w:proofErr w:type="spellStart"/>
            <w:r w:rsidR="002E742B" w:rsidRPr="002E742B">
              <w:rPr>
                <w:shd w:val="clear" w:color="auto" w:fill="FFFFFF"/>
              </w:rPr>
              <w:t>Автопромподшипник</w:t>
            </w:r>
            <w:proofErr w:type="spellEnd"/>
            <w:r w:rsidR="002E742B" w:rsidRPr="002E742B">
              <w:rPr>
                <w:shd w:val="clear" w:color="auto" w:fill="FFFFFF"/>
              </w:rPr>
              <w:t>»;</w:t>
            </w:r>
            <w:r w:rsidR="002E742B" w:rsidRPr="002E742B">
              <w:rPr>
                <w:highlight w:val="yellow"/>
              </w:rPr>
              <w:t xml:space="preserve"> </w:t>
            </w:r>
          </w:p>
          <w:p w:rsidR="002E742B" w:rsidRPr="002E742B" w:rsidRDefault="00EB0A41" w:rsidP="002E742B">
            <w:hyperlink r:id="rId12" w:history="1">
              <w:r w:rsidR="002E742B" w:rsidRPr="002E742B">
                <w:rPr>
                  <w:rStyle w:val="ae"/>
                </w:rPr>
                <w:t>https://arti.com.ua/podshipniki/</w:t>
              </w:r>
            </w:hyperlink>
            <w:r w:rsidR="002E742B" w:rsidRPr="002E742B">
              <w:t>, ТОВ «АРТІ»;</w:t>
            </w:r>
          </w:p>
          <w:p w:rsidR="002E742B" w:rsidRPr="002E742B" w:rsidRDefault="00EB0A41" w:rsidP="002E742B">
            <w:hyperlink r:id="rId13" w:history="1">
              <w:r w:rsidR="002E742B" w:rsidRPr="002E742B">
                <w:rPr>
                  <w:rStyle w:val="ae"/>
                </w:rPr>
                <w:t>https://bestbearing.com.ua/</w:t>
              </w:r>
            </w:hyperlink>
            <w:r w:rsidR="002E742B" w:rsidRPr="002E742B">
              <w:t>, інтернет магазин «</w:t>
            </w:r>
            <w:proofErr w:type="spellStart"/>
            <w:r w:rsidR="002E742B" w:rsidRPr="002E742B">
              <w:t>Артіс</w:t>
            </w:r>
            <w:proofErr w:type="spellEnd"/>
            <w:r w:rsidR="002E742B" w:rsidRPr="002E742B">
              <w:t xml:space="preserve"> Техніка»;</w:t>
            </w:r>
          </w:p>
          <w:p w:rsidR="002E742B" w:rsidRPr="002E742B" w:rsidRDefault="002E742B" w:rsidP="002E742B">
            <w:r w:rsidRPr="002E742B">
              <w:t>epodshipnik@gmail.com, Компанія E-PODSHIPNIK;</w:t>
            </w:r>
          </w:p>
          <w:p w:rsidR="002E742B" w:rsidRPr="002E742B" w:rsidRDefault="00EB0A41" w:rsidP="002E742B">
            <w:hyperlink r:id="rId14" w:history="1">
              <w:r w:rsidR="002E742B" w:rsidRPr="002E742B">
                <w:rPr>
                  <w:rStyle w:val="ae"/>
                </w:rPr>
                <w:t>sales@lps.org.ua</w:t>
              </w:r>
            </w:hyperlink>
            <w:r w:rsidR="002E742B" w:rsidRPr="002E742B">
              <w:t>, ПП «</w:t>
            </w:r>
            <w:proofErr w:type="spellStart"/>
            <w:r w:rsidR="002E742B" w:rsidRPr="002E742B">
              <w:t>Луцькпідшипник</w:t>
            </w:r>
            <w:proofErr w:type="spellEnd"/>
            <w:r w:rsidR="002E742B" w:rsidRPr="002E742B">
              <w:t>»;</w:t>
            </w:r>
          </w:p>
          <w:p w:rsidR="002E742B" w:rsidRPr="002E742B" w:rsidRDefault="00EB0A41" w:rsidP="002E742B">
            <w:hyperlink r:id="rId15" w:history="1">
              <w:r w:rsidR="002E742B" w:rsidRPr="002E742B">
                <w:rPr>
                  <w:rStyle w:val="ae"/>
                </w:rPr>
                <w:t>info@runo.dn.ua</w:t>
              </w:r>
            </w:hyperlink>
            <w:r w:rsidR="002E742B" w:rsidRPr="002E742B">
              <w:t>, ТОВ ТД «РУНО»;</w:t>
            </w:r>
          </w:p>
          <w:p w:rsidR="002E742B" w:rsidRPr="002E742B" w:rsidRDefault="00EB0A41" w:rsidP="002E742B">
            <w:hyperlink r:id="rId16" w:history="1">
              <w:r w:rsidR="002E742B" w:rsidRPr="002E742B">
                <w:rPr>
                  <w:rStyle w:val="ae"/>
                </w:rPr>
                <w:t>0671752959@ukr.net</w:t>
              </w:r>
            </w:hyperlink>
            <w:r w:rsidR="002E742B" w:rsidRPr="002E742B">
              <w:t>, ПП «Стандарт Комплект»;</w:t>
            </w:r>
          </w:p>
          <w:p w:rsidR="002E742B" w:rsidRPr="002E742B" w:rsidRDefault="00EB0A41" w:rsidP="002E742B">
            <w:hyperlink r:id="rId17" w:history="1">
              <w:r w:rsidR="002E742B" w:rsidRPr="002E742B">
                <w:rPr>
                  <w:rStyle w:val="ae"/>
                </w:rPr>
                <w:t>kiev_asm@ukr.net</w:t>
              </w:r>
            </w:hyperlink>
            <w:r w:rsidR="002E742B" w:rsidRPr="002E742B">
              <w:t>. ТОВ "КИЇВ АСМ-ЗАПЧАСТИНИ";</w:t>
            </w:r>
          </w:p>
          <w:p w:rsidR="002E742B" w:rsidRPr="002E742B" w:rsidRDefault="002E742B" w:rsidP="002E742B">
            <w:r w:rsidRPr="002E742B">
              <w:t>https://prompodshipnik.com.ua/kontaktu ПП «</w:t>
            </w:r>
            <w:proofErr w:type="spellStart"/>
            <w:r w:rsidRPr="002E742B">
              <w:t>Промпідшипник</w:t>
            </w:r>
            <w:proofErr w:type="spellEnd"/>
            <w:r w:rsidRPr="002E742B">
              <w:t>»,</w:t>
            </w:r>
          </w:p>
          <w:p w:rsidR="002E742B" w:rsidRPr="002E742B" w:rsidRDefault="00EB0A41" w:rsidP="002E742B">
            <w:hyperlink r:id="rId18" w:history="1">
              <w:r w:rsidR="002E742B" w:rsidRPr="002E742B">
                <w:rPr>
                  <w:rStyle w:val="ae"/>
                </w:rPr>
                <w:t>inna.prompod@gmail.com</w:t>
              </w:r>
            </w:hyperlink>
            <w:r w:rsidR="002E742B" w:rsidRPr="002E742B">
              <w:t>. ТОВ "ТД "ПІДШИПНИКЦЕНТР"</w:t>
            </w:r>
          </w:p>
        </w:tc>
      </w:tr>
    </w:tbl>
    <w:p w:rsidR="006F428D" w:rsidRPr="002E742B" w:rsidRDefault="006F428D" w:rsidP="00A12478">
      <w:pPr>
        <w:rPr>
          <w:b/>
        </w:rPr>
      </w:pPr>
    </w:p>
    <w:p w:rsidR="006926A0" w:rsidRPr="002E742B" w:rsidRDefault="006926A0" w:rsidP="006926A0">
      <w:pPr>
        <w:ind w:firstLine="567"/>
        <w:jc w:val="both"/>
      </w:pPr>
      <w:r w:rsidRPr="002E742B">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E742B"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74"/>
        <w:gridCol w:w="1042"/>
        <w:gridCol w:w="1099"/>
        <w:gridCol w:w="1122"/>
        <w:gridCol w:w="1426"/>
        <w:gridCol w:w="3429"/>
      </w:tblGrid>
      <w:tr w:rsidR="00D731A9" w:rsidRPr="00934CB2" w:rsidTr="001A641C">
        <w:tc>
          <w:tcPr>
            <w:tcW w:w="226" w:type="pct"/>
            <w:shd w:val="clear" w:color="auto" w:fill="D9E2F3" w:themeFill="accent5" w:themeFillTint="33"/>
          </w:tcPr>
          <w:p w:rsidR="00D731A9" w:rsidRPr="00934CB2" w:rsidRDefault="00D731A9" w:rsidP="001A641C">
            <w:pPr>
              <w:widowControl w:val="0"/>
              <w:jc w:val="center"/>
              <w:rPr>
                <w:b/>
                <w:sz w:val="20"/>
                <w:szCs w:val="20"/>
              </w:rPr>
            </w:pPr>
            <w:r w:rsidRPr="00934CB2">
              <w:rPr>
                <w:b/>
                <w:sz w:val="20"/>
                <w:szCs w:val="20"/>
              </w:rPr>
              <w:t>№ п/п</w:t>
            </w:r>
          </w:p>
        </w:tc>
        <w:tc>
          <w:tcPr>
            <w:tcW w:w="674" w:type="pct"/>
            <w:shd w:val="clear" w:color="auto" w:fill="D9E2F3" w:themeFill="accent5" w:themeFillTint="33"/>
          </w:tcPr>
          <w:p w:rsidR="00D731A9" w:rsidRPr="00934CB2" w:rsidRDefault="00D731A9" w:rsidP="001A641C">
            <w:pPr>
              <w:widowControl w:val="0"/>
              <w:jc w:val="center"/>
              <w:rPr>
                <w:b/>
                <w:sz w:val="20"/>
                <w:szCs w:val="20"/>
              </w:rPr>
            </w:pPr>
            <w:r w:rsidRPr="00934CB2">
              <w:rPr>
                <w:b/>
                <w:sz w:val="20"/>
                <w:szCs w:val="20"/>
              </w:rPr>
              <w:t>Найменування Товару</w:t>
            </w:r>
          </w:p>
        </w:tc>
        <w:tc>
          <w:tcPr>
            <w:tcW w:w="452" w:type="pct"/>
            <w:shd w:val="clear" w:color="auto" w:fill="D9E2F3" w:themeFill="accent5" w:themeFillTint="33"/>
          </w:tcPr>
          <w:p w:rsidR="00D731A9" w:rsidRPr="00934CB2" w:rsidRDefault="00D731A9" w:rsidP="001A641C">
            <w:pPr>
              <w:widowControl w:val="0"/>
              <w:jc w:val="center"/>
              <w:rPr>
                <w:b/>
                <w:sz w:val="20"/>
                <w:szCs w:val="20"/>
              </w:rPr>
            </w:pPr>
            <w:r w:rsidRPr="00934CB2">
              <w:rPr>
                <w:b/>
                <w:sz w:val="20"/>
                <w:szCs w:val="20"/>
              </w:rPr>
              <w:t>Одиниця</w:t>
            </w:r>
          </w:p>
          <w:p w:rsidR="00D731A9" w:rsidRPr="00934CB2" w:rsidRDefault="00D731A9" w:rsidP="001A641C">
            <w:pPr>
              <w:widowControl w:val="0"/>
              <w:jc w:val="center"/>
              <w:rPr>
                <w:b/>
                <w:sz w:val="20"/>
                <w:szCs w:val="20"/>
              </w:rPr>
            </w:pPr>
            <w:r w:rsidRPr="00934CB2">
              <w:rPr>
                <w:b/>
                <w:sz w:val="20"/>
                <w:szCs w:val="20"/>
              </w:rPr>
              <w:t>виміру</w:t>
            </w:r>
          </w:p>
        </w:tc>
        <w:tc>
          <w:tcPr>
            <w:tcW w:w="475" w:type="pct"/>
            <w:shd w:val="clear" w:color="auto" w:fill="D9E2F3" w:themeFill="accent5" w:themeFillTint="33"/>
          </w:tcPr>
          <w:p w:rsidR="00D731A9" w:rsidRPr="00934CB2" w:rsidRDefault="00D731A9" w:rsidP="001A641C">
            <w:pPr>
              <w:widowControl w:val="0"/>
              <w:jc w:val="center"/>
              <w:rPr>
                <w:b/>
                <w:sz w:val="20"/>
                <w:szCs w:val="20"/>
              </w:rPr>
            </w:pPr>
            <w:r w:rsidRPr="00934CB2">
              <w:rPr>
                <w:b/>
                <w:sz w:val="20"/>
                <w:szCs w:val="20"/>
              </w:rPr>
              <w:t>Кількість</w:t>
            </w:r>
          </w:p>
          <w:p w:rsidR="00D731A9" w:rsidRPr="00934CB2" w:rsidRDefault="00D731A9" w:rsidP="001A641C">
            <w:pPr>
              <w:widowControl w:val="0"/>
              <w:jc w:val="center"/>
              <w:rPr>
                <w:b/>
                <w:sz w:val="20"/>
                <w:szCs w:val="20"/>
              </w:rPr>
            </w:pPr>
          </w:p>
        </w:tc>
        <w:tc>
          <w:tcPr>
            <w:tcW w:w="485" w:type="pct"/>
            <w:shd w:val="clear" w:color="auto" w:fill="D9E2F3" w:themeFill="accent5" w:themeFillTint="33"/>
          </w:tcPr>
          <w:p w:rsidR="00D731A9" w:rsidRPr="00934CB2" w:rsidRDefault="00D731A9" w:rsidP="001A641C">
            <w:pPr>
              <w:widowControl w:val="0"/>
              <w:jc w:val="center"/>
              <w:rPr>
                <w:b/>
                <w:sz w:val="20"/>
                <w:szCs w:val="20"/>
              </w:rPr>
            </w:pPr>
            <w:r w:rsidRPr="00934CB2">
              <w:rPr>
                <w:b/>
                <w:sz w:val="20"/>
                <w:szCs w:val="20"/>
              </w:rPr>
              <w:t>Виробник</w:t>
            </w:r>
          </w:p>
        </w:tc>
        <w:tc>
          <w:tcPr>
            <w:tcW w:w="612" w:type="pct"/>
            <w:shd w:val="clear" w:color="auto" w:fill="D9E2F3" w:themeFill="accent5" w:themeFillTint="33"/>
          </w:tcPr>
          <w:p w:rsidR="00D731A9" w:rsidRPr="00934CB2" w:rsidRDefault="00D731A9" w:rsidP="001A641C">
            <w:pPr>
              <w:widowControl w:val="0"/>
              <w:jc w:val="center"/>
              <w:rPr>
                <w:b/>
                <w:sz w:val="20"/>
                <w:szCs w:val="20"/>
              </w:rPr>
            </w:pPr>
            <w:r w:rsidRPr="00934CB2">
              <w:rPr>
                <w:b/>
                <w:sz w:val="20"/>
                <w:szCs w:val="20"/>
              </w:rPr>
              <w:t>Марка або модель, або артикул, або каталожний номер, або  інші параметри для ідентифікації Товару</w:t>
            </w:r>
          </w:p>
        </w:tc>
        <w:tc>
          <w:tcPr>
            <w:tcW w:w="2076" w:type="pct"/>
            <w:shd w:val="clear" w:color="auto" w:fill="D9E2F3" w:themeFill="accent5" w:themeFillTint="33"/>
            <w:hideMark/>
          </w:tcPr>
          <w:p w:rsidR="00D731A9" w:rsidRPr="00934CB2" w:rsidRDefault="00D731A9" w:rsidP="001A641C">
            <w:pPr>
              <w:widowControl w:val="0"/>
              <w:jc w:val="center"/>
              <w:rPr>
                <w:b/>
                <w:sz w:val="20"/>
                <w:szCs w:val="20"/>
              </w:rPr>
            </w:pPr>
            <w:r w:rsidRPr="00934CB2">
              <w:rPr>
                <w:b/>
                <w:sz w:val="20"/>
                <w:szCs w:val="20"/>
              </w:rPr>
              <w:t>Технічні та якісні характеристики предмета закупівлі</w:t>
            </w:r>
          </w:p>
          <w:p w:rsidR="00D731A9" w:rsidRPr="00934CB2" w:rsidRDefault="00D731A9" w:rsidP="001A641C">
            <w:pPr>
              <w:widowControl w:val="0"/>
              <w:jc w:val="center"/>
              <w:rPr>
                <w:b/>
                <w:sz w:val="20"/>
                <w:szCs w:val="20"/>
              </w:rPr>
            </w:pPr>
            <w:r w:rsidRPr="00934CB2">
              <w:rPr>
                <w:b/>
                <w:sz w:val="20"/>
                <w:szCs w:val="20"/>
              </w:rPr>
              <w:t>(Технічна специфікація)</w:t>
            </w:r>
          </w:p>
        </w:tc>
      </w:tr>
      <w:tr w:rsidR="00D731A9" w:rsidRPr="00934CB2" w:rsidTr="001A641C">
        <w:trPr>
          <w:trHeight w:val="335"/>
        </w:trPr>
        <w:tc>
          <w:tcPr>
            <w:tcW w:w="226" w:type="pct"/>
            <w:shd w:val="clear" w:color="auto" w:fill="FFFFFF" w:themeFill="background1"/>
            <w:hideMark/>
          </w:tcPr>
          <w:p w:rsidR="00D731A9" w:rsidRPr="00934CB2" w:rsidRDefault="00D731A9" w:rsidP="001A641C">
            <w:pPr>
              <w:widowControl w:val="0"/>
              <w:rPr>
                <w:sz w:val="20"/>
                <w:szCs w:val="20"/>
              </w:rPr>
            </w:pPr>
            <w:r w:rsidRPr="00934CB2">
              <w:rPr>
                <w:sz w:val="20"/>
                <w:szCs w:val="20"/>
              </w:rPr>
              <w:lastRenderedPageBreak/>
              <w:t>1</w:t>
            </w:r>
          </w:p>
        </w:tc>
        <w:tc>
          <w:tcPr>
            <w:tcW w:w="674" w:type="pct"/>
            <w:shd w:val="clear" w:color="auto" w:fill="FFFFFF" w:themeFill="background1"/>
            <w:hideMark/>
          </w:tcPr>
          <w:p w:rsidR="00D731A9" w:rsidRPr="00934CB2" w:rsidRDefault="00D731A9" w:rsidP="001A641C">
            <w:pPr>
              <w:rPr>
                <w:sz w:val="20"/>
                <w:szCs w:val="20"/>
              </w:rPr>
            </w:pPr>
            <w:r w:rsidRPr="00934CB2">
              <w:rPr>
                <w:sz w:val="20"/>
                <w:szCs w:val="20"/>
              </w:rPr>
              <w:t>Підшипник</w:t>
            </w:r>
          </w:p>
        </w:tc>
        <w:tc>
          <w:tcPr>
            <w:tcW w:w="452" w:type="pct"/>
            <w:shd w:val="clear" w:color="auto" w:fill="FFFFFF" w:themeFill="background1"/>
          </w:tcPr>
          <w:p w:rsidR="00D731A9" w:rsidRPr="00934CB2" w:rsidRDefault="00D731A9" w:rsidP="001A641C">
            <w:pPr>
              <w:jc w:val="center"/>
              <w:rPr>
                <w:sz w:val="20"/>
                <w:szCs w:val="20"/>
              </w:rPr>
            </w:pPr>
            <w:r w:rsidRPr="00934CB2">
              <w:rPr>
                <w:sz w:val="20"/>
                <w:szCs w:val="20"/>
              </w:rPr>
              <w:t>шт.</w:t>
            </w:r>
          </w:p>
        </w:tc>
        <w:tc>
          <w:tcPr>
            <w:tcW w:w="475" w:type="pct"/>
            <w:shd w:val="clear" w:color="auto" w:fill="FFFFFF" w:themeFill="background1"/>
          </w:tcPr>
          <w:p w:rsidR="00D731A9" w:rsidRPr="00934CB2" w:rsidRDefault="00D731A9" w:rsidP="001A641C">
            <w:pPr>
              <w:jc w:val="center"/>
              <w:rPr>
                <w:sz w:val="20"/>
                <w:szCs w:val="20"/>
              </w:rPr>
            </w:pPr>
            <w:r w:rsidRPr="00934CB2">
              <w:rPr>
                <w:sz w:val="20"/>
                <w:szCs w:val="20"/>
              </w:rPr>
              <w:t>8</w:t>
            </w:r>
          </w:p>
        </w:tc>
        <w:tc>
          <w:tcPr>
            <w:tcW w:w="485" w:type="pct"/>
            <w:shd w:val="clear" w:color="auto" w:fill="FFFFFF" w:themeFill="background1"/>
          </w:tcPr>
          <w:p w:rsidR="00D731A9" w:rsidRPr="00934CB2" w:rsidRDefault="00D731A9" w:rsidP="001A641C">
            <w:pPr>
              <w:keepNext/>
              <w:jc w:val="center"/>
              <w:rPr>
                <w:color w:val="000000"/>
                <w:sz w:val="20"/>
                <w:szCs w:val="20"/>
              </w:rPr>
            </w:pPr>
            <w:r w:rsidRPr="00934CB2">
              <w:rPr>
                <w:color w:val="000000"/>
                <w:sz w:val="20"/>
                <w:szCs w:val="20"/>
              </w:rPr>
              <w:t>SKF</w:t>
            </w:r>
          </w:p>
        </w:tc>
        <w:tc>
          <w:tcPr>
            <w:tcW w:w="612" w:type="pct"/>
            <w:shd w:val="clear" w:color="auto" w:fill="FFFFFF" w:themeFill="background1"/>
          </w:tcPr>
          <w:p w:rsidR="00D731A9" w:rsidRPr="00934CB2" w:rsidRDefault="00D731A9" w:rsidP="001A641C">
            <w:pPr>
              <w:keepNext/>
              <w:jc w:val="both"/>
              <w:rPr>
                <w:sz w:val="20"/>
                <w:szCs w:val="20"/>
              </w:rPr>
            </w:pPr>
            <w:r w:rsidRPr="00934CB2">
              <w:rPr>
                <w:sz w:val="20"/>
                <w:szCs w:val="20"/>
              </w:rPr>
              <w:t>Тип: 6312-2Z/C3</w:t>
            </w:r>
          </w:p>
        </w:tc>
        <w:tc>
          <w:tcPr>
            <w:tcW w:w="2076" w:type="pct"/>
            <w:shd w:val="clear" w:color="auto" w:fill="FFFFFF" w:themeFill="background1"/>
          </w:tcPr>
          <w:p w:rsidR="00D731A9" w:rsidRPr="00934CB2" w:rsidRDefault="00D731A9" w:rsidP="001A641C">
            <w:pPr>
              <w:autoSpaceDE w:val="0"/>
              <w:autoSpaceDN w:val="0"/>
              <w:adjustRightInd w:val="0"/>
              <w:ind w:right="-114"/>
              <w:rPr>
                <w:color w:val="000000"/>
                <w:sz w:val="20"/>
                <w:szCs w:val="20"/>
                <w:lang w:eastAsia="en-US"/>
              </w:rPr>
            </w:pPr>
            <w:r w:rsidRPr="00934CB2">
              <w:rPr>
                <w:color w:val="000000"/>
                <w:sz w:val="20"/>
                <w:szCs w:val="20"/>
                <w:lang w:eastAsia="en-US"/>
              </w:rPr>
              <w:t xml:space="preserve">Кульковий радіальний однорядний підшипник закритий з двох сторін захисними шайбами з листової сталі. </w:t>
            </w:r>
          </w:p>
          <w:p w:rsidR="00D731A9" w:rsidRPr="00934CB2" w:rsidRDefault="00D731A9" w:rsidP="001A641C">
            <w:pPr>
              <w:autoSpaceDE w:val="0"/>
              <w:autoSpaceDN w:val="0"/>
              <w:adjustRightInd w:val="0"/>
              <w:ind w:left="-22" w:right="-114"/>
              <w:rPr>
                <w:color w:val="000000"/>
                <w:sz w:val="20"/>
                <w:szCs w:val="20"/>
                <w:lang w:eastAsia="en-US"/>
              </w:rPr>
            </w:pPr>
            <w:r w:rsidRPr="00934CB2">
              <w:rPr>
                <w:color w:val="000000"/>
                <w:sz w:val="20"/>
                <w:szCs w:val="20"/>
                <w:lang w:eastAsia="en-US"/>
              </w:rPr>
              <w:t xml:space="preserve">Радіальний зазор – більше нормального (C3). </w:t>
            </w:r>
          </w:p>
          <w:p w:rsidR="00D731A9" w:rsidRPr="00934CB2" w:rsidRDefault="00D731A9" w:rsidP="001A641C">
            <w:pPr>
              <w:autoSpaceDE w:val="0"/>
              <w:autoSpaceDN w:val="0"/>
              <w:adjustRightInd w:val="0"/>
              <w:ind w:left="-22" w:right="-114"/>
              <w:rPr>
                <w:color w:val="000000"/>
                <w:sz w:val="20"/>
                <w:szCs w:val="20"/>
                <w:lang w:eastAsia="en-US"/>
              </w:rPr>
            </w:pPr>
            <w:r w:rsidRPr="00934CB2">
              <w:rPr>
                <w:color w:val="000000"/>
                <w:sz w:val="20"/>
                <w:szCs w:val="20"/>
                <w:lang w:eastAsia="en-US"/>
              </w:rPr>
              <w:t xml:space="preserve">Внутрішній діаметр – 60 мм; </w:t>
            </w:r>
          </w:p>
          <w:p w:rsidR="00D731A9" w:rsidRPr="00934CB2" w:rsidRDefault="00D731A9" w:rsidP="001A641C">
            <w:pPr>
              <w:autoSpaceDE w:val="0"/>
              <w:autoSpaceDN w:val="0"/>
              <w:adjustRightInd w:val="0"/>
              <w:ind w:left="-22" w:right="-114"/>
              <w:rPr>
                <w:color w:val="000000"/>
                <w:sz w:val="20"/>
                <w:szCs w:val="20"/>
                <w:lang w:eastAsia="en-US"/>
              </w:rPr>
            </w:pPr>
            <w:r w:rsidRPr="00934CB2">
              <w:rPr>
                <w:color w:val="000000"/>
                <w:sz w:val="20"/>
                <w:szCs w:val="20"/>
                <w:lang w:eastAsia="en-US"/>
              </w:rPr>
              <w:t xml:space="preserve">Зовнішній діаметр – 130 мм; </w:t>
            </w:r>
          </w:p>
          <w:p w:rsidR="00D731A9" w:rsidRPr="00934CB2" w:rsidRDefault="00D731A9" w:rsidP="001A641C">
            <w:pPr>
              <w:ind w:right="-114"/>
              <w:rPr>
                <w:sz w:val="20"/>
                <w:szCs w:val="20"/>
              </w:rPr>
            </w:pPr>
            <w:r w:rsidRPr="00934CB2">
              <w:rPr>
                <w:color w:val="000000"/>
                <w:sz w:val="20"/>
                <w:szCs w:val="20"/>
                <w:lang w:eastAsia="en-US"/>
              </w:rPr>
              <w:t>Ширина – 31 мм.</w:t>
            </w:r>
          </w:p>
        </w:tc>
      </w:tr>
      <w:tr w:rsidR="00D731A9" w:rsidRPr="00934CB2" w:rsidTr="001A641C">
        <w:trPr>
          <w:trHeight w:val="335"/>
        </w:trPr>
        <w:tc>
          <w:tcPr>
            <w:tcW w:w="226" w:type="pct"/>
            <w:shd w:val="clear" w:color="auto" w:fill="FFFFFF" w:themeFill="background1"/>
          </w:tcPr>
          <w:p w:rsidR="00D731A9" w:rsidRPr="00934CB2" w:rsidRDefault="00D731A9" w:rsidP="001A641C">
            <w:pPr>
              <w:widowControl w:val="0"/>
              <w:rPr>
                <w:sz w:val="20"/>
                <w:szCs w:val="20"/>
              </w:rPr>
            </w:pPr>
            <w:r w:rsidRPr="00934CB2">
              <w:rPr>
                <w:sz w:val="20"/>
                <w:szCs w:val="20"/>
              </w:rPr>
              <w:t>2</w:t>
            </w:r>
          </w:p>
        </w:tc>
        <w:tc>
          <w:tcPr>
            <w:tcW w:w="674" w:type="pct"/>
            <w:shd w:val="clear" w:color="auto" w:fill="FFFFFF" w:themeFill="background1"/>
            <w:hideMark/>
          </w:tcPr>
          <w:p w:rsidR="00D731A9" w:rsidRPr="00934CB2" w:rsidRDefault="00D731A9" w:rsidP="001A641C">
            <w:pPr>
              <w:rPr>
                <w:sz w:val="20"/>
                <w:szCs w:val="20"/>
              </w:rPr>
            </w:pPr>
            <w:r w:rsidRPr="00934CB2">
              <w:rPr>
                <w:sz w:val="20"/>
                <w:szCs w:val="20"/>
              </w:rPr>
              <w:t>Підшипник</w:t>
            </w:r>
          </w:p>
        </w:tc>
        <w:tc>
          <w:tcPr>
            <w:tcW w:w="452" w:type="pct"/>
            <w:shd w:val="clear" w:color="auto" w:fill="FFFFFF" w:themeFill="background1"/>
          </w:tcPr>
          <w:p w:rsidR="00D731A9" w:rsidRPr="00934CB2" w:rsidRDefault="00D731A9" w:rsidP="001A641C">
            <w:pPr>
              <w:jc w:val="center"/>
              <w:rPr>
                <w:sz w:val="20"/>
                <w:szCs w:val="20"/>
              </w:rPr>
            </w:pPr>
            <w:r w:rsidRPr="00934CB2">
              <w:rPr>
                <w:sz w:val="20"/>
                <w:szCs w:val="20"/>
              </w:rPr>
              <w:t>шт.</w:t>
            </w:r>
          </w:p>
        </w:tc>
        <w:tc>
          <w:tcPr>
            <w:tcW w:w="475" w:type="pct"/>
            <w:shd w:val="clear" w:color="auto" w:fill="FFFFFF" w:themeFill="background1"/>
          </w:tcPr>
          <w:p w:rsidR="00D731A9" w:rsidRPr="00934CB2" w:rsidRDefault="00D731A9" w:rsidP="001A641C">
            <w:pPr>
              <w:jc w:val="center"/>
              <w:rPr>
                <w:sz w:val="20"/>
                <w:szCs w:val="20"/>
              </w:rPr>
            </w:pPr>
            <w:r w:rsidRPr="00934CB2">
              <w:rPr>
                <w:sz w:val="20"/>
                <w:szCs w:val="20"/>
              </w:rPr>
              <w:t>12</w:t>
            </w:r>
          </w:p>
        </w:tc>
        <w:tc>
          <w:tcPr>
            <w:tcW w:w="485" w:type="pct"/>
            <w:shd w:val="clear" w:color="auto" w:fill="FFFFFF" w:themeFill="background1"/>
          </w:tcPr>
          <w:p w:rsidR="00D731A9" w:rsidRPr="00934CB2" w:rsidRDefault="00D731A9" w:rsidP="001A641C">
            <w:pPr>
              <w:jc w:val="center"/>
              <w:rPr>
                <w:sz w:val="20"/>
                <w:szCs w:val="20"/>
              </w:rPr>
            </w:pPr>
            <w:r w:rsidRPr="00934CB2">
              <w:rPr>
                <w:color w:val="000000"/>
                <w:sz w:val="20"/>
                <w:szCs w:val="20"/>
              </w:rPr>
              <w:t>SKF</w:t>
            </w:r>
          </w:p>
        </w:tc>
        <w:tc>
          <w:tcPr>
            <w:tcW w:w="612" w:type="pct"/>
            <w:shd w:val="clear" w:color="auto" w:fill="FFFFFF" w:themeFill="background1"/>
          </w:tcPr>
          <w:p w:rsidR="00D731A9" w:rsidRPr="00934CB2" w:rsidRDefault="00D731A9" w:rsidP="001A641C">
            <w:pPr>
              <w:keepNext/>
              <w:jc w:val="both"/>
              <w:rPr>
                <w:color w:val="000000"/>
                <w:sz w:val="20"/>
                <w:szCs w:val="20"/>
              </w:rPr>
            </w:pPr>
            <w:r w:rsidRPr="00934CB2">
              <w:rPr>
                <w:sz w:val="20"/>
                <w:szCs w:val="20"/>
              </w:rPr>
              <w:t>Тип: 6312-2RS1/C3</w:t>
            </w:r>
          </w:p>
        </w:tc>
        <w:tc>
          <w:tcPr>
            <w:tcW w:w="2076" w:type="pct"/>
            <w:shd w:val="clear" w:color="auto" w:fill="FFFFFF" w:themeFill="background1"/>
          </w:tcPr>
          <w:p w:rsidR="00D731A9" w:rsidRPr="00934CB2" w:rsidRDefault="00D731A9" w:rsidP="001A641C">
            <w:pPr>
              <w:rPr>
                <w:sz w:val="20"/>
                <w:szCs w:val="20"/>
              </w:rPr>
            </w:pPr>
            <w:r w:rsidRPr="00934CB2">
              <w:rPr>
                <w:sz w:val="20"/>
                <w:szCs w:val="20"/>
              </w:rPr>
              <w:t>Кульковий радіальний однорядний закритий підшипник з двостороннім контактним ущільненням.</w:t>
            </w:r>
          </w:p>
          <w:p w:rsidR="00D731A9" w:rsidRPr="00934CB2" w:rsidRDefault="00D731A9" w:rsidP="001A641C">
            <w:pPr>
              <w:rPr>
                <w:sz w:val="20"/>
                <w:szCs w:val="20"/>
              </w:rPr>
            </w:pPr>
            <w:r w:rsidRPr="00934CB2">
              <w:rPr>
                <w:sz w:val="20"/>
                <w:szCs w:val="20"/>
              </w:rPr>
              <w:t>Радіальний зазор – більше нормального (C3).</w:t>
            </w:r>
          </w:p>
          <w:p w:rsidR="00D731A9" w:rsidRPr="00934CB2" w:rsidRDefault="00D731A9" w:rsidP="001A641C">
            <w:pPr>
              <w:rPr>
                <w:sz w:val="20"/>
                <w:szCs w:val="20"/>
              </w:rPr>
            </w:pPr>
            <w:r w:rsidRPr="00934CB2">
              <w:rPr>
                <w:sz w:val="20"/>
                <w:szCs w:val="20"/>
              </w:rPr>
              <w:t>Внутрішній діаметр – 60 мм;</w:t>
            </w:r>
          </w:p>
          <w:p w:rsidR="00D731A9" w:rsidRPr="00934CB2" w:rsidRDefault="00D731A9" w:rsidP="001A641C">
            <w:pPr>
              <w:rPr>
                <w:sz w:val="20"/>
                <w:szCs w:val="20"/>
              </w:rPr>
            </w:pPr>
            <w:r w:rsidRPr="00934CB2">
              <w:rPr>
                <w:sz w:val="20"/>
                <w:szCs w:val="20"/>
              </w:rPr>
              <w:t>Зовнішній діаметр – 130 мм;</w:t>
            </w:r>
          </w:p>
          <w:p w:rsidR="00D731A9" w:rsidRPr="00934CB2" w:rsidRDefault="00D731A9" w:rsidP="001A641C">
            <w:pPr>
              <w:rPr>
                <w:sz w:val="20"/>
                <w:szCs w:val="20"/>
              </w:rPr>
            </w:pPr>
            <w:r w:rsidRPr="00934CB2">
              <w:rPr>
                <w:sz w:val="20"/>
                <w:szCs w:val="20"/>
              </w:rPr>
              <w:t>Ширина – 31 мм.</w:t>
            </w:r>
          </w:p>
        </w:tc>
      </w:tr>
      <w:tr w:rsidR="00D731A9" w:rsidRPr="00934CB2" w:rsidTr="001A641C">
        <w:trPr>
          <w:trHeight w:val="335"/>
        </w:trPr>
        <w:tc>
          <w:tcPr>
            <w:tcW w:w="226" w:type="pct"/>
            <w:shd w:val="clear" w:color="auto" w:fill="FFFFFF" w:themeFill="background1"/>
          </w:tcPr>
          <w:p w:rsidR="00D731A9" w:rsidRPr="00934CB2" w:rsidRDefault="00D731A9" w:rsidP="001A641C">
            <w:pPr>
              <w:widowControl w:val="0"/>
              <w:rPr>
                <w:sz w:val="20"/>
                <w:szCs w:val="20"/>
              </w:rPr>
            </w:pPr>
            <w:r w:rsidRPr="00934CB2">
              <w:rPr>
                <w:sz w:val="20"/>
                <w:szCs w:val="20"/>
              </w:rPr>
              <w:t>3</w:t>
            </w:r>
          </w:p>
        </w:tc>
        <w:tc>
          <w:tcPr>
            <w:tcW w:w="674" w:type="pct"/>
            <w:shd w:val="clear" w:color="auto" w:fill="FFFFFF" w:themeFill="background1"/>
          </w:tcPr>
          <w:p w:rsidR="00D731A9" w:rsidRPr="00934CB2" w:rsidRDefault="00D731A9" w:rsidP="001A641C">
            <w:pPr>
              <w:rPr>
                <w:sz w:val="20"/>
                <w:szCs w:val="20"/>
              </w:rPr>
            </w:pPr>
            <w:r w:rsidRPr="00934CB2">
              <w:rPr>
                <w:sz w:val="20"/>
                <w:szCs w:val="20"/>
              </w:rPr>
              <w:t>Підшипник</w:t>
            </w:r>
          </w:p>
        </w:tc>
        <w:tc>
          <w:tcPr>
            <w:tcW w:w="452" w:type="pct"/>
            <w:shd w:val="clear" w:color="auto" w:fill="FFFFFF" w:themeFill="background1"/>
          </w:tcPr>
          <w:p w:rsidR="00D731A9" w:rsidRPr="00934CB2" w:rsidRDefault="00D731A9" w:rsidP="001A641C">
            <w:pPr>
              <w:jc w:val="center"/>
              <w:rPr>
                <w:sz w:val="20"/>
                <w:szCs w:val="20"/>
              </w:rPr>
            </w:pPr>
            <w:r w:rsidRPr="00934CB2">
              <w:rPr>
                <w:sz w:val="20"/>
                <w:szCs w:val="20"/>
              </w:rPr>
              <w:t>шт.</w:t>
            </w:r>
          </w:p>
        </w:tc>
        <w:tc>
          <w:tcPr>
            <w:tcW w:w="475" w:type="pct"/>
            <w:shd w:val="clear" w:color="auto" w:fill="FFFFFF" w:themeFill="background1"/>
          </w:tcPr>
          <w:p w:rsidR="00D731A9" w:rsidRPr="00934CB2" w:rsidRDefault="00D731A9" w:rsidP="001A641C">
            <w:pPr>
              <w:jc w:val="center"/>
              <w:rPr>
                <w:sz w:val="20"/>
                <w:szCs w:val="20"/>
              </w:rPr>
            </w:pPr>
            <w:r w:rsidRPr="00934CB2">
              <w:rPr>
                <w:sz w:val="20"/>
                <w:szCs w:val="20"/>
              </w:rPr>
              <w:t>8</w:t>
            </w:r>
          </w:p>
        </w:tc>
        <w:tc>
          <w:tcPr>
            <w:tcW w:w="485" w:type="pct"/>
            <w:shd w:val="clear" w:color="auto" w:fill="FFFFFF" w:themeFill="background1"/>
          </w:tcPr>
          <w:p w:rsidR="00D731A9" w:rsidRPr="00934CB2" w:rsidRDefault="00D731A9" w:rsidP="001A641C">
            <w:pPr>
              <w:jc w:val="center"/>
              <w:rPr>
                <w:sz w:val="20"/>
                <w:szCs w:val="20"/>
              </w:rPr>
            </w:pPr>
            <w:r w:rsidRPr="00934CB2">
              <w:rPr>
                <w:color w:val="000000"/>
                <w:sz w:val="20"/>
                <w:szCs w:val="20"/>
              </w:rPr>
              <w:t>SKF</w:t>
            </w:r>
          </w:p>
        </w:tc>
        <w:tc>
          <w:tcPr>
            <w:tcW w:w="612" w:type="pct"/>
            <w:shd w:val="clear" w:color="auto" w:fill="FFFFFF" w:themeFill="background1"/>
          </w:tcPr>
          <w:p w:rsidR="00D731A9" w:rsidRPr="00934CB2" w:rsidRDefault="00D731A9" w:rsidP="001A641C">
            <w:pPr>
              <w:keepNext/>
              <w:jc w:val="both"/>
              <w:rPr>
                <w:color w:val="000000"/>
                <w:sz w:val="20"/>
                <w:szCs w:val="20"/>
              </w:rPr>
            </w:pPr>
            <w:r w:rsidRPr="00934CB2">
              <w:rPr>
                <w:sz w:val="20"/>
                <w:szCs w:val="20"/>
              </w:rPr>
              <w:t>Тип: 6310-2Z/C3</w:t>
            </w:r>
          </w:p>
        </w:tc>
        <w:tc>
          <w:tcPr>
            <w:tcW w:w="2076" w:type="pct"/>
            <w:shd w:val="clear" w:color="auto" w:fill="FFFFFF" w:themeFill="background1"/>
          </w:tcPr>
          <w:p w:rsidR="00D731A9" w:rsidRPr="00934CB2" w:rsidRDefault="00D731A9" w:rsidP="001A641C">
            <w:pPr>
              <w:rPr>
                <w:sz w:val="20"/>
                <w:szCs w:val="20"/>
              </w:rPr>
            </w:pPr>
            <w:r w:rsidRPr="00934CB2">
              <w:rPr>
                <w:sz w:val="20"/>
                <w:szCs w:val="20"/>
              </w:rPr>
              <w:t>Кульковий радіальний однорядний підшипник закритий з двох сторін захисними шайбами з листової сталі.</w:t>
            </w:r>
          </w:p>
          <w:p w:rsidR="00D731A9" w:rsidRPr="00934CB2" w:rsidRDefault="00D731A9" w:rsidP="001A641C">
            <w:pPr>
              <w:rPr>
                <w:sz w:val="20"/>
                <w:szCs w:val="20"/>
              </w:rPr>
            </w:pPr>
            <w:r w:rsidRPr="00934CB2">
              <w:rPr>
                <w:sz w:val="20"/>
                <w:szCs w:val="20"/>
              </w:rPr>
              <w:t>Радіальний зазор – більше нормального (C3).</w:t>
            </w:r>
          </w:p>
          <w:p w:rsidR="00D731A9" w:rsidRPr="00934CB2" w:rsidRDefault="00D731A9" w:rsidP="001A641C">
            <w:pPr>
              <w:rPr>
                <w:sz w:val="20"/>
                <w:szCs w:val="20"/>
              </w:rPr>
            </w:pPr>
            <w:r w:rsidRPr="00934CB2">
              <w:rPr>
                <w:sz w:val="20"/>
                <w:szCs w:val="20"/>
              </w:rPr>
              <w:t>Внутрішній діаметр – 50 мм;</w:t>
            </w:r>
          </w:p>
          <w:p w:rsidR="00D731A9" w:rsidRPr="00934CB2" w:rsidRDefault="00D731A9" w:rsidP="001A641C">
            <w:pPr>
              <w:rPr>
                <w:sz w:val="20"/>
                <w:szCs w:val="20"/>
              </w:rPr>
            </w:pPr>
            <w:r w:rsidRPr="00934CB2">
              <w:rPr>
                <w:sz w:val="20"/>
                <w:szCs w:val="20"/>
              </w:rPr>
              <w:t>Зовнішній діаметр – 110 мм;</w:t>
            </w:r>
          </w:p>
          <w:p w:rsidR="00D731A9" w:rsidRPr="00934CB2" w:rsidRDefault="00D731A9" w:rsidP="001A641C">
            <w:pPr>
              <w:rPr>
                <w:sz w:val="20"/>
                <w:szCs w:val="20"/>
              </w:rPr>
            </w:pPr>
            <w:r w:rsidRPr="00934CB2">
              <w:rPr>
                <w:sz w:val="20"/>
                <w:szCs w:val="20"/>
              </w:rPr>
              <w:t>Ширина – 27 мм.</w:t>
            </w:r>
          </w:p>
        </w:tc>
      </w:tr>
      <w:tr w:rsidR="00D731A9" w:rsidRPr="00934CB2" w:rsidTr="001A641C">
        <w:trPr>
          <w:trHeight w:val="335"/>
        </w:trPr>
        <w:tc>
          <w:tcPr>
            <w:tcW w:w="226" w:type="pct"/>
            <w:shd w:val="clear" w:color="auto" w:fill="FFFFFF" w:themeFill="background1"/>
          </w:tcPr>
          <w:p w:rsidR="00D731A9" w:rsidRPr="00934CB2" w:rsidRDefault="00D731A9" w:rsidP="001A641C">
            <w:pPr>
              <w:widowControl w:val="0"/>
              <w:rPr>
                <w:sz w:val="20"/>
                <w:szCs w:val="20"/>
              </w:rPr>
            </w:pPr>
            <w:r w:rsidRPr="00934CB2">
              <w:rPr>
                <w:sz w:val="20"/>
                <w:szCs w:val="20"/>
              </w:rPr>
              <w:t>4</w:t>
            </w:r>
          </w:p>
        </w:tc>
        <w:tc>
          <w:tcPr>
            <w:tcW w:w="674" w:type="pct"/>
            <w:shd w:val="clear" w:color="auto" w:fill="FFFFFF" w:themeFill="background1"/>
          </w:tcPr>
          <w:p w:rsidR="00D731A9" w:rsidRPr="00934CB2" w:rsidRDefault="00D731A9" w:rsidP="001A641C">
            <w:pPr>
              <w:rPr>
                <w:sz w:val="20"/>
                <w:szCs w:val="20"/>
              </w:rPr>
            </w:pPr>
            <w:r w:rsidRPr="00934CB2">
              <w:rPr>
                <w:sz w:val="20"/>
                <w:szCs w:val="20"/>
              </w:rPr>
              <w:t>Підшипник</w:t>
            </w:r>
          </w:p>
        </w:tc>
        <w:tc>
          <w:tcPr>
            <w:tcW w:w="452" w:type="pct"/>
            <w:shd w:val="clear" w:color="auto" w:fill="FFFFFF" w:themeFill="background1"/>
          </w:tcPr>
          <w:p w:rsidR="00D731A9" w:rsidRPr="00934CB2" w:rsidRDefault="00D731A9" w:rsidP="001A641C">
            <w:pPr>
              <w:jc w:val="center"/>
              <w:rPr>
                <w:sz w:val="20"/>
                <w:szCs w:val="20"/>
              </w:rPr>
            </w:pPr>
            <w:r w:rsidRPr="00934CB2">
              <w:rPr>
                <w:sz w:val="20"/>
                <w:szCs w:val="20"/>
              </w:rPr>
              <w:t>шт.</w:t>
            </w:r>
          </w:p>
        </w:tc>
        <w:tc>
          <w:tcPr>
            <w:tcW w:w="475" w:type="pct"/>
            <w:shd w:val="clear" w:color="auto" w:fill="FFFFFF" w:themeFill="background1"/>
          </w:tcPr>
          <w:p w:rsidR="00D731A9" w:rsidRPr="00934CB2" w:rsidRDefault="00D731A9" w:rsidP="001A641C">
            <w:pPr>
              <w:jc w:val="center"/>
              <w:rPr>
                <w:sz w:val="20"/>
                <w:szCs w:val="20"/>
              </w:rPr>
            </w:pPr>
            <w:r w:rsidRPr="00934CB2">
              <w:rPr>
                <w:sz w:val="20"/>
                <w:szCs w:val="20"/>
              </w:rPr>
              <w:t>8</w:t>
            </w:r>
          </w:p>
        </w:tc>
        <w:tc>
          <w:tcPr>
            <w:tcW w:w="485" w:type="pct"/>
            <w:shd w:val="clear" w:color="auto" w:fill="FFFFFF" w:themeFill="background1"/>
          </w:tcPr>
          <w:p w:rsidR="00D731A9" w:rsidRPr="00934CB2" w:rsidRDefault="00D731A9" w:rsidP="001A641C">
            <w:pPr>
              <w:jc w:val="center"/>
              <w:rPr>
                <w:sz w:val="20"/>
                <w:szCs w:val="20"/>
              </w:rPr>
            </w:pPr>
            <w:r w:rsidRPr="00934CB2">
              <w:rPr>
                <w:color w:val="000000"/>
                <w:sz w:val="20"/>
                <w:szCs w:val="20"/>
              </w:rPr>
              <w:t>SKF</w:t>
            </w:r>
          </w:p>
        </w:tc>
        <w:tc>
          <w:tcPr>
            <w:tcW w:w="612" w:type="pct"/>
            <w:shd w:val="clear" w:color="auto" w:fill="FFFFFF" w:themeFill="background1"/>
          </w:tcPr>
          <w:p w:rsidR="00D731A9" w:rsidRPr="00934CB2" w:rsidRDefault="00D731A9" w:rsidP="001A641C">
            <w:pPr>
              <w:keepNext/>
              <w:jc w:val="both"/>
              <w:rPr>
                <w:color w:val="000000"/>
                <w:sz w:val="20"/>
                <w:szCs w:val="20"/>
              </w:rPr>
            </w:pPr>
            <w:r w:rsidRPr="00934CB2">
              <w:rPr>
                <w:sz w:val="20"/>
                <w:szCs w:val="20"/>
              </w:rPr>
              <w:t>Тип: 6002-2Z/C3</w:t>
            </w:r>
          </w:p>
        </w:tc>
        <w:tc>
          <w:tcPr>
            <w:tcW w:w="2076" w:type="pct"/>
            <w:shd w:val="clear" w:color="auto" w:fill="FFFFFF" w:themeFill="background1"/>
          </w:tcPr>
          <w:p w:rsidR="00D731A9" w:rsidRPr="00934CB2" w:rsidRDefault="00D731A9" w:rsidP="001A641C">
            <w:pPr>
              <w:rPr>
                <w:sz w:val="20"/>
                <w:szCs w:val="20"/>
              </w:rPr>
            </w:pPr>
            <w:r w:rsidRPr="00934CB2">
              <w:rPr>
                <w:sz w:val="20"/>
                <w:szCs w:val="20"/>
              </w:rPr>
              <w:t xml:space="preserve">Кульковий радіальний однорядний підшипник закритий з двох сторін захисними шайбами з листової сталі. </w:t>
            </w:r>
          </w:p>
          <w:p w:rsidR="00D731A9" w:rsidRPr="00934CB2" w:rsidRDefault="00D731A9" w:rsidP="001A641C">
            <w:pPr>
              <w:rPr>
                <w:sz w:val="20"/>
                <w:szCs w:val="20"/>
              </w:rPr>
            </w:pPr>
            <w:r w:rsidRPr="00934CB2">
              <w:rPr>
                <w:sz w:val="20"/>
                <w:szCs w:val="20"/>
              </w:rPr>
              <w:t>Радіальний зазор – більше нормального (C3).</w:t>
            </w:r>
          </w:p>
          <w:p w:rsidR="00D731A9" w:rsidRPr="00934CB2" w:rsidRDefault="00D731A9" w:rsidP="001A641C">
            <w:pPr>
              <w:rPr>
                <w:sz w:val="20"/>
                <w:szCs w:val="20"/>
              </w:rPr>
            </w:pPr>
            <w:r w:rsidRPr="00934CB2">
              <w:rPr>
                <w:sz w:val="20"/>
                <w:szCs w:val="20"/>
              </w:rPr>
              <w:t>Внутрішній діаметр – 15 мм;</w:t>
            </w:r>
          </w:p>
          <w:p w:rsidR="00D731A9" w:rsidRPr="00934CB2" w:rsidRDefault="00D731A9" w:rsidP="001A641C">
            <w:pPr>
              <w:rPr>
                <w:sz w:val="20"/>
                <w:szCs w:val="20"/>
              </w:rPr>
            </w:pPr>
            <w:r w:rsidRPr="00934CB2">
              <w:rPr>
                <w:sz w:val="20"/>
                <w:szCs w:val="20"/>
              </w:rPr>
              <w:t>Зовнішній діаметр – 32 мм;</w:t>
            </w:r>
          </w:p>
          <w:p w:rsidR="00D731A9" w:rsidRPr="00934CB2" w:rsidRDefault="00D731A9" w:rsidP="001A641C">
            <w:pPr>
              <w:rPr>
                <w:sz w:val="20"/>
                <w:szCs w:val="20"/>
              </w:rPr>
            </w:pPr>
            <w:r w:rsidRPr="00934CB2">
              <w:rPr>
                <w:sz w:val="20"/>
                <w:szCs w:val="20"/>
              </w:rPr>
              <w:t>Ширина – 9 мм.</w:t>
            </w:r>
          </w:p>
        </w:tc>
      </w:tr>
      <w:tr w:rsidR="00D731A9" w:rsidRPr="00934CB2" w:rsidTr="001A641C">
        <w:trPr>
          <w:trHeight w:val="69"/>
        </w:trPr>
        <w:tc>
          <w:tcPr>
            <w:tcW w:w="226" w:type="pct"/>
            <w:shd w:val="clear" w:color="auto" w:fill="FFFFFF" w:themeFill="background1"/>
          </w:tcPr>
          <w:p w:rsidR="00D731A9" w:rsidRPr="00934CB2" w:rsidRDefault="00D731A9" w:rsidP="001A641C">
            <w:pPr>
              <w:widowControl w:val="0"/>
              <w:rPr>
                <w:sz w:val="20"/>
                <w:szCs w:val="20"/>
              </w:rPr>
            </w:pPr>
            <w:r w:rsidRPr="00934CB2">
              <w:rPr>
                <w:sz w:val="20"/>
                <w:szCs w:val="20"/>
              </w:rPr>
              <w:t>5</w:t>
            </w:r>
          </w:p>
        </w:tc>
        <w:tc>
          <w:tcPr>
            <w:tcW w:w="674" w:type="pct"/>
            <w:shd w:val="clear" w:color="auto" w:fill="FFFFFF" w:themeFill="background1"/>
          </w:tcPr>
          <w:p w:rsidR="00D731A9" w:rsidRPr="00934CB2" w:rsidRDefault="00D731A9" w:rsidP="001A641C">
            <w:pPr>
              <w:rPr>
                <w:sz w:val="20"/>
                <w:szCs w:val="20"/>
              </w:rPr>
            </w:pPr>
            <w:r w:rsidRPr="00934CB2">
              <w:rPr>
                <w:sz w:val="20"/>
                <w:szCs w:val="20"/>
              </w:rPr>
              <w:t>Підшипник</w:t>
            </w:r>
          </w:p>
        </w:tc>
        <w:tc>
          <w:tcPr>
            <w:tcW w:w="452" w:type="pct"/>
            <w:shd w:val="clear" w:color="auto" w:fill="FFFFFF" w:themeFill="background1"/>
          </w:tcPr>
          <w:p w:rsidR="00D731A9" w:rsidRPr="00934CB2" w:rsidRDefault="00D731A9" w:rsidP="001A641C">
            <w:pPr>
              <w:jc w:val="center"/>
              <w:rPr>
                <w:sz w:val="20"/>
                <w:szCs w:val="20"/>
              </w:rPr>
            </w:pPr>
            <w:r w:rsidRPr="00934CB2">
              <w:rPr>
                <w:sz w:val="20"/>
                <w:szCs w:val="20"/>
              </w:rPr>
              <w:t>шт.</w:t>
            </w:r>
          </w:p>
        </w:tc>
        <w:tc>
          <w:tcPr>
            <w:tcW w:w="475" w:type="pct"/>
            <w:shd w:val="clear" w:color="auto" w:fill="FFFFFF" w:themeFill="background1"/>
          </w:tcPr>
          <w:p w:rsidR="00D731A9" w:rsidRPr="00934CB2" w:rsidRDefault="00D731A9" w:rsidP="001A641C">
            <w:pPr>
              <w:jc w:val="center"/>
              <w:rPr>
                <w:sz w:val="20"/>
                <w:szCs w:val="20"/>
              </w:rPr>
            </w:pPr>
            <w:r w:rsidRPr="00934CB2">
              <w:rPr>
                <w:sz w:val="20"/>
                <w:szCs w:val="20"/>
              </w:rPr>
              <w:t>2</w:t>
            </w:r>
          </w:p>
        </w:tc>
        <w:tc>
          <w:tcPr>
            <w:tcW w:w="485" w:type="pct"/>
            <w:shd w:val="clear" w:color="auto" w:fill="FFFFFF" w:themeFill="background1"/>
          </w:tcPr>
          <w:p w:rsidR="00D731A9" w:rsidRPr="00934CB2" w:rsidRDefault="00D731A9" w:rsidP="001A641C">
            <w:pPr>
              <w:jc w:val="center"/>
              <w:rPr>
                <w:sz w:val="20"/>
                <w:szCs w:val="20"/>
              </w:rPr>
            </w:pPr>
            <w:r w:rsidRPr="00934CB2">
              <w:rPr>
                <w:color w:val="000000"/>
                <w:sz w:val="20"/>
                <w:szCs w:val="20"/>
              </w:rPr>
              <w:t>SKF</w:t>
            </w:r>
          </w:p>
        </w:tc>
        <w:tc>
          <w:tcPr>
            <w:tcW w:w="612" w:type="pct"/>
            <w:shd w:val="clear" w:color="auto" w:fill="FFFFFF" w:themeFill="background1"/>
          </w:tcPr>
          <w:p w:rsidR="00D731A9" w:rsidRPr="00934CB2" w:rsidRDefault="00D731A9" w:rsidP="001A641C">
            <w:pPr>
              <w:keepNext/>
              <w:jc w:val="both"/>
              <w:rPr>
                <w:color w:val="000000"/>
                <w:sz w:val="20"/>
                <w:szCs w:val="20"/>
              </w:rPr>
            </w:pPr>
            <w:r w:rsidRPr="00934CB2">
              <w:rPr>
                <w:sz w:val="20"/>
                <w:szCs w:val="20"/>
              </w:rPr>
              <w:t>Тип: 6007-2Z/C3</w:t>
            </w:r>
          </w:p>
        </w:tc>
        <w:tc>
          <w:tcPr>
            <w:tcW w:w="2076" w:type="pct"/>
            <w:shd w:val="clear" w:color="auto" w:fill="FFFFFF" w:themeFill="background1"/>
          </w:tcPr>
          <w:p w:rsidR="00D731A9" w:rsidRPr="00934CB2" w:rsidRDefault="00D731A9" w:rsidP="001A641C">
            <w:pPr>
              <w:rPr>
                <w:sz w:val="20"/>
                <w:szCs w:val="20"/>
              </w:rPr>
            </w:pPr>
            <w:r w:rsidRPr="00934CB2">
              <w:rPr>
                <w:sz w:val="20"/>
                <w:szCs w:val="20"/>
              </w:rPr>
              <w:t>Кульковий радіальний однорядний підшипник закритий з двох сторін захисними шайбами з листової сталі.</w:t>
            </w:r>
          </w:p>
          <w:p w:rsidR="00D731A9" w:rsidRPr="00934CB2" w:rsidRDefault="00D731A9" w:rsidP="001A641C">
            <w:pPr>
              <w:rPr>
                <w:sz w:val="20"/>
                <w:szCs w:val="20"/>
              </w:rPr>
            </w:pPr>
            <w:r w:rsidRPr="00934CB2">
              <w:rPr>
                <w:sz w:val="20"/>
                <w:szCs w:val="20"/>
              </w:rPr>
              <w:t>Радіальний зазор – більше нормального (C3).</w:t>
            </w:r>
          </w:p>
          <w:p w:rsidR="00D731A9" w:rsidRPr="00934CB2" w:rsidRDefault="00D731A9" w:rsidP="001A641C">
            <w:pPr>
              <w:rPr>
                <w:sz w:val="20"/>
                <w:szCs w:val="20"/>
              </w:rPr>
            </w:pPr>
            <w:r w:rsidRPr="00934CB2">
              <w:rPr>
                <w:sz w:val="20"/>
                <w:szCs w:val="20"/>
              </w:rPr>
              <w:t>Внутрішній діаметр – 35 мм;</w:t>
            </w:r>
          </w:p>
          <w:p w:rsidR="00D731A9" w:rsidRPr="00934CB2" w:rsidRDefault="00D731A9" w:rsidP="001A641C">
            <w:pPr>
              <w:rPr>
                <w:sz w:val="20"/>
                <w:szCs w:val="20"/>
              </w:rPr>
            </w:pPr>
            <w:r w:rsidRPr="00934CB2">
              <w:rPr>
                <w:sz w:val="20"/>
                <w:szCs w:val="20"/>
              </w:rPr>
              <w:t>Зовнішній діаметр – 62 мм;</w:t>
            </w:r>
          </w:p>
          <w:p w:rsidR="00D731A9" w:rsidRPr="00934CB2" w:rsidRDefault="00D731A9" w:rsidP="001A641C">
            <w:pPr>
              <w:rPr>
                <w:sz w:val="20"/>
                <w:szCs w:val="20"/>
              </w:rPr>
            </w:pPr>
            <w:r w:rsidRPr="00934CB2">
              <w:rPr>
                <w:sz w:val="20"/>
                <w:szCs w:val="20"/>
              </w:rPr>
              <w:t>Ширина – 14 мм.</w:t>
            </w:r>
          </w:p>
        </w:tc>
      </w:tr>
      <w:tr w:rsidR="00D731A9" w:rsidRPr="00934CB2" w:rsidTr="001A641C">
        <w:trPr>
          <w:trHeight w:val="335"/>
        </w:trPr>
        <w:tc>
          <w:tcPr>
            <w:tcW w:w="226" w:type="pct"/>
            <w:shd w:val="clear" w:color="auto" w:fill="FFFFFF" w:themeFill="background1"/>
          </w:tcPr>
          <w:p w:rsidR="00D731A9" w:rsidRPr="00934CB2" w:rsidRDefault="00D731A9" w:rsidP="001A641C">
            <w:pPr>
              <w:widowControl w:val="0"/>
              <w:rPr>
                <w:sz w:val="20"/>
                <w:szCs w:val="20"/>
              </w:rPr>
            </w:pPr>
            <w:r w:rsidRPr="00934CB2">
              <w:rPr>
                <w:sz w:val="20"/>
                <w:szCs w:val="20"/>
              </w:rPr>
              <w:t>6</w:t>
            </w:r>
          </w:p>
        </w:tc>
        <w:tc>
          <w:tcPr>
            <w:tcW w:w="674" w:type="pct"/>
            <w:shd w:val="clear" w:color="auto" w:fill="FFFFFF" w:themeFill="background1"/>
          </w:tcPr>
          <w:p w:rsidR="00D731A9" w:rsidRPr="00934CB2" w:rsidRDefault="00D731A9" w:rsidP="001A641C">
            <w:pPr>
              <w:rPr>
                <w:sz w:val="20"/>
                <w:szCs w:val="20"/>
              </w:rPr>
            </w:pPr>
            <w:r w:rsidRPr="00934CB2">
              <w:rPr>
                <w:sz w:val="20"/>
                <w:szCs w:val="20"/>
              </w:rPr>
              <w:t>Підшипник</w:t>
            </w:r>
          </w:p>
        </w:tc>
        <w:tc>
          <w:tcPr>
            <w:tcW w:w="452" w:type="pct"/>
            <w:shd w:val="clear" w:color="auto" w:fill="FFFFFF" w:themeFill="background1"/>
          </w:tcPr>
          <w:p w:rsidR="00D731A9" w:rsidRPr="00934CB2" w:rsidRDefault="00D731A9" w:rsidP="001A641C">
            <w:pPr>
              <w:jc w:val="center"/>
              <w:rPr>
                <w:sz w:val="20"/>
                <w:szCs w:val="20"/>
              </w:rPr>
            </w:pPr>
            <w:r w:rsidRPr="00934CB2">
              <w:rPr>
                <w:sz w:val="20"/>
                <w:szCs w:val="20"/>
              </w:rPr>
              <w:t>шт.</w:t>
            </w:r>
          </w:p>
        </w:tc>
        <w:tc>
          <w:tcPr>
            <w:tcW w:w="475" w:type="pct"/>
            <w:shd w:val="clear" w:color="auto" w:fill="FFFFFF" w:themeFill="background1"/>
          </w:tcPr>
          <w:p w:rsidR="00D731A9" w:rsidRPr="00934CB2" w:rsidRDefault="00D731A9" w:rsidP="001A641C">
            <w:pPr>
              <w:jc w:val="center"/>
              <w:rPr>
                <w:sz w:val="20"/>
                <w:szCs w:val="20"/>
              </w:rPr>
            </w:pPr>
            <w:r w:rsidRPr="00934CB2">
              <w:rPr>
                <w:sz w:val="20"/>
                <w:szCs w:val="20"/>
              </w:rPr>
              <w:t>32</w:t>
            </w:r>
          </w:p>
        </w:tc>
        <w:tc>
          <w:tcPr>
            <w:tcW w:w="485" w:type="pct"/>
            <w:shd w:val="clear" w:color="auto" w:fill="FFFFFF" w:themeFill="background1"/>
          </w:tcPr>
          <w:p w:rsidR="00D731A9" w:rsidRPr="00934CB2" w:rsidRDefault="00D731A9" w:rsidP="001A641C">
            <w:pPr>
              <w:jc w:val="center"/>
              <w:rPr>
                <w:sz w:val="20"/>
                <w:szCs w:val="20"/>
              </w:rPr>
            </w:pPr>
            <w:r w:rsidRPr="00934CB2">
              <w:rPr>
                <w:color w:val="000000"/>
                <w:sz w:val="20"/>
                <w:szCs w:val="20"/>
              </w:rPr>
              <w:t>SKF</w:t>
            </w:r>
          </w:p>
        </w:tc>
        <w:tc>
          <w:tcPr>
            <w:tcW w:w="612" w:type="pct"/>
            <w:shd w:val="clear" w:color="auto" w:fill="FFFFFF" w:themeFill="background1"/>
          </w:tcPr>
          <w:p w:rsidR="00D731A9" w:rsidRPr="00934CB2" w:rsidRDefault="00D731A9" w:rsidP="001A641C">
            <w:pPr>
              <w:keepNext/>
              <w:jc w:val="both"/>
              <w:rPr>
                <w:color w:val="000000"/>
                <w:sz w:val="20"/>
                <w:szCs w:val="20"/>
              </w:rPr>
            </w:pPr>
            <w:r w:rsidRPr="00934CB2">
              <w:rPr>
                <w:sz w:val="20"/>
                <w:szCs w:val="20"/>
              </w:rPr>
              <w:t>Тип: 6204-2RSH/C3</w:t>
            </w:r>
          </w:p>
        </w:tc>
        <w:tc>
          <w:tcPr>
            <w:tcW w:w="2076" w:type="pct"/>
            <w:shd w:val="clear" w:color="auto" w:fill="FFFFFF" w:themeFill="background1"/>
          </w:tcPr>
          <w:p w:rsidR="00D731A9" w:rsidRPr="00934CB2" w:rsidRDefault="00D731A9" w:rsidP="001A641C">
            <w:pPr>
              <w:rPr>
                <w:sz w:val="20"/>
                <w:szCs w:val="20"/>
              </w:rPr>
            </w:pPr>
            <w:r w:rsidRPr="00934CB2">
              <w:rPr>
                <w:sz w:val="20"/>
                <w:szCs w:val="20"/>
              </w:rPr>
              <w:t>Кульковий радіальний однорядний закритий підшипник з двостороннім контактним ущільненням.</w:t>
            </w:r>
          </w:p>
          <w:p w:rsidR="00D731A9" w:rsidRPr="00934CB2" w:rsidRDefault="00D731A9" w:rsidP="001A641C">
            <w:pPr>
              <w:rPr>
                <w:sz w:val="20"/>
                <w:szCs w:val="20"/>
              </w:rPr>
            </w:pPr>
            <w:r w:rsidRPr="00934CB2">
              <w:rPr>
                <w:sz w:val="20"/>
                <w:szCs w:val="20"/>
              </w:rPr>
              <w:t>Радіальний зазор – більше нормального (C3).</w:t>
            </w:r>
          </w:p>
          <w:p w:rsidR="00D731A9" w:rsidRPr="00934CB2" w:rsidRDefault="00D731A9" w:rsidP="001A641C">
            <w:pPr>
              <w:rPr>
                <w:sz w:val="20"/>
                <w:szCs w:val="20"/>
              </w:rPr>
            </w:pPr>
            <w:r w:rsidRPr="00934CB2">
              <w:rPr>
                <w:sz w:val="20"/>
                <w:szCs w:val="20"/>
              </w:rPr>
              <w:t>Внутрішній діаметр – 20 мм;</w:t>
            </w:r>
          </w:p>
          <w:p w:rsidR="00D731A9" w:rsidRPr="00934CB2" w:rsidRDefault="00D731A9" w:rsidP="001A641C">
            <w:pPr>
              <w:rPr>
                <w:sz w:val="20"/>
                <w:szCs w:val="20"/>
              </w:rPr>
            </w:pPr>
            <w:r w:rsidRPr="00934CB2">
              <w:rPr>
                <w:sz w:val="20"/>
                <w:szCs w:val="20"/>
              </w:rPr>
              <w:t>Зовнішній діаметр – 47 мм;</w:t>
            </w:r>
          </w:p>
          <w:p w:rsidR="00D731A9" w:rsidRPr="00934CB2" w:rsidRDefault="00D731A9" w:rsidP="001A641C">
            <w:pPr>
              <w:rPr>
                <w:sz w:val="20"/>
                <w:szCs w:val="20"/>
              </w:rPr>
            </w:pPr>
            <w:r w:rsidRPr="00934CB2">
              <w:rPr>
                <w:sz w:val="20"/>
                <w:szCs w:val="20"/>
              </w:rPr>
              <w:t>Ширина – 14 мм.</w:t>
            </w:r>
          </w:p>
        </w:tc>
      </w:tr>
    </w:tbl>
    <w:p w:rsidR="006F428D" w:rsidRPr="002E742B" w:rsidRDefault="006F428D" w:rsidP="00A12478">
      <w:pPr>
        <w:rPr>
          <w:b/>
        </w:rPr>
      </w:pPr>
    </w:p>
    <w:p w:rsidR="006F428D" w:rsidRPr="002E742B" w:rsidRDefault="006F428D" w:rsidP="00A12478">
      <w:pPr>
        <w:rPr>
          <w:b/>
        </w:rPr>
      </w:pPr>
    </w:p>
    <w:p w:rsidR="006F428D" w:rsidRPr="002E742B" w:rsidRDefault="006F428D" w:rsidP="00A12478">
      <w:pPr>
        <w:rPr>
          <w:b/>
        </w:rPr>
      </w:pPr>
    </w:p>
    <w:p w:rsidR="00A256E7" w:rsidRPr="002E742B" w:rsidRDefault="00A256E7" w:rsidP="00D04854">
      <w:pPr>
        <w:widowControl w:val="0"/>
        <w:autoSpaceDE w:val="0"/>
        <w:autoSpaceDN w:val="0"/>
        <w:adjustRightInd w:val="0"/>
        <w:ind w:firstLine="709"/>
        <w:contextualSpacing/>
        <w:jc w:val="both"/>
        <w:rPr>
          <w:color w:val="000000"/>
          <w:sz w:val="26"/>
          <w:szCs w:val="26"/>
        </w:rPr>
      </w:pPr>
    </w:p>
    <w:p w:rsidR="00A256E7" w:rsidRPr="002E742B" w:rsidRDefault="00A256E7" w:rsidP="00D04854">
      <w:pPr>
        <w:widowControl w:val="0"/>
        <w:autoSpaceDE w:val="0"/>
        <w:autoSpaceDN w:val="0"/>
        <w:adjustRightInd w:val="0"/>
        <w:ind w:firstLine="709"/>
        <w:contextualSpacing/>
        <w:jc w:val="both"/>
        <w:rPr>
          <w:color w:val="000000"/>
          <w:sz w:val="26"/>
          <w:szCs w:val="26"/>
        </w:rPr>
      </w:pPr>
    </w:p>
    <w:p w:rsidR="00A256E7" w:rsidRPr="002E742B" w:rsidRDefault="00A256E7" w:rsidP="00D04854">
      <w:pPr>
        <w:widowControl w:val="0"/>
        <w:autoSpaceDE w:val="0"/>
        <w:autoSpaceDN w:val="0"/>
        <w:adjustRightInd w:val="0"/>
        <w:ind w:firstLine="709"/>
        <w:contextualSpacing/>
        <w:jc w:val="both"/>
        <w:rPr>
          <w:color w:val="000000"/>
          <w:sz w:val="26"/>
          <w:szCs w:val="26"/>
        </w:rPr>
      </w:pPr>
    </w:p>
    <w:p w:rsidR="00A256E7" w:rsidRPr="002E742B" w:rsidRDefault="00A256E7" w:rsidP="00D04854">
      <w:pPr>
        <w:widowControl w:val="0"/>
        <w:autoSpaceDE w:val="0"/>
        <w:autoSpaceDN w:val="0"/>
        <w:adjustRightInd w:val="0"/>
        <w:ind w:firstLine="709"/>
        <w:contextualSpacing/>
        <w:jc w:val="both"/>
        <w:rPr>
          <w:color w:val="000000"/>
          <w:sz w:val="26"/>
          <w:szCs w:val="26"/>
        </w:rPr>
      </w:pPr>
    </w:p>
    <w:p w:rsidR="00A256E7" w:rsidRPr="002E742B" w:rsidRDefault="00A256E7" w:rsidP="00D04854">
      <w:pPr>
        <w:widowControl w:val="0"/>
        <w:autoSpaceDE w:val="0"/>
        <w:autoSpaceDN w:val="0"/>
        <w:adjustRightInd w:val="0"/>
        <w:ind w:firstLine="709"/>
        <w:contextualSpacing/>
        <w:jc w:val="both"/>
        <w:rPr>
          <w:color w:val="000000"/>
          <w:sz w:val="26"/>
          <w:szCs w:val="26"/>
        </w:rPr>
      </w:pPr>
    </w:p>
    <w:p w:rsidR="000F2F0F" w:rsidRPr="002E742B" w:rsidRDefault="000F2F0F" w:rsidP="00D04854">
      <w:pPr>
        <w:widowControl w:val="0"/>
        <w:autoSpaceDE w:val="0"/>
        <w:autoSpaceDN w:val="0"/>
        <w:adjustRightInd w:val="0"/>
        <w:ind w:firstLine="709"/>
        <w:contextualSpacing/>
        <w:jc w:val="both"/>
        <w:rPr>
          <w:color w:val="000000"/>
          <w:sz w:val="26"/>
          <w:szCs w:val="26"/>
        </w:rPr>
      </w:pPr>
    </w:p>
    <w:p w:rsidR="000F2F0F" w:rsidRPr="002E742B" w:rsidRDefault="000F2F0F" w:rsidP="00D04854">
      <w:pPr>
        <w:widowControl w:val="0"/>
        <w:autoSpaceDE w:val="0"/>
        <w:autoSpaceDN w:val="0"/>
        <w:adjustRightInd w:val="0"/>
        <w:ind w:firstLine="709"/>
        <w:contextualSpacing/>
        <w:jc w:val="both"/>
        <w:rPr>
          <w:color w:val="000000"/>
          <w:sz w:val="26"/>
          <w:szCs w:val="26"/>
        </w:rPr>
      </w:pPr>
    </w:p>
    <w:p w:rsidR="000F2F0F" w:rsidRPr="002E742B" w:rsidRDefault="000F2F0F" w:rsidP="00D04854">
      <w:pPr>
        <w:widowControl w:val="0"/>
        <w:autoSpaceDE w:val="0"/>
        <w:autoSpaceDN w:val="0"/>
        <w:adjustRightInd w:val="0"/>
        <w:ind w:firstLine="709"/>
        <w:contextualSpacing/>
        <w:jc w:val="both"/>
        <w:rPr>
          <w:color w:val="000000"/>
          <w:sz w:val="26"/>
          <w:szCs w:val="26"/>
        </w:rPr>
      </w:pPr>
    </w:p>
    <w:p w:rsidR="000F2F0F" w:rsidRPr="002E742B" w:rsidRDefault="000F2F0F" w:rsidP="00D04854">
      <w:pPr>
        <w:widowControl w:val="0"/>
        <w:autoSpaceDE w:val="0"/>
        <w:autoSpaceDN w:val="0"/>
        <w:adjustRightInd w:val="0"/>
        <w:ind w:firstLine="709"/>
        <w:contextualSpacing/>
        <w:jc w:val="both"/>
        <w:rPr>
          <w:color w:val="000000"/>
          <w:sz w:val="26"/>
          <w:szCs w:val="26"/>
        </w:rPr>
      </w:pPr>
    </w:p>
    <w:p w:rsidR="00A256E7" w:rsidRPr="002E742B" w:rsidRDefault="00A256E7" w:rsidP="00D04854">
      <w:pPr>
        <w:widowControl w:val="0"/>
        <w:autoSpaceDE w:val="0"/>
        <w:autoSpaceDN w:val="0"/>
        <w:adjustRightInd w:val="0"/>
        <w:ind w:firstLine="709"/>
        <w:contextualSpacing/>
        <w:jc w:val="both"/>
        <w:rPr>
          <w:color w:val="000000"/>
          <w:sz w:val="26"/>
          <w:szCs w:val="26"/>
        </w:rPr>
      </w:pPr>
    </w:p>
    <w:sectPr w:rsidR="00A256E7" w:rsidRPr="002E742B" w:rsidSect="00F318CA">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21" w:rsidRDefault="00715621">
      <w:r>
        <w:separator/>
      </w:r>
    </w:p>
  </w:endnote>
  <w:endnote w:type="continuationSeparator" w:id="0">
    <w:p w:rsidR="00715621" w:rsidRDefault="0071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91967"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B3F1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15621">
      <w:rPr>
        <w:sz w:val="20"/>
        <w:szCs w:val="20"/>
      </w:rPr>
      <w:t>Вальниці, код ДК 021:2015 - 44440000-6 - Вальниці</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B0A41">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B0A41">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21" w:rsidRDefault="00715621">
      <w:r>
        <w:separator/>
      </w:r>
    </w:p>
  </w:footnote>
  <w:footnote w:type="continuationSeparator" w:id="0">
    <w:p w:rsidR="00715621" w:rsidRDefault="0071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91967"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4DF7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562"/>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03E"/>
    <w:rsid w:val="002E742B"/>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155D"/>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2CC9"/>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3199"/>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7FF"/>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3596"/>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5621"/>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12FF"/>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1967"/>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1C6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4C79"/>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31A9"/>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A41"/>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9C3"/>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E0860F4-C233-4F99-AA7D-2B3E3AD6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stbearing.com.ua/" TargetMode="External"/><Relationship Id="rId18" Type="http://schemas.openxmlformats.org/officeDocument/2006/relationships/hyperlink" Target="mailto:inna.prompod@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rti.com.ua/podshipniki/" TargetMode="External"/><Relationship Id="rId17" Type="http://schemas.openxmlformats.org/officeDocument/2006/relationships/hyperlink" Target="mailto:kiev_asm@ukr.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0671752959@ukr.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app.kiev.u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runo.dn.ua" TargetMode="External"/><Relationship Id="rId23" Type="http://schemas.openxmlformats.org/officeDocument/2006/relationships/header" Target="header3.xml"/><Relationship Id="rId10" Type="http://schemas.openxmlformats.org/officeDocument/2006/relationships/hyperlink" Target="https://upk.com.ua/about-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sepodshipniki.com.ua/ua/o-nas/" TargetMode="External"/><Relationship Id="rId14" Type="http://schemas.openxmlformats.org/officeDocument/2006/relationships/hyperlink" Target="mailto:sales@lps.org.u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F75C-ACC3-4777-9465-6849CE98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700</Words>
  <Characters>5751</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15</cp:revision>
  <cp:lastPrinted>2021-11-17T09:02:00Z</cp:lastPrinted>
  <dcterms:created xsi:type="dcterms:W3CDTF">2023-05-23T06:38:00Z</dcterms:created>
  <dcterms:modified xsi:type="dcterms:W3CDTF">2023-05-25T10:29:00Z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