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42037"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1133FB" w:rsidRDefault="001133FB" w:rsidP="006926A0">
            <w:pPr>
              <w:widowControl w:val="0"/>
              <w:autoSpaceDE w:val="0"/>
              <w:autoSpaceDN w:val="0"/>
              <w:adjustRightInd w:val="0"/>
              <w:rPr>
                <w:rFonts w:ascii="Times New Roman CYR" w:hAnsi="Times New Roman CYR"/>
                <w:b/>
                <w:lang w:val="uk-UA"/>
              </w:rPr>
            </w:pPr>
          </w:p>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6"/>
        <w:gridCol w:w="3287"/>
        <w:gridCol w:w="1878"/>
        <w:gridCol w:w="2186"/>
        <w:gridCol w:w="1858"/>
      </w:tblGrid>
      <w:tr w:rsidR="00A76484" w:rsidRPr="007101A5" w:rsidTr="001133FB">
        <w:tc>
          <w:tcPr>
            <w:tcW w:w="47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61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3"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13"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1133FB">
        <w:tc>
          <w:tcPr>
            <w:tcW w:w="475" w:type="pct"/>
          </w:tcPr>
          <w:p w:rsidR="00A76484" w:rsidRPr="007101A5" w:rsidRDefault="00A76484" w:rsidP="001133FB">
            <w:pPr>
              <w:widowControl w:val="0"/>
              <w:ind w:right="-11"/>
              <w:jc w:val="center"/>
              <w:rPr>
                <w:sz w:val="22"/>
                <w:szCs w:val="22"/>
                <w:lang w:val="uk-UA" w:eastAsia="uk-UA"/>
              </w:rPr>
            </w:pPr>
            <w:r w:rsidRPr="007101A5">
              <w:rPr>
                <w:sz w:val="22"/>
                <w:szCs w:val="22"/>
                <w:lang w:val="uk-UA"/>
              </w:rPr>
              <w:t xml:space="preserve"> </w:t>
            </w:r>
            <w:r w:rsidR="00FE180D">
              <w:rPr>
                <w:sz w:val="22"/>
                <w:szCs w:val="22"/>
                <w:lang w:val="uk-UA"/>
              </w:rPr>
              <w:t>4.03.1</w:t>
            </w:r>
            <w:r w:rsidR="001133FB" w:rsidRPr="007101A5">
              <w:rPr>
                <w:sz w:val="22"/>
                <w:szCs w:val="22"/>
                <w:highlight w:val="yellow"/>
                <w:lang w:val="uk-UA" w:eastAsia="uk-UA"/>
              </w:rPr>
              <w:t xml:space="preserve"> </w:t>
            </w:r>
            <w:r w:rsidR="00BD6E95" w:rsidRPr="001133FB">
              <w:rPr>
                <w:sz w:val="22"/>
                <w:szCs w:val="22"/>
                <w:lang w:val="uk-UA" w:eastAsia="uk-UA"/>
              </w:rPr>
              <w:t>(202</w:t>
            </w:r>
            <w:r w:rsidR="004E76E1" w:rsidRPr="001133FB">
              <w:rPr>
                <w:sz w:val="22"/>
                <w:szCs w:val="22"/>
                <w:lang w:val="uk-UA" w:eastAsia="uk-UA"/>
              </w:rPr>
              <w:t>3</w:t>
            </w:r>
            <w:r w:rsidRPr="001133FB">
              <w:rPr>
                <w:sz w:val="22"/>
                <w:szCs w:val="22"/>
                <w:lang w:val="uk-UA" w:eastAsia="uk-UA"/>
              </w:rPr>
              <w:t>)</w:t>
            </w:r>
          </w:p>
        </w:tc>
        <w:tc>
          <w:tcPr>
            <w:tcW w:w="1615" w:type="pct"/>
          </w:tcPr>
          <w:p w:rsidR="00A76484" w:rsidRPr="007101A5" w:rsidRDefault="00FE180D" w:rsidP="001133FB">
            <w:pPr>
              <w:widowControl w:val="0"/>
              <w:rPr>
                <w:bCs/>
                <w:sz w:val="22"/>
                <w:szCs w:val="22"/>
                <w:lang w:val="uk-UA"/>
              </w:rPr>
            </w:pPr>
            <w:r>
              <w:rPr>
                <w:b/>
                <w:sz w:val="22"/>
                <w:szCs w:val="22"/>
                <w:lang w:val="uk-UA"/>
              </w:rPr>
              <w:t xml:space="preserve"> Залізо, </w:t>
            </w:r>
            <w:r w:rsidRPr="001133FB">
              <w:rPr>
                <w:sz w:val="22"/>
                <w:szCs w:val="22"/>
                <w:lang w:val="uk-UA"/>
              </w:rPr>
              <w:t>код ДК 021:2015 - 14710000-1 - Залізо, свинець, цинк, олово та мідь</w:t>
            </w:r>
            <w:r>
              <w:rPr>
                <w:b/>
                <w:sz w:val="22"/>
                <w:szCs w:val="22"/>
                <w:lang w:val="uk-UA"/>
              </w:rPr>
              <w:t xml:space="preserve"> </w:t>
            </w:r>
          </w:p>
        </w:tc>
        <w:tc>
          <w:tcPr>
            <w:tcW w:w="923" w:type="pct"/>
          </w:tcPr>
          <w:p w:rsidR="00A76484" w:rsidRPr="001133FB" w:rsidRDefault="00FE180D" w:rsidP="002D4D30">
            <w:pPr>
              <w:widowControl w:val="0"/>
              <w:jc w:val="center"/>
              <w:rPr>
                <w:sz w:val="22"/>
                <w:szCs w:val="22"/>
                <w:lang w:val="uk-UA"/>
              </w:rPr>
            </w:pPr>
            <w:r w:rsidRPr="001133FB">
              <w:rPr>
                <w:sz w:val="22"/>
                <w:szCs w:val="22"/>
                <w:lang w:val="uk-UA"/>
              </w:rPr>
              <w:t>60 041,00</w:t>
            </w:r>
            <w:r w:rsidR="00A76484" w:rsidRPr="001133FB">
              <w:rPr>
                <w:sz w:val="22"/>
                <w:szCs w:val="22"/>
                <w:lang w:val="uk-UA"/>
              </w:rPr>
              <w:t xml:space="preserve"> </w:t>
            </w:r>
          </w:p>
          <w:p w:rsidR="00A76484" w:rsidRPr="001133FB" w:rsidRDefault="00A76484" w:rsidP="002D4D30">
            <w:pPr>
              <w:widowControl w:val="0"/>
              <w:jc w:val="center"/>
              <w:rPr>
                <w:sz w:val="22"/>
                <w:szCs w:val="22"/>
                <w:lang w:val="uk-UA"/>
              </w:rPr>
            </w:pPr>
            <w:r w:rsidRPr="001133FB">
              <w:rPr>
                <w:sz w:val="22"/>
                <w:szCs w:val="22"/>
                <w:lang w:val="uk-UA"/>
              </w:rPr>
              <w:t>грн. з ПДВ</w:t>
            </w:r>
          </w:p>
        </w:tc>
        <w:tc>
          <w:tcPr>
            <w:tcW w:w="1074" w:type="pct"/>
          </w:tcPr>
          <w:p w:rsidR="00A76484" w:rsidRPr="001133FB" w:rsidRDefault="001133FB" w:rsidP="002D4D30">
            <w:pPr>
              <w:widowControl w:val="0"/>
              <w:jc w:val="center"/>
              <w:rPr>
                <w:sz w:val="22"/>
                <w:szCs w:val="22"/>
                <w:lang w:val="uk-UA"/>
              </w:rPr>
            </w:pPr>
            <w:r w:rsidRPr="001133FB">
              <w:rPr>
                <w:sz w:val="22"/>
                <w:szCs w:val="22"/>
                <w:lang w:val="uk-UA"/>
              </w:rPr>
              <w:t>50 034,17</w:t>
            </w:r>
          </w:p>
          <w:p w:rsidR="00A76484" w:rsidRPr="001133FB" w:rsidRDefault="00A76484" w:rsidP="002D4D30">
            <w:pPr>
              <w:widowControl w:val="0"/>
              <w:jc w:val="center"/>
              <w:rPr>
                <w:sz w:val="22"/>
                <w:szCs w:val="22"/>
                <w:lang w:val="uk-UA"/>
              </w:rPr>
            </w:pPr>
            <w:r w:rsidRPr="001133FB">
              <w:rPr>
                <w:sz w:val="22"/>
                <w:szCs w:val="22"/>
                <w:lang w:val="uk-UA"/>
              </w:rPr>
              <w:t xml:space="preserve">грн. без ПДВ </w:t>
            </w:r>
          </w:p>
        </w:tc>
        <w:tc>
          <w:tcPr>
            <w:tcW w:w="913" w:type="pct"/>
          </w:tcPr>
          <w:p w:rsidR="00A76484" w:rsidRPr="001133FB" w:rsidRDefault="001133FB" w:rsidP="002D4D30">
            <w:pPr>
              <w:widowControl w:val="0"/>
              <w:jc w:val="center"/>
              <w:rPr>
                <w:color w:val="0000FF"/>
                <w:sz w:val="22"/>
                <w:szCs w:val="22"/>
                <w:lang w:val="uk-UA"/>
              </w:rPr>
            </w:pPr>
            <w:hyperlink r:id="rId9" w:history="1">
              <w:r w:rsidRPr="001133FB">
                <w:rPr>
                  <w:rStyle w:val="ae"/>
                  <w:sz w:val="22"/>
                  <w:szCs w:val="22"/>
                  <w:u w:val="none"/>
                  <w:shd w:val="clear" w:color="auto" w:fill="FFFFFF"/>
                </w:rPr>
                <w:t>UA-2023-05-23-014522-a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33FB" w:rsidRDefault="001133FB" w:rsidP="001133FB">
            <w:pPr>
              <w:widowControl w:val="0"/>
              <w:ind w:right="162" w:firstLine="368"/>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r>
              <w:t xml:space="preserve">для </w:t>
            </w:r>
            <w:proofErr w:type="spellStart"/>
            <w:r>
              <w:t>влаштування</w:t>
            </w:r>
            <w:proofErr w:type="spellEnd"/>
            <w:r>
              <w:t xml:space="preserve"> </w:t>
            </w:r>
            <w:proofErr w:type="spellStart"/>
            <w:r>
              <w:t>спеціального</w:t>
            </w:r>
            <w:proofErr w:type="spellEnd"/>
            <w:r>
              <w:t xml:space="preserve"> </w:t>
            </w:r>
            <w:proofErr w:type="spellStart"/>
            <w:r>
              <w:t>приміщення</w:t>
            </w:r>
            <w:proofErr w:type="spellEnd"/>
            <w:r>
              <w:t xml:space="preserve"> </w:t>
            </w:r>
            <w:proofErr w:type="spellStart"/>
            <w:r>
              <w:t>вантажного</w:t>
            </w:r>
            <w:proofErr w:type="spellEnd"/>
            <w:r>
              <w:t xml:space="preserve"> </w:t>
            </w:r>
            <w:proofErr w:type="spellStart"/>
            <w:r>
              <w:t>терміналу</w:t>
            </w:r>
            <w:proofErr w:type="spellEnd"/>
            <w:r>
              <w:t xml:space="preserve">, ремонт </w:t>
            </w:r>
            <w:proofErr w:type="spellStart"/>
            <w:r>
              <w:t>периметрової</w:t>
            </w:r>
            <w:proofErr w:type="spellEnd"/>
            <w:r>
              <w:t xml:space="preserve"> </w:t>
            </w:r>
            <w:proofErr w:type="spellStart"/>
            <w:r>
              <w:t>огорожі</w:t>
            </w:r>
            <w:proofErr w:type="spellEnd"/>
            <w:r>
              <w:t xml:space="preserve"> та </w:t>
            </w:r>
            <w:proofErr w:type="spellStart"/>
            <w:r>
              <w:t>влаштування</w:t>
            </w:r>
            <w:proofErr w:type="spellEnd"/>
            <w:r>
              <w:t xml:space="preserve"> арматурного каркасу для </w:t>
            </w:r>
            <w:proofErr w:type="spellStart"/>
            <w:r>
              <w:t>фундаментів</w:t>
            </w:r>
            <w:proofErr w:type="spellEnd"/>
            <w:r>
              <w:t xml:space="preserve"> </w:t>
            </w:r>
            <w:proofErr w:type="spellStart"/>
            <w:r>
              <w:t>показника</w:t>
            </w:r>
            <w:proofErr w:type="spellEnd"/>
            <w:r>
              <w:t xml:space="preserve"> </w:t>
            </w:r>
            <w:proofErr w:type="spellStart"/>
            <w:r>
              <w:t>напрямку</w:t>
            </w:r>
            <w:proofErr w:type="spellEnd"/>
            <w:r>
              <w:t xml:space="preserve"> </w:t>
            </w:r>
            <w:proofErr w:type="spellStart"/>
            <w:r>
              <w:t>руху</w:t>
            </w:r>
            <w:proofErr w:type="spellEnd"/>
            <w:r>
              <w:t xml:space="preserve">, </w:t>
            </w:r>
            <w:proofErr w:type="spellStart"/>
            <w:r>
              <w:t>біля</w:t>
            </w:r>
            <w:proofErr w:type="spellEnd"/>
            <w:r>
              <w:t xml:space="preserve"> заправки.</w:t>
            </w:r>
          </w:p>
          <w:p w:rsidR="001133FB" w:rsidRPr="00202475" w:rsidRDefault="001133FB" w:rsidP="001133FB">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1133FB" w:rsidP="001133FB">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33FB" w:rsidRPr="001133FB" w:rsidRDefault="001133FB" w:rsidP="001133FB">
            <w:pPr>
              <w:widowControl w:val="0"/>
              <w:ind w:right="162" w:firstLine="368"/>
              <w:jc w:val="both"/>
              <w:rPr>
                <w:sz w:val="22"/>
                <w:szCs w:val="22"/>
                <w:lang w:val="uk-UA"/>
              </w:rPr>
            </w:pPr>
            <w:r w:rsidRPr="001133FB">
              <w:rPr>
                <w:b/>
                <w:i/>
                <w:sz w:val="22"/>
                <w:szCs w:val="22"/>
                <w:lang w:val="uk-UA"/>
              </w:rPr>
              <w:t>Обґрунтування очікуваної вартості предмета закупівлі:</w:t>
            </w:r>
            <w:r w:rsidRPr="001133FB">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133FB">
              <w:rPr>
                <w:sz w:val="22"/>
                <w:szCs w:val="22"/>
                <w:lang w:val="uk-UA"/>
              </w:rPr>
              <w:t>закупівель</w:t>
            </w:r>
            <w:proofErr w:type="spellEnd"/>
            <w:r w:rsidRPr="001133FB">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133FB" w:rsidRDefault="001133FB" w:rsidP="001133FB">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1133FB" w:rsidP="001133FB">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1133F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33FB" w:rsidRPr="00DE3E24" w:rsidRDefault="001133FB" w:rsidP="001133FB">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1133FB" w:rsidRDefault="001133FB" w:rsidP="001133FB">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lastRenderedPageBreak/>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Pr>
                <w:sz w:val="22"/>
                <w:szCs w:val="22"/>
              </w:rPr>
              <w:t xml:space="preserve"> </w:t>
            </w:r>
            <w:proofErr w:type="spellStart"/>
            <w:r>
              <w:rPr>
                <w:sz w:val="22"/>
                <w:szCs w:val="22"/>
              </w:rPr>
              <w:t>пошти</w:t>
            </w:r>
            <w:proofErr w:type="spellEnd"/>
            <w:r>
              <w:rPr>
                <w:sz w:val="22"/>
                <w:szCs w:val="22"/>
              </w:rPr>
              <w:t>:</w:t>
            </w:r>
          </w:p>
          <w:p w:rsidR="001133FB" w:rsidRPr="00376A27" w:rsidRDefault="001133FB" w:rsidP="001133FB">
            <w:pPr>
              <w:widowControl w:val="0"/>
              <w:jc w:val="both"/>
              <w:rPr>
                <w:rStyle w:val="ae"/>
                <w:rFonts w:eastAsiaTheme="majorEastAsia"/>
                <w:noProof/>
                <w:sz w:val="22"/>
                <w:szCs w:val="22"/>
              </w:rPr>
            </w:pPr>
            <w:r w:rsidRPr="00376A27">
              <w:rPr>
                <w:noProof/>
                <w:sz w:val="22"/>
                <w:szCs w:val="22"/>
              </w:rPr>
              <w:t xml:space="preserve">- ТОВ «Атлант буд схід» </w:t>
            </w:r>
            <w:hyperlink r:id="rId10" w:history="1">
              <w:r w:rsidRPr="00376A27">
                <w:rPr>
                  <w:rStyle w:val="ae"/>
                  <w:rFonts w:eastAsiaTheme="majorEastAsia"/>
                  <w:noProof/>
                  <w:sz w:val="22"/>
                  <w:szCs w:val="22"/>
                </w:rPr>
                <w:t>titova@atlant.kharkov.com</w:t>
              </w:r>
            </w:hyperlink>
            <w:r>
              <w:rPr>
                <w:noProof/>
                <w:sz w:val="22"/>
                <w:szCs w:val="22"/>
              </w:rPr>
              <w:t xml:space="preserve"> , </w:t>
            </w:r>
            <w:r w:rsidRPr="00376A27">
              <w:rPr>
                <w:noProof/>
                <w:sz w:val="22"/>
                <w:szCs w:val="22"/>
              </w:rPr>
              <w:t xml:space="preserve"> </w:t>
            </w:r>
            <w:hyperlink r:id="rId11" w:history="1">
              <w:r w:rsidRPr="00376A27">
                <w:rPr>
                  <w:rStyle w:val="ae"/>
                  <w:rFonts w:eastAsiaTheme="majorEastAsia"/>
                  <w:noProof/>
                  <w:sz w:val="22"/>
                  <w:szCs w:val="22"/>
                  <w:lang w:val="en-US"/>
                </w:rPr>
                <w:t>rozhkova</w:t>
              </w:r>
              <w:r w:rsidRPr="00376A27">
                <w:rPr>
                  <w:rStyle w:val="ae"/>
                  <w:rFonts w:eastAsiaTheme="majorEastAsia"/>
                  <w:noProof/>
                  <w:sz w:val="22"/>
                  <w:szCs w:val="22"/>
                </w:rPr>
                <w:t>@</w:t>
              </w:r>
              <w:r w:rsidRPr="00376A27">
                <w:rPr>
                  <w:rStyle w:val="ae"/>
                  <w:rFonts w:eastAsiaTheme="majorEastAsia"/>
                  <w:noProof/>
                  <w:sz w:val="22"/>
                  <w:szCs w:val="22"/>
                  <w:lang w:val="en-US"/>
                </w:rPr>
                <w:t>atlant</w:t>
              </w:r>
              <w:r w:rsidRPr="00376A27">
                <w:rPr>
                  <w:rStyle w:val="ae"/>
                  <w:rFonts w:eastAsiaTheme="majorEastAsia"/>
                  <w:noProof/>
                  <w:sz w:val="22"/>
                  <w:szCs w:val="22"/>
                </w:rPr>
                <w:t>.</w:t>
              </w:r>
              <w:r w:rsidRPr="00376A27">
                <w:rPr>
                  <w:rStyle w:val="ae"/>
                  <w:rFonts w:eastAsiaTheme="majorEastAsia"/>
                  <w:noProof/>
                  <w:sz w:val="22"/>
                  <w:szCs w:val="22"/>
                  <w:lang w:val="en-US"/>
                </w:rPr>
                <w:t>kharkov</w:t>
              </w:r>
              <w:r w:rsidRPr="00376A27">
                <w:rPr>
                  <w:rStyle w:val="ae"/>
                  <w:rFonts w:eastAsiaTheme="majorEastAsia"/>
                  <w:noProof/>
                  <w:sz w:val="22"/>
                  <w:szCs w:val="22"/>
                </w:rPr>
                <w:t>.</w:t>
              </w:r>
              <w:r w:rsidRPr="00376A27">
                <w:rPr>
                  <w:rStyle w:val="ae"/>
                  <w:rFonts w:eastAsiaTheme="majorEastAsia"/>
                  <w:noProof/>
                  <w:sz w:val="22"/>
                  <w:szCs w:val="22"/>
                  <w:lang w:val="en-US"/>
                </w:rPr>
                <w:t>com</w:t>
              </w:r>
            </w:hyperlink>
          </w:p>
          <w:p w:rsidR="001133FB" w:rsidRPr="00376A27" w:rsidRDefault="001133FB" w:rsidP="001133FB">
            <w:pPr>
              <w:widowControl w:val="0"/>
              <w:jc w:val="both"/>
              <w:rPr>
                <w:sz w:val="22"/>
                <w:szCs w:val="22"/>
              </w:rPr>
            </w:pPr>
            <w:r w:rsidRPr="00376A27">
              <w:rPr>
                <w:rStyle w:val="ae"/>
                <w:rFonts w:eastAsiaTheme="majorEastAsia"/>
                <w:sz w:val="22"/>
                <w:szCs w:val="22"/>
              </w:rPr>
              <w:t xml:space="preserve">- </w:t>
            </w:r>
            <w:r w:rsidRPr="00376A27">
              <w:rPr>
                <w:noProof/>
                <w:sz w:val="22"/>
                <w:szCs w:val="22"/>
              </w:rPr>
              <w:t xml:space="preserve">ТОВ «Епіцентр К» </w:t>
            </w:r>
            <w:hyperlink r:id="rId12" w:history="1">
              <w:r w:rsidRPr="00376A27">
                <w:rPr>
                  <w:rStyle w:val="ae"/>
                  <w:rFonts w:eastAsiaTheme="majorEastAsia"/>
                  <w:sz w:val="22"/>
                  <w:szCs w:val="22"/>
                </w:rPr>
                <w:t>bv.yurist@epicentrk.com</w:t>
              </w:r>
            </w:hyperlink>
          </w:p>
          <w:p w:rsidR="001133FB" w:rsidRPr="00376A27" w:rsidRDefault="001133FB" w:rsidP="001133FB">
            <w:pPr>
              <w:widowControl w:val="0"/>
              <w:jc w:val="both"/>
              <w:rPr>
                <w:rStyle w:val="ae"/>
                <w:rFonts w:eastAsiaTheme="majorEastAsia"/>
                <w:noProof/>
                <w:sz w:val="22"/>
                <w:szCs w:val="22"/>
              </w:rPr>
            </w:pPr>
            <w:r w:rsidRPr="00376A27">
              <w:rPr>
                <w:sz w:val="22"/>
                <w:szCs w:val="22"/>
              </w:rPr>
              <w:t xml:space="preserve">- </w:t>
            </w:r>
            <w:r w:rsidRPr="00376A27">
              <w:rPr>
                <w:noProof/>
                <w:sz w:val="22"/>
                <w:szCs w:val="22"/>
              </w:rPr>
              <w:t xml:space="preserve">ТОВ «Хімімпекс» </w:t>
            </w:r>
            <w:hyperlink r:id="rId13" w:history="1">
              <w:r w:rsidRPr="00376A27">
                <w:rPr>
                  <w:rStyle w:val="ae"/>
                  <w:rFonts w:eastAsiaTheme="majorEastAsia"/>
                  <w:noProof/>
                  <w:sz w:val="22"/>
                  <w:szCs w:val="22"/>
                </w:rPr>
                <w:t>Tender07042021@gmail.com</w:t>
              </w:r>
            </w:hyperlink>
          </w:p>
          <w:p w:rsidR="001133FB" w:rsidRPr="00376A27" w:rsidRDefault="001133FB" w:rsidP="001133FB">
            <w:pPr>
              <w:widowControl w:val="0"/>
              <w:jc w:val="both"/>
              <w:rPr>
                <w:sz w:val="22"/>
                <w:szCs w:val="22"/>
              </w:rPr>
            </w:pPr>
            <w:r w:rsidRPr="00376A27">
              <w:rPr>
                <w:rStyle w:val="ae"/>
                <w:rFonts w:eastAsiaTheme="majorEastAsia"/>
                <w:noProof/>
                <w:sz w:val="22"/>
                <w:szCs w:val="22"/>
              </w:rPr>
              <w:t xml:space="preserve">- </w:t>
            </w:r>
            <w:r w:rsidRPr="00376A27">
              <w:rPr>
                <w:sz w:val="22"/>
                <w:szCs w:val="22"/>
              </w:rPr>
              <w:t xml:space="preserve">ТОВ “ВКФ </w:t>
            </w:r>
            <w:proofErr w:type="spellStart"/>
            <w:r w:rsidRPr="00376A27">
              <w:rPr>
                <w:sz w:val="22"/>
                <w:szCs w:val="22"/>
              </w:rPr>
              <w:t>Тіммет</w:t>
            </w:r>
            <w:proofErr w:type="spellEnd"/>
            <w:r w:rsidRPr="00376A27">
              <w:rPr>
                <w:sz w:val="22"/>
                <w:szCs w:val="22"/>
              </w:rPr>
              <w:t xml:space="preserve">» </w:t>
            </w:r>
            <w:hyperlink r:id="rId14" w:history="1">
              <w:r w:rsidRPr="00376A27">
                <w:rPr>
                  <w:rStyle w:val="ae"/>
                  <w:rFonts w:eastAsiaTheme="majorEastAsia"/>
                  <w:sz w:val="22"/>
                  <w:szCs w:val="22"/>
                  <w:lang w:val="en-US"/>
                </w:rPr>
                <w:t>vkftimmet</w:t>
              </w:r>
              <w:r w:rsidRPr="00376A27">
                <w:rPr>
                  <w:rStyle w:val="ae"/>
                  <w:rFonts w:eastAsiaTheme="majorEastAsia"/>
                  <w:sz w:val="22"/>
                  <w:szCs w:val="22"/>
                </w:rPr>
                <w:t>@</w:t>
              </w:r>
              <w:r w:rsidRPr="00376A27">
                <w:rPr>
                  <w:rStyle w:val="ae"/>
                  <w:rFonts w:eastAsiaTheme="majorEastAsia"/>
                  <w:sz w:val="22"/>
                  <w:szCs w:val="22"/>
                  <w:lang w:val="en-US"/>
                </w:rPr>
                <w:t>gmail</w:t>
              </w:r>
              <w:r w:rsidRPr="00376A27">
                <w:rPr>
                  <w:rStyle w:val="ae"/>
                  <w:rFonts w:eastAsiaTheme="majorEastAsia"/>
                  <w:sz w:val="22"/>
                  <w:szCs w:val="22"/>
                </w:rPr>
                <w:t>.</w:t>
              </w:r>
              <w:r w:rsidRPr="00376A27">
                <w:rPr>
                  <w:rStyle w:val="ae"/>
                  <w:rFonts w:eastAsiaTheme="majorEastAsia"/>
                  <w:sz w:val="22"/>
                  <w:szCs w:val="22"/>
                  <w:lang w:val="en-US"/>
                </w:rPr>
                <w:t>com</w:t>
              </w:r>
            </w:hyperlink>
            <w:r w:rsidRPr="00376A27">
              <w:rPr>
                <w:sz w:val="22"/>
                <w:szCs w:val="22"/>
              </w:rPr>
              <w:t xml:space="preserve"> </w:t>
            </w:r>
          </w:p>
          <w:p w:rsidR="001133FB" w:rsidRPr="00376A27" w:rsidRDefault="001133FB" w:rsidP="001133FB">
            <w:pPr>
              <w:widowControl w:val="0"/>
              <w:jc w:val="both"/>
              <w:rPr>
                <w:sz w:val="22"/>
                <w:szCs w:val="22"/>
              </w:rPr>
            </w:pPr>
            <w:r w:rsidRPr="00376A27">
              <w:rPr>
                <w:sz w:val="22"/>
                <w:szCs w:val="22"/>
              </w:rPr>
              <w:t xml:space="preserve">- ТОВ МСК </w:t>
            </w:r>
            <w:proofErr w:type="spellStart"/>
            <w:r w:rsidRPr="00376A27">
              <w:rPr>
                <w:sz w:val="22"/>
                <w:szCs w:val="22"/>
              </w:rPr>
              <w:t>Україна</w:t>
            </w:r>
            <w:proofErr w:type="spellEnd"/>
            <w:r w:rsidRPr="00376A27">
              <w:rPr>
                <w:sz w:val="22"/>
                <w:szCs w:val="22"/>
              </w:rPr>
              <w:t xml:space="preserve">  </w:t>
            </w:r>
            <w:hyperlink r:id="rId15" w:history="1">
              <w:r w:rsidRPr="00376A27">
                <w:rPr>
                  <w:rStyle w:val="ae"/>
                  <w:rFonts w:eastAsiaTheme="majorEastAsia"/>
                  <w:sz w:val="22"/>
                  <w:szCs w:val="22"/>
                </w:rPr>
                <w:t>office@mskukraine.com</w:t>
              </w:r>
            </w:hyperlink>
            <w:r w:rsidRPr="00376A27">
              <w:rPr>
                <w:sz w:val="22"/>
                <w:szCs w:val="22"/>
              </w:rPr>
              <w:t xml:space="preserve"> </w:t>
            </w:r>
          </w:p>
          <w:p w:rsidR="001133FB" w:rsidRPr="00376A27" w:rsidRDefault="001133FB" w:rsidP="001133FB">
            <w:pPr>
              <w:widowControl w:val="0"/>
              <w:jc w:val="both"/>
              <w:rPr>
                <w:sz w:val="22"/>
                <w:szCs w:val="22"/>
              </w:rPr>
            </w:pPr>
            <w:r w:rsidRPr="00376A27">
              <w:rPr>
                <w:sz w:val="22"/>
                <w:szCs w:val="22"/>
              </w:rPr>
              <w:t>- ТОВ «</w:t>
            </w:r>
            <w:proofErr w:type="spellStart"/>
            <w:r w:rsidRPr="00376A27">
              <w:rPr>
                <w:sz w:val="22"/>
                <w:szCs w:val="22"/>
              </w:rPr>
              <w:t>Сота</w:t>
            </w:r>
            <w:proofErr w:type="spellEnd"/>
            <w:r w:rsidRPr="00376A27">
              <w:rPr>
                <w:sz w:val="22"/>
                <w:szCs w:val="22"/>
              </w:rPr>
              <w:t xml:space="preserve"> </w:t>
            </w:r>
            <w:proofErr w:type="spellStart"/>
            <w:r w:rsidRPr="00376A27">
              <w:rPr>
                <w:sz w:val="22"/>
                <w:szCs w:val="22"/>
              </w:rPr>
              <w:t>Україна</w:t>
            </w:r>
            <w:proofErr w:type="spellEnd"/>
            <w:r w:rsidRPr="00376A27">
              <w:rPr>
                <w:sz w:val="22"/>
                <w:szCs w:val="22"/>
              </w:rPr>
              <w:t xml:space="preserve">» </w:t>
            </w:r>
            <w:hyperlink r:id="rId16" w:history="1">
              <w:r w:rsidRPr="00376A27">
                <w:rPr>
                  <w:rStyle w:val="ae"/>
                  <w:rFonts w:eastAsiaTheme="majorEastAsia"/>
                  <w:sz w:val="22"/>
                  <w:szCs w:val="22"/>
                  <w:lang w:val="en-US"/>
                </w:rPr>
                <w:t>sotaukraina</w:t>
              </w:r>
              <w:r w:rsidRPr="00376A27">
                <w:rPr>
                  <w:rStyle w:val="ae"/>
                  <w:rFonts w:eastAsiaTheme="majorEastAsia"/>
                  <w:sz w:val="22"/>
                  <w:szCs w:val="22"/>
                </w:rPr>
                <w:t>@</w:t>
              </w:r>
              <w:r w:rsidRPr="00376A27">
                <w:rPr>
                  <w:rStyle w:val="ae"/>
                  <w:rFonts w:eastAsiaTheme="majorEastAsia"/>
                  <w:sz w:val="22"/>
                  <w:szCs w:val="22"/>
                  <w:lang w:val="en-US"/>
                </w:rPr>
                <w:t>gmail</w:t>
              </w:r>
              <w:r w:rsidRPr="00376A27">
                <w:rPr>
                  <w:rStyle w:val="ae"/>
                  <w:rFonts w:eastAsiaTheme="majorEastAsia"/>
                  <w:sz w:val="22"/>
                  <w:szCs w:val="22"/>
                </w:rPr>
                <w:t>.</w:t>
              </w:r>
              <w:r w:rsidRPr="00376A27">
                <w:rPr>
                  <w:rStyle w:val="ae"/>
                  <w:rFonts w:eastAsiaTheme="majorEastAsia"/>
                  <w:sz w:val="22"/>
                  <w:szCs w:val="22"/>
                  <w:lang w:val="en-US"/>
                </w:rPr>
                <w:t>com</w:t>
              </w:r>
            </w:hyperlink>
            <w:r w:rsidRPr="00376A27">
              <w:rPr>
                <w:sz w:val="22"/>
                <w:szCs w:val="22"/>
              </w:rPr>
              <w:t xml:space="preserve"> </w:t>
            </w:r>
          </w:p>
          <w:p w:rsidR="001133FB" w:rsidRPr="00376A27" w:rsidRDefault="001133FB" w:rsidP="001133FB">
            <w:pPr>
              <w:widowControl w:val="0"/>
              <w:jc w:val="both"/>
              <w:rPr>
                <w:sz w:val="22"/>
                <w:szCs w:val="22"/>
              </w:rPr>
            </w:pPr>
            <w:r w:rsidRPr="00376A27">
              <w:rPr>
                <w:sz w:val="22"/>
                <w:szCs w:val="22"/>
              </w:rPr>
              <w:t>- ТОВ «</w:t>
            </w:r>
            <w:proofErr w:type="spellStart"/>
            <w:r w:rsidRPr="00376A27">
              <w:rPr>
                <w:sz w:val="22"/>
                <w:szCs w:val="22"/>
              </w:rPr>
              <w:t>Стальні</w:t>
            </w:r>
            <w:proofErr w:type="spellEnd"/>
            <w:r w:rsidRPr="00376A27">
              <w:rPr>
                <w:sz w:val="22"/>
                <w:szCs w:val="22"/>
              </w:rPr>
              <w:t xml:space="preserve"> </w:t>
            </w:r>
            <w:proofErr w:type="spellStart"/>
            <w:r w:rsidRPr="00376A27">
              <w:rPr>
                <w:sz w:val="22"/>
                <w:szCs w:val="22"/>
              </w:rPr>
              <w:t>Рішення</w:t>
            </w:r>
            <w:proofErr w:type="spellEnd"/>
            <w:r w:rsidRPr="00376A27">
              <w:rPr>
                <w:sz w:val="22"/>
                <w:szCs w:val="22"/>
              </w:rPr>
              <w:t xml:space="preserve">» </w:t>
            </w:r>
            <w:hyperlink r:id="rId17" w:history="1">
              <w:r w:rsidRPr="00376A27">
                <w:rPr>
                  <w:rStyle w:val="ae"/>
                  <w:rFonts w:eastAsiaTheme="majorEastAsia"/>
                  <w:sz w:val="22"/>
                  <w:szCs w:val="22"/>
                  <w:lang w:val="en-US"/>
                </w:rPr>
                <w:t>r</w:t>
              </w:r>
              <w:r w:rsidRPr="00376A27">
                <w:rPr>
                  <w:rStyle w:val="ae"/>
                  <w:rFonts w:eastAsiaTheme="majorEastAsia"/>
                  <w:sz w:val="22"/>
                  <w:szCs w:val="22"/>
                </w:rPr>
                <w:t>0677674647@</w:t>
              </w:r>
              <w:proofErr w:type="spellStart"/>
              <w:r w:rsidRPr="00376A27">
                <w:rPr>
                  <w:rStyle w:val="ae"/>
                  <w:rFonts w:eastAsiaTheme="majorEastAsia"/>
                  <w:sz w:val="22"/>
                  <w:szCs w:val="22"/>
                  <w:lang w:val="en-US"/>
                </w:rPr>
                <w:t>gmail</w:t>
              </w:r>
              <w:proofErr w:type="spellEnd"/>
              <w:r w:rsidRPr="00376A27">
                <w:rPr>
                  <w:rStyle w:val="ae"/>
                  <w:rFonts w:eastAsiaTheme="majorEastAsia"/>
                  <w:sz w:val="22"/>
                  <w:szCs w:val="22"/>
                </w:rPr>
                <w:t>.</w:t>
              </w:r>
              <w:r w:rsidRPr="00376A27">
                <w:rPr>
                  <w:rStyle w:val="ae"/>
                  <w:rFonts w:eastAsiaTheme="majorEastAsia"/>
                  <w:sz w:val="22"/>
                  <w:szCs w:val="22"/>
                  <w:lang w:val="en-US"/>
                </w:rPr>
                <w:t>com</w:t>
              </w:r>
            </w:hyperlink>
            <w:r w:rsidRPr="00376A27">
              <w:rPr>
                <w:sz w:val="22"/>
                <w:szCs w:val="22"/>
              </w:rPr>
              <w:t xml:space="preserve"> </w:t>
            </w:r>
          </w:p>
          <w:p w:rsidR="001133FB" w:rsidRPr="00376A27" w:rsidRDefault="001133FB" w:rsidP="001133FB">
            <w:pPr>
              <w:widowControl w:val="0"/>
              <w:jc w:val="both"/>
              <w:rPr>
                <w:rStyle w:val="ae"/>
                <w:rFonts w:eastAsiaTheme="majorEastAsia"/>
                <w:sz w:val="22"/>
                <w:szCs w:val="22"/>
              </w:rPr>
            </w:pPr>
            <w:r w:rsidRPr="00376A27">
              <w:rPr>
                <w:sz w:val="22"/>
                <w:szCs w:val="22"/>
              </w:rPr>
              <w:t xml:space="preserve">- ТОВ «Бленд </w:t>
            </w:r>
            <w:proofErr w:type="spellStart"/>
            <w:r w:rsidRPr="00376A27">
              <w:rPr>
                <w:sz w:val="22"/>
                <w:szCs w:val="22"/>
              </w:rPr>
              <w:t>груп</w:t>
            </w:r>
            <w:proofErr w:type="spellEnd"/>
            <w:r w:rsidRPr="00376A27">
              <w:rPr>
                <w:sz w:val="22"/>
                <w:szCs w:val="22"/>
              </w:rPr>
              <w:t xml:space="preserve">» </w:t>
            </w:r>
            <w:hyperlink r:id="rId18" w:history="1">
              <w:r w:rsidRPr="00376A27">
                <w:rPr>
                  <w:rStyle w:val="ae"/>
                  <w:rFonts w:eastAsiaTheme="majorEastAsia"/>
                  <w:sz w:val="22"/>
                  <w:szCs w:val="22"/>
                </w:rPr>
                <w:t>BLEND_GRUPP@UKR.NET</w:t>
              </w:r>
            </w:hyperlink>
          </w:p>
          <w:p w:rsidR="001133FB" w:rsidRPr="00376A27" w:rsidRDefault="001133FB" w:rsidP="001133FB">
            <w:pPr>
              <w:widowControl w:val="0"/>
              <w:jc w:val="both"/>
              <w:rPr>
                <w:sz w:val="22"/>
                <w:szCs w:val="22"/>
              </w:rPr>
            </w:pPr>
            <w:r w:rsidRPr="00376A27">
              <w:rPr>
                <w:rStyle w:val="ae"/>
                <w:rFonts w:eastAsiaTheme="majorEastAsia"/>
                <w:sz w:val="22"/>
                <w:szCs w:val="22"/>
              </w:rPr>
              <w:t xml:space="preserve">- </w:t>
            </w:r>
            <w:r>
              <w:rPr>
                <w:sz w:val="22"/>
                <w:szCs w:val="22"/>
              </w:rPr>
              <w:t xml:space="preserve">ТОВ «ІСТ ЛОУД </w:t>
            </w:r>
            <w:proofErr w:type="spellStart"/>
            <w:r>
              <w:rPr>
                <w:sz w:val="22"/>
                <w:szCs w:val="22"/>
              </w:rPr>
              <w:t>груп</w:t>
            </w:r>
            <w:proofErr w:type="spellEnd"/>
            <w:r>
              <w:rPr>
                <w:sz w:val="22"/>
                <w:szCs w:val="22"/>
              </w:rPr>
              <w:t xml:space="preserve">» </w:t>
            </w:r>
            <w:hyperlink r:id="rId19" w:history="1">
              <w:r w:rsidRPr="00376A27">
                <w:rPr>
                  <w:rStyle w:val="ae"/>
                  <w:rFonts w:eastAsiaTheme="majorEastAsia"/>
                  <w:sz w:val="22"/>
                  <w:szCs w:val="22"/>
                </w:rPr>
                <w:t>info@elg.com.ua</w:t>
              </w:r>
            </w:hyperlink>
          </w:p>
          <w:p w:rsidR="001133FB" w:rsidRPr="00376A27" w:rsidRDefault="001133FB" w:rsidP="001133FB">
            <w:pPr>
              <w:widowControl w:val="0"/>
              <w:jc w:val="both"/>
              <w:rPr>
                <w:rStyle w:val="ae"/>
                <w:rFonts w:eastAsiaTheme="majorEastAsia"/>
                <w:sz w:val="22"/>
                <w:szCs w:val="22"/>
              </w:rPr>
            </w:pPr>
            <w:r w:rsidRPr="00376A27">
              <w:rPr>
                <w:sz w:val="22"/>
                <w:szCs w:val="22"/>
              </w:rPr>
              <w:t>- ТОВ «</w:t>
            </w:r>
            <w:proofErr w:type="spellStart"/>
            <w:r w:rsidRPr="00376A27">
              <w:rPr>
                <w:sz w:val="22"/>
                <w:szCs w:val="22"/>
              </w:rPr>
              <w:t>Універсал</w:t>
            </w:r>
            <w:proofErr w:type="spellEnd"/>
            <w:r w:rsidRPr="00376A27">
              <w:rPr>
                <w:sz w:val="22"/>
                <w:szCs w:val="22"/>
              </w:rPr>
              <w:t xml:space="preserve"> альянс </w:t>
            </w:r>
            <w:proofErr w:type="spellStart"/>
            <w:r w:rsidRPr="00376A27">
              <w:rPr>
                <w:sz w:val="22"/>
                <w:szCs w:val="22"/>
              </w:rPr>
              <w:t>груп</w:t>
            </w:r>
            <w:proofErr w:type="spellEnd"/>
            <w:r w:rsidRPr="00376A27">
              <w:rPr>
                <w:sz w:val="22"/>
                <w:szCs w:val="22"/>
              </w:rPr>
              <w:t xml:space="preserve">» </w:t>
            </w:r>
            <w:hyperlink r:id="rId20" w:history="1">
              <w:r w:rsidRPr="00376A27">
                <w:rPr>
                  <w:rStyle w:val="ae"/>
                  <w:rFonts w:eastAsiaTheme="majorEastAsia"/>
                  <w:sz w:val="22"/>
                  <w:szCs w:val="22"/>
                </w:rPr>
                <w:t>ALLIANCE_GR@UKR.NET</w:t>
              </w:r>
            </w:hyperlink>
          </w:p>
          <w:p w:rsidR="001133FB" w:rsidRPr="00376A27" w:rsidRDefault="001133FB" w:rsidP="001133FB">
            <w:pPr>
              <w:widowControl w:val="0"/>
              <w:jc w:val="both"/>
              <w:rPr>
                <w:sz w:val="22"/>
                <w:szCs w:val="22"/>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1133FB" w:rsidRDefault="001133FB" w:rsidP="001133FB">
            <w:pPr>
              <w:widowControl w:val="0"/>
              <w:rPr>
                <w:color w:val="000000"/>
                <w:sz w:val="22"/>
                <w:szCs w:val="22"/>
              </w:rPr>
            </w:pPr>
            <w:r w:rsidRPr="00F37311">
              <w:rPr>
                <w:noProof/>
              </w:rPr>
              <w:t>-</w:t>
            </w:r>
            <w:r>
              <w:rPr>
                <w:noProof/>
              </w:rPr>
              <w:t xml:space="preserve"> </w:t>
            </w:r>
            <w:r w:rsidRPr="006F7892">
              <w:rPr>
                <w:noProof/>
                <w:color w:val="0070C0"/>
              </w:rPr>
              <w:t>metinvest-smc.com</w:t>
            </w:r>
            <w:r>
              <w:rPr>
                <w:noProof/>
              </w:rPr>
              <w:t>;</w:t>
            </w:r>
          </w:p>
          <w:p w:rsidR="001133FB" w:rsidRDefault="001133FB" w:rsidP="001133FB">
            <w:pPr>
              <w:widowControl w:val="0"/>
              <w:rPr>
                <w:color w:val="000000"/>
                <w:sz w:val="22"/>
                <w:szCs w:val="22"/>
              </w:rPr>
            </w:pPr>
            <w:r w:rsidRPr="006F7892">
              <w:rPr>
                <w:color w:val="000000"/>
                <w:sz w:val="22"/>
                <w:szCs w:val="22"/>
              </w:rPr>
              <w:t>-</w:t>
            </w:r>
            <w:r>
              <w:rPr>
                <w:color w:val="000000"/>
                <w:sz w:val="22"/>
                <w:szCs w:val="22"/>
              </w:rPr>
              <w:t xml:space="preserve"> </w:t>
            </w:r>
            <w:r w:rsidRPr="006F7892">
              <w:rPr>
                <w:color w:val="0070C0"/>
                <w:sz w:val="22"/>
                <w:szCs w:val="22"/>
              </w:rPr>
              <w:t>metal-holding.ua</w:t>
            </w:r>
            <w:r>
              <w:rPr>
                <w:color w:val="000000"/>
                <w:sz w:val="22"/>
                <w:szCs w:val="22"/>
              </w:rPr>
              <w:t>;</w:t>
            </w:r>
          </w:p>
          <w:p w:rsidR="001133FB" w:rsidRDefault="001133FB" w:rsidP="001133FB">
            <w:pPr>
              <w:widowControl w:val="0"/>
              <w:rPr>
                <w:color w:val="000000"/>
                <w:sz w:val="22"/>
                <w:szCs w:val="22"/>
              </w:rPr>
            </w:pPr>
            <w:r>
              <w:rPr>
                <w:color w:val="000000"/>
                <w:sz w:val="22"/>
                <w:szCs w:val="22"/>
              </w:rPr>
              <w:t xml:space="preserve">- </w:t>
            </w:r>
            <w:r w:rsidRPr="006F7892">
              <w:rPr>
                <w:color w:val="0070C0"/>
                <w:sz w:val="22"/>
                <w:szCs w:val="22"/>
              </w:rPr>
              <w:t>kt-stal.com.ua</w:t>
            </w:r>
            <w:r>
              <w:rPr>
                <w:color w:val="000000"/>
                <w:sz w:val="22"/>
                <w:szCs w:val="22"/>
              </w:rPr>
              <w:t>;</w:t>
            </w:r>
          </w:p>
          <w:p w:rsidR="001133FB" w:rsidRDefault="001133FB" w:rsidP="001133FB">
            <w:pPr>
              <w:widowControl w:val="0"/>
              <w:rPr>
                <w:color w:val="000000"/>
                <w:sz w:val="22"/>
                <w:szCs w:val="22"/>
              </w:rPr>
            </w:pPr>
            <w:r>
              <w:rPr>
                <w:color w:val="000000"/>
                <w:sz w:val="22"/>
                <w:szCs w:val="22"/>
              </w:rPr>
              <w:t xml:space="preserve">- </w:t>
            </w:r>
            <w:r w:rsidRPr="006F7892">
              <w:rPr>
                <w:color w:val="0070C0"/>
                <w:sz w:val="22"/>
                <w:szCs w:val="22"/>
              </w:rPr>
              <w:t>budkomfort.in.ua</w:t>
            </w:r>
            <w:r>
              <w:rPr>
                <w:color w:val="000000"/>
                <w:sz w:val="22"/>
                <w:szCs w:val="22"/>
              </w:rPr>
              <w:t>;</w:t>
            </w:r>
          </w:p>
          <w:p w:rsidR="001133FB" w:rsidRPr="001133FB" w:rsidRDefault="001133FB" w:rsidP="001133FB">
            <w:pPr>
              <w:widowControl w:val="0"/>
              <w:rPr>
                <w:color w:val="000000"/>
                <w:sz w:val="22"/>
                <w:szCs w:val="22"/>
                <w:lang w:val="en-US"/>
              </w:rPr>
            </w:pPr>
            <w:r w:rsidRPr="001133FB">
              <w:rPr>
                <w:color w:val="000000"/>
                <w:sz w:val="22"/>
                <w:szCs w:val="22"/>
                <w:lang w:val="en-US"/>
              </w:rPr>
              <w:t xml:space="preserve">- </w:t>
            </w:r>
            <w:r w:rsidRPr="001133FB">
              <w:rPr>
                <w:color w:val="0070C0"/>
                <w:sz w:val="22"/>
                <w:szCs w:val="22"/>
                <w:lang w:val="en-US"/>
              </w:rPr>
              <w:t>tsk-agat.prombud.ua</w:t>
            </w:r>
            <w:r w:rsidRPr="001133FB">
              <w:rPr>
                <w:color w:val="000000"/>
                <w:sz w:val="22"/>
                <w:szCs w:val="22"/>
                <w:lang w:val="en-US"/>
              </w:rPr>
              <w:t>;</w:t>
            </w:r>
          </w:p>
          <w:p w:rsidR="001133FB" w:rsidRPr="001133FB" w:rsidRDefault="001133FB" w:rsidP="001133FB">
            <w:pPr>
              <w:widowControl w:val="0"/>
              <w:rPr>
                <w:color w:val="000000"/>
                <w:sz w:val="22"/>
                <w:szCs w:val="22"/>
                <w:lang w:val="en-US"/>
              </w:rPr>
            </w:pPr>
            <w:r w:rsidRPr="001133FB">
              <w:rPr>
                <w:color w:val="000000"/>
                <w:sz w:val="22"/>
                <w:szCs w:val="22"/>
                <w:lang w:val="en-US"/>
              </w:rPr>
              <w:t xml:space="preserve">- </w:t>
            </w:r>
            <w:r w:rsidRPr="001133FB">
              <w:rPr>
                <w:color w:val="0070C0"/>
                <w:sz w:val="22"/>
                <w:szCs w:val="22"/>
                <w:lang w:val="en-US"/>
              </w:rPr>
              <w:t>stalmira.ua</w:t>
            </w:r>
            <w:r w:rsidRPr="001133FB">
              <w:rPr>
                <w:color w:val="000000"/>
                <w:sz w:val="22"/>
                <w:szCs w:val="22"/>
                <w:lang w:val="en-US"/>
              </w:rPr>
              <w:t>;</w:t>
            </w:r>
          </w:p>
          <w:p w:rsidR="001133FB" w:rsidRPr="001133FB" w:rsidRDefault="001133FB" w:rsidP="001133FB">
            <w:pPr>
              <w:widowControl w:val="0"/>
              <w:rPr>
                <w:color w:val="000000"/>
                <w:sz w:val="22"/>
                <w:szCs w:val="22"/>
                <w:lang w:val="en-US"/>
              </w:rPr>
            </w:pPr>
            <w:r w:rsidRPr="001133FB">
              <w:rPr>
                <w:color w:val="000000"/>
                <w:sz w:val="22"/>
                <w:szCs w:val="22"/>
                <w:lang w:val="en-US"/>
              </w:rPr>
              <w:t xml:space="preserve">- </w:t>
            </w:r>
            <w:r w:rsidRPr="001133FB">
              <w:rPr>
                <w:color w:val="0070C0"/>
                <w:sz w:val="22"/>
                <w:szCs w:val="22"/>
                <w:lang w:val="en-US"/>
              </w:rPr>
              <w:t>maxima-metall.com.ua</w:t>
            </w:r>
            <w:r w:rsidRPr="001133FB">
              <w:rPr>
                <w:color w:val="000000"/>
                <w:sz w:val="22"/>
                <w:szCs w:val="22"/>
                <w:lang w:val="en-US"/>
              </w:rPr>
              <w:t>;</w:t>
            </w:r>
          </w:p>
          <w:p w:rsidR="006F428D" w:rsidRPr="007101A5" w:rsidRDefault="001133FB" w:rsidP="001133FB">
            <w:pPr>
              <w:rPr>
                <w:i/>
                <w:lang w:val="uk-UA"/>
              </w:rPr>
            </w:pPr>
            <w:r w:rsidRPr="001133FB">
              <w:rPr>
                <w:color w:val="000000"/>
                <w:sz w:val="22"/>
                <w:szCs w:val="22"/>
                <w:lang w:val="en-US"/>
              </w:rPr>
              <w:t xml:space="preserve">- </w:t>
            </w:r>
            <w:r w:rsidRPr="001133FB">
              <w:rPr>
                <w:color w:val="0070C0"/>
                <w:sz w:val="22"/>
                <w:szCs w:val="22"/>
                <w:lang w:val="en-US"/>
              </w:rPr>
              <w:t>armatura-kiev.com.ua</w:t>
            </w:r>
            <w:r w:rsidRPr="001133FB">
              <w:rPr>
                <w:color w:val="000000"/>
                <w:sz w:val="22"/>
                <w:szCs w:val="22"/>
                <w:lang w:val="en-US"/>
              </w:rPr>
              <w:t>.</w:t>
            </w:r>
          </w:p>
        </w:tc>
      </w:tr>
    </w:tbl>
    <w:p w:rsidR="006F428D" w:rsidRPr="007101A5" w:rsidRDefault="006F428D" w:rsidP="00A12478">
      <w:pPr>
        <w:rPr>
          <w:b/>
          <w:lang w:val="uk-UA"/>
        </w:rPr>
      </w:pPr>
    </w:p>
    <w:p w:rsidR="006926A0" w:rsidRPr="001133FB" w:rsidRDefault="006926A0" w:rsidP="006926A0">
      <w:pPr>
        <w:ind w:firstLine="567"/>
        <w:jc w:val="both"/>
        <w:rPr>
          <w:lang w:val="uk-UA"/>
        </w:rPr>
      </w:pPr>
      <w:r w:rsidRPr="001133F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268"/>
        <w:gridCol w:w="992"/>
        <w:gridCol w:w="1258"/>
        <w:gridCol w:w="5103"/>
      </w:tblGrid>
      <w:tr w:rsidR="001133FB" w:rsidRPr="00E56A3B" w:rsidTr="005B42D5">
        <w:tc>
          <w:tcPr>
            <w:tcW w:w="634" w:type="dxa"/>
            <w:tcBorders>
              <w:top w:val="single" w:sz="4" w:space="0" w:color="auto"/>
              <w:left w:val="single" w:sz="4" w:space="0" w:color="auto"/>
              <w:bottom w:val="single" w:sz="4" w:space="0" w:color="auto"/>
              <w:right w:val="single" w:sz="4" w:space="0" w:color="auto"/>
            </w:tcBorders>
            <w:shd w:val="clear" w:color="auto" w:fill="D9E2F3"/>
          </w:tcPr>
          <w:p w:rsidR="001133FB" w:rsidRPr="00E56A3B" w:rsidRDefault="001133FB" w:rsidP="00211B7D">
            <w:pPr>
              <w:widowControl w:val="0"/>
              <w:rPr>
                <w:b/>
                <w:sz w:val="22"/>
                <w:szCs w:val="22"/>
                <w:lang w:val="uk-UA"/>
              </w:rPr>
            </w:pPr>
            <w:r w:rsidRPr="00E56A3B">
              <w:rPr>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shd w:val="clear" w:color="auto" w:fill="D9E2F3"/>
          </w:tcPr>
          <w:p w:rsidR="001133FB" w:rsidRPr="00E56A3B" w:rsidRDefault="001133FB" w:rsidP="00211B7D">
            <w:pPr>
              <w:widowControl w:val="0"/>
              <w:jc w:val="center"/>
              <w:rPr>
                <w:b/>
                <w:sz w:val="22"/>
                <w:szCs w:val="22"/>
                <w:lang w:val="uk-UA"/>
              </w:rPr>
            </w:pPr>
            <w:r w:rsidRPr="00E56A3B">
              <w:rPr>
                <w:b/>
                <w:sz w:val="22"/>
                <w:szCs w:val="22"/>
                <w:lang w:val="uk-UA"/>
              </w:rPr>
              <w:t>Найменування Товару</w:t>
            </w:r>
          </w:p>
          <w:p w:rsidR="001133FB" w:rsidRPr="00E56A3B" w:rsidRDefault="001133FB" w:rsidP="00211B7D">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1133FB" w:rsidRPr="00E56A3B" w:rsidRDefault="001133FB" w:rsidP="00211B7D">
            <w:pPr>
              <w:widowControl w:val="0"/>
              <w:jc w:val="center"/>
              <w:rPr>
                <w:b/>
                <w:sz w:val="22"/>
                <w:szCs w:val="22"/>
                <w:lang w:val="uk-UA"/>
              </w:rPr>
            </w:pPr>
            <w:r w:rsidRPr="00E56A3B">
              <w:rPr>
                <w:b/>
                <w:sz w:val="22"/>
                <w:szCs w:val="22"/>
                <w:lang w:val="uk-UA"/>
              </w:rPr>
              <w:t>Одиниця</w:t>
            </w:r>
          </w:p>
          <w:p w:rsidR="001133FB" w:rsidRPr="00E56A3B" w:rsidRDefault="001133FB" w:rsidP="00211B7D">
            <w:pPr>
              <w:widowControl w:val="0"/>
              <w:jc w:val="center"/>
              <w:rPr>
                <w:b/>
                <w:sz w:val="22"/>
                <w:szCs w:val="22"/>
                <w:lang w:val="uk-UA"/>
              </w:rPr>
            </w:pPr>
            <w:r w:rsidRPr="00E56A3B">
              <w:rPr>
                <w:b/>
                <w:sz w:val="22"/>
                <w:szCs w:val="22"/>
                <w:lang w:val="uk-UA"/>
              </w:rPr>
              <w:t>виміру</w:t>
            </w:r>
          </w:p>
        </w:tc>
        <w:tc>
          <w:tcPr>
            <w:tcW w:w="1258" w:type="dxa"/>
            <w:tcBorders>
              <w:top w:val="single" w:sz="4" w:space="0" w:color="auto"/>
              <w:left w:val="single" w:sz="4" w:space="0" w:color="auto"/>
              <w:bottom w:val="single" w:sz="4" w:space="0" w:color="auto"/>
              <w:right w:val="single" w:sz="4" w:space="0" w:color="auto"/>
            </w:tcBorders>
            <w:shd w:val="clear" w:color="auto" w:fill="D9E2F3"/>
          </w:tcPr>
          <w:p w:rsidR="001133FB" w:rsidRPr="00E56A3B" w:rsidRDefault="001133FB" w:rsidP="00211B7D">
            <w:pPr>
              <w:widowControl w:val="0"/>
              <w:jc w:val="center"/>
              <w:rPr>
                <w:b/>
                <w:sz w:val="22"/>
                <w:szCs w:val="22"/>
                <w:lang w:val="uk-UA"/>
              </w:rPr>
            </w:pPr>
            <w:r w:rsidRPr="00E56A3B">
              <w:rPr>
                <w:b/>
                <w:sz w:val="22"/>
                <w:szCs w:val="22"/>
                <w:lang w:val="uk-UA"/>
              </w:rPr>
              <w:t>Кількість</w:t>
            </w:r>
          </w:p>
          <w:p w:rsidR="001133FB" w:rsidRPr="00E56A3B" w:rsidRDefault="001133FB" w:rsidP="00211B7D">
            <w:pPr>
              <w:widowControl w:val="0"/>
              <w:jc w:val="center"/>
              <w:rPr>
                <w:b/>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D9E2F3"/>
            <w:hideMark/>
          </w:tcPr>
          <w:p w:rsidR="001133FB" w:rsidRPr="00E56A3B" w:rsidRDefault="001133FB" w:rsidP="00211B7D">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1133FB" w:rsidRPr="00E56A3B" w:rsidRDefault="001133FB" w:rsidP="00211B7D">
            <w:pPr>
              <w:widowControl w:val="0"/>
              <w:jc w:val="center"/>
              <w:rPr>
                <w:b/>
                <w:sz w:val="22"/>
                <w:szCs w:val="22"/>
                <w:lang w:val="uk-UA"/>
              </w:rPr>
            </w:pPr>
            <w:r w:rsidRPr="00E56A3B">
              <w:rPr>
                <w:b/>
                <w:sz w:val="22"/>
                <w:szCs w:val="22"/>
                <w:lang w:val="uk-UA"/>
              </w:rPr>
              <w:t>(Технічна специфікація)</w:t>
            </w:r>
          </w:p>
        </w:tc>
      </w:tr>
      <w:tr w:rsidR="001133FB" w:rsidRPr="006732D9" w:rsidTr="005B42D5">
        <w:trPr>
          <w:trHeight w:val="335"/>
        </w:trPr>
        <w:tc>
          <w:tcPr>
            <w:tcW w:w="634" w:type="dxa"/>
            <w:tcBorders>
              <w:top w:val="single" w:sz="4" w:space="0" w:color="auto"/>
              <w:left w:val="single" w:sz="4" w:space="0" w:color="auto"/>
              <w:bottom w:val="single" w:sz="4" w:space="0" w:color="auto"/>
              <w:right w:val="single" w:sz="4" w:space="0" w:color="auto"/>
            </w:tcBorders>
            <w:hideMark/>
          </w:tcPr>
          <w:p w:rsidR="001133FB" w:rsidRPr="006732D9" w:rsidRDefault="001133FB" w:rsidP="00211B7D">
            <w:pPr>
              <w:widowControl w:val="0"/>
              <w:rPr>
                <w:sz w:val="22"/>
                <w:szCs w:val="22"/>
                <w:lang w:val="uk-UA"/>
              </w:rPr>
            </w:pPr>
            <w:r w:rsidRPr="006732D9">
              <w:rPr>
                <w:sz w:val="22"/>
                <w:szCs w:val="22"/>
                <w:lang w:val="uk-UA"/>
              </w:rPr>
              <w:t>1</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1133FB" w:rsidRPr="006732D9" w:rsidRDefault="001133FB" w:rsidP="00211B7D">
            <w:pPr>
              <w:jc w:val="center"/>
              <w:rPr>
                <w:sz w:val="22"/>
                <w:szCs w:val="22"/>
              </w:rPr>
            </w:pPr>
            <w:r w:rsidRPr="006732D9">
              <w:rPr>
                <w:sz w:val="22"/>
                <w:szCs w:val="22"/>
              </w:rPr>
              <w:t>Лист</w:t>
            </w:r>
          </w:p>
        </w:tc>
        <w:tc>
          <w:tcPr>
            <w:tcW w:w="992"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jc w:val="center"/>
              <w:rPr>
                <w:sz w:val="22"/>
                <w:szCs w:val="22"/>
              </w:rPr>
            </w:pPr>
            <w:proofErr w:type="spellStart"/>
            <w:r w:rsidRPr="006732D9">
              <w:rPr>
                <w:sz w:val="22"/>
                <w:szCs w:val="22"/>
              </w:rPr>
              <w:t>шт</w:t>
            </w:r>
            <w:proofErr w:type="spellEnd"/>
          </w:p>
        </w:tc>
        <w:tc>
          <w:tcPr>
            <w:tcW w:w="1258"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jc w:val="center"/>
              <w:rPr>
                <w:sz w:val="22"/>
                <w:szCs w:val="22"/>
              </w:rPr>
            </w:pPr>
            <w:r w:rsidRPr="006732D9">
              <w:rPr>
                <w:sz w:val="22"/>
                <w:szCs w:val="22"/>
              </w:rPr>
              <w:t>7</w:t>
            </w:r>
          </w:p>
        </w:tc>
        <w:tc>
          <w:tcPr>
            <w:tcW w:w="5103"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rPr>
                <w:sz w:val="22"/>
                <w:szCs w:val="22"/>
              </w:rPr>
            </w:pPr>
            <w:proofErr w:type="spellStart"/>
            <w:r w:rsidRPr="006732D9">
              <w:rPr>
                <w:sz w:val="22"/>
                <w:szCs w:val="22"/>
              </w:rPr>
              <w:t>Розмір</w:t>
            </w:r>
            <w:proofErr w:type="spellEnd"/>
            <w:r w:rsidRPr="006732D9">
              <w:rPr>
                <w:sz w:val="22"/>
                <w:szCs w:val="22"/>
              </w:rPr>
              <w:t>, мм: 2500*1250;</w:t>
            </w:r>
          </w:p>
          <w:p w:rsidR="001133FB" w:rsidRPr="006732D9" w:rsidRDefault="001133FB" w:rsidP="00211B7D">
            <w:pPr>
              <w:rPr>
                <w:sz w:val="22"/>
                <w:szCs w:val="22"/>
              </w:rPr>
            </w:pPr>
            <w:proofErr w:type="spellStart"/>
            <w:r w:rsidRPr="006732D9">
              <w:rPr>
                <w:sz w:val="22"/>
                <w:szCs w:val="22"/>
              </w:rPr>
              <w:t>Товщина</w:t>
            </w:r>
            <w:proofErr w:type="spellEnd"/>
            <w:r w:rsidRPr="006732D9">
              <w:rPr>
                <w:sz w:val="22"/>
                <w:szCs w:val="22"/>
              </w:rPr>
              <w:t>, мм: 3;</w:t>
            </w:r>
          </w:p>
          <w:p w:rsidR="001133FB" w:rsidRPr="006732D9" w:rsidRDefault="001133FB" w:rsidP="00211B7D">
            <w:pPr>
              <w:rPr>
                <w:sz w:val="22"/>
                <w:szCs w:val="22"/>
              </w:rPr>
            </w:pPr>
            <w:proofErr w:type="spellStart"/>
            <w:r w:rsidRPr="006732D9">
              <w:rPr>
                <w:sz w:val="22"/>
                <w:szCs w:val="22"/>
              </w:rPr>
              <w:t>Матеріал</w:t>
            </w:r>
            <w:proofErr w:type="spellEnd"/>
            <w:r w:rsidRPr="006732D9">
              <w:rPr>
                <w:sz w:val="22"/>
                <w:szCs w:val="22"/>
              </w:rPr>
              <w:t>: сталь марки: 3пс;</w:t>
            </w:r>
          </w:p>
          <w:p w:rsidR="001133FB" w:rsidRPr="006732D9" w:rsidRDefault="001133FB" w:rsidP="00211B7D">
            <w:pPr>
              <w:pStyle w:val="Default"/>
              <w:jc w:val="both"/>
              <w:rPr>
                <w:bCs/>
                <w:i/>
                <w:color w:val="0000FF"/>
                <w:sz w:val="22"/>
                <w:szCs w:val="22"/>
                <w:lang w:eastAsia="uk-UA"/>
              </w:rPr>
            </w:pPr>
            <w:r w:rsidRPr="006732D9">
              <w:rPr>
                <w:sz w:val="22"/>
                <w:szCs w:val="22"/>
                <w:lang w:val="ru-RU"/>
              </w:rPr>
              <w:t xml:space="preserve">Лист: </w:t>
            </w:r>
            <w:proofErr w:type="spellStart"/>
            <w:r w:rsidRPr="006732D9">
              <w:rPr>
                <w:sz w:val="22"/>
                <w:szCs w:val="22"/>
                <w:lang w:val="ru-RU"/>
              </w:rPr>
              <w:t>гарячекатаний</w:t>
            </w:r>
            <w:proofErr w:type="spellEnd"/>
            <w:r w:rsidRPr="006732D9">
              <w:rPr>
                <w:sz w:val="22"/>
                <w:szCs w:val="22"/>
                <w:lang w:val="ru-RU"/>
              </w:rPr>
              <w:t>;</w:t>
            </w:r>
          </w:p>
        </w:tc>
      </w:tr>
      <w:tr w:rsidR="001133FB" w:rsidRPr="006732D9" w:rsidTr="005B42D5">
        <w:trPr>
          <w:trHeight w:val="335"/>
        </w:trPr>
        <w:tc>
          <w:tcPr>
            <w:tcW w:w="634"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widowControl w:val="0"/>
              <w:rPr>
                <w:sz w:val="22"/>
                <w:szCs w:val="22"/>
                <w:lang w:val="uk-UA"/>
              </w:rPr>
            </w:pPr>
            <w:r w:rsidRPr="006732D9">
              <w:rPr>
                <w:sz w:val="22"/>
                <w:szCs w:val="22"/>
                <w:lang w:val="uk-UA"/>
              </w:rPr>
              <w:t>2</w:t>
            </w:r>
          </w:p>
        </w:tc>
        <w:tc>
          <w:tcPr>
            <w:tcW w:w="2268"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jc w:val="center"/>
              <w:rPr>
                <w:sz w:val="22"/>
                <w:szCs w:val="22"/>
              </w:rPr>
            </w:pPr>
            <w:r w:rsidRPr="006732D9">
              <w:rPr>
                <w:sz w:val="22"/>
                <w:szCs w:val="22"/>
              </w:rPr>
              <w:t>Арматура</w:t>
            </w:r>
          </w:p>
        </w:tc>
        <w:tc>
          <w:tcPr>
            <w:tcW w:w="992"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jc w:val="center"/>
              <w:rPr>
                <w:sz w:val="22"/>
                <w:szCs w:val="22"/>
              </w:rPr>
            </w:pPr>
            <w:r w:rsidRPr="006732D9">
              <w:rPr>
                <w:sz w:val="22"/>
                <w:szCs w:val="22"/>
              </w:rPr>
              <w:t>т</w:t>
            </w:r>
          </w:p>
        </w:tc>
        <w:tc>
          <w:tcPr>
            <w:tcW w:w="1258"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jc w:val="center"/>
              <w:rPr>
                <w:sz w:val="22"/>
                <w:szCs w:val="22"/>
              </w:rPr>
            </w:pPr>
            <w:r w:rsidRPr="006732D9">
              <w:rPr>
                <w:sz w:val="22"/>
                <w:szCs w:val="22"/>
              </w:rPr>
              <w:t>0.5</w:t>
            </w:r>
          </w:p>
        </w:tc>
        <w:tc>
          <w:tcPr>
            <w:tcW w:w="5103" w:type="dxa"/>
            <w:tcBorders>
              <w:top w:val="single" w:sz="4" w:space="0" w:color="auto"/>
              <w:left w:val="single" w:sz="4" w:space="0" w:color="auto"/>
              <w:bottom w:val="single" w:sz="4" w:space="0" w:color="auto"/>
              <w:right w:val="single" w:sz="4" w:space="0" w:color="auto"/>
            </w:tcBorders>
          </w:tcPr>
          <w:p w:rsidR="001133FB" w:rsidRPr="006732D9" w:rsidRDefault="001133FB" w:rsidP="00211B7D">
            <w:pPr>
              <w:rPr>
                <w:sz w:val="22"/>
                <w:szCs w:val="22"/>
              </w:rPr>
            </w:pPr>
            <w:proofErr w:type="spellStart"/>
            <w:r w:rsidRPr="006732D9">
              <w:rPr>
                <w:sz w:val="22"/>
                <w:szCs w:val="22"/>
              </w:rPr>
              <w:t>Номінальний</w:t>
            </w:r>
            <w:proofErr w:type="spellEnd"/>
            <w:r w:rsidRPr="006732D9">
              <w:rPr>
                <w:sz w:val="22"/>
                <w:szCs w:val="22"/>
              </w:rPr>
              <w:t xml:space="preserve"> </w:t>
            </w:r>
            <w:proofErr w:type="spellStart"/>
            <w:r w:rsidRPr="006732D9">
              <w:rPr>
                <w:sz w:val="22"/>
                <w:szCs w:val="22"/>
              </w:rPr>
              <w:t>діаметр</w:t>
            </w:r>
            <w:proofErr w:type="spellEnd"/>
            <w:r w:rsidRPr="006732D9">
              <w:rPr>
                <w:sz w:val="22"/>
                <w:szCs w:val="22"/>
              </w:rPr>
              <w:t>, мм: 12;</w:t>
            </w:r>
          </w:p>
          <w:p w:rsidR="001133FB" w:rsidRPr="006732D9" w:rsidRDefault="001133FB" w:rsidP="00211B7D">
            <w:pPr>
              <w:rPr>
                <w:sz w:val="22"/>
                <w:szCs w:val="22"/>
              </w:rPr>
            </w:pPr>
            <w:proofErr w:type="spellStart"/>
            <w:r w:rsidRPr="006732D9">
              <w:rPr>
                <w:sz w:val="22"/>
                <w:szCs w:val="22"/>
              </w:rPr>
              <w:t>Клас</w:t>
            </w:r>
            <w:proofErr w:type="spellEnd"/>
            <w:r w:rsidRPr="006732D9">
              <w:rPr>
                <w:sz w:val="22"/>
                <w:szCs w:val="22"/>
              </w:rPr>
              <w:t xml:space="preserve"> А400;</w:t>
            </w:r>
          </w:p>
          <w:p w:rsidR="001133FB" w:rsidRPr="006732D9" w:rsidRDefault="001133FB" w:rsidP="00211B7D">
            <w:pPr>
              <w:rPr>
                <w:sz w:val="22"/>
                <w:szCs w:val="22"/>
              </w:rPr>
            </w:pPr>
            <w:r w:rsidRPr="006732D9">
              <w:rPr>
                <w:sz w:val="22"/>
                <w:szCs w:val="22"/>
              </w:rPr>
              <w:t xml:space="preserve">Марка </w:t>
            </w:r>
            <w:proofErr w:type="spellStart"/>
            <w:r w:rsidRPr="006732D9">
              <w:rPr>
                <w:sz w:val="22"/>
                <w:szCs w:val="22"/>
              </w:rPr>
              <w:t>сталі</w:t>
            </w:r>
            <w:proofErr w:type="spellEnd"/>
            <w:r w:rsidRPr="006732D9">
              <w:rPr>
                <w:sz w:val="22"/>
                <w:szCs w:val="22"/>
              </w:rPr>
              <w:t>: 3пс;</w:t>
            </w:r>
          </w:p>
          <w:p w:rsidR="001133FB" w:rsidRPr="006732D9" w:rsidRDefault="001133FB" w:rsidP="00211B7D">
            <w:pPr>
              <w:pStyle w:val="Default"/>
              <w:jc w:val="both"/>
              <w:rPr>
                <w:bCs/>
                <w:i/>
                <w:color w:val="0000FF"/>
                <w:sz w:val="22"/>
                <w:szCs w:val="22"/>
                <w:lang w:eastAsia="uk-UA"/>
              </w:rPr>
            </w:pPr>
            <w:r w:rsidRPr="006732D9">
              <w:rPr>
                <w:sz w:val="22"/>
                <w:szCs w:val="22"/>
              </w:rPr>
              <w:t>Довжина арматури, м: 6;</w:t>
            </w:r>
          </w:p>
        </w:tc>
      </w:tr>
    </w:tbl>
    <w:p w:rsidR="006F428D" w:rsidRPr="001133FB"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0F2F0F" w:rsidRDefault="000F2F0F" w:rsidP="001133FB">
      <w:pPr>
        <w:widowControl w:val="0"/>
        <w:autoSpaceDE w:val="0"/>
        <w:autoSpaceDN w:val="0"/>
        <w:adjustRightInd w:val="0"/>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1"/>
      <w:headerReference w:type="default" r:id="rId22"/>
      <w:footerReference w:type="defaul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D9" w:rsidRDefault="00BD44D9">
      <w:r>
        <w:separator/>
      </w:r>
    </w:p>
  </w:endnote>
  <w:endnote w:type="continuationSeparator" w:id="0">
    <w:p w:rsidR="00BD44D9" w:rsidRDefault="00BD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4203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680F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E180D">
      <w:rPr>
        <w:sz w:val="20"/>
        <w:szCs w:val="20"/>
        <w:lang w:val="uk-UA"/>
      </w:rPr>
      <w:t xml:space="preserve"> </w:t>
    </w:r>
    <w:r w:rsidR="00FE180D">
      <w:rPr>
        <w:sz w:val="20"/>
        <w:szCs w:val="20"/>
        <w:lang w:val="uk-UA"/>
      </w:rPr>
      <w:t xml:space="preserve">Залізо, код ДК 021:2015 - 14710000-1 - Залізо, свинець, цинк, олово та мідь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B42D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B42D5">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D9" w:rsidRDefault="00BD44D9">
      <w:r>
        <w:separator/>
      </w:r>
    </w:p>
  </w:footnote>
  <w:footnote w:type="continuationSeparator" w:id="0">
    <w:p w:rsidR="00BD44D9" w:rsidRDefault="00BD4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4203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A479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3FB"/>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42D5"/>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44D9"/>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4EAF"/>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037"/>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80D"/>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F7A2A"/>
  <w15:chartTrackingRefBased/>
  <w15:docId w15:val="{9B9878EB-C546-42F5-B1DE-1EAEEA7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1133F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07042021@gmail.com" TargetMode="External"/><Relationship Id="rId18" Type="http://schemas.openxmlformats.org/officeDocument/2006/relationships/hyperlink" Target="mailto:BLEND_GRUPP@UKR.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v.yurist@epicentrk.com" TargetMode="External"/><Relationship Id="rId17" Type="http://schemas.openxmlformats.org/officeDocument/2006/relationships/hyperlink" Target="mailto:r0677674647@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taukraina@gmail.com" TargetMode="External"/><Relationship Id="rId20" Type="http://schemas.openxmlformats.org/officeDocument/2006/relationships/hyperlink" Target="mailto:ALLIANCE_GR@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hkova@atlant.kharkov.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mskukraine.com" TargetMode="External"/><Relationship Id="rId23" Type="http://schemas.openxmlformats.org/officeDocument/2006/relationships/footer" Target="footer1.xml"/><Relationship Id="rId10" Type="http://schemas.openxmlformats.org/officeDocument/2006/relationships/hyperlink" Target="mailto:titova@atlant.kharkov.com" TargetMode="External"/><Relationship Id="rId19" Type="http://schemas.openxmlformats.org/officeDocument/2006/relationships/hyperlink" Target="mailto:info@elg.com.ua" TargetMode="External"/><Relationship Id="rId4" Type="http://schemas.openxmlformats.org/officeDocument/2006/relationships/settings" Target="settings.xml"/><Relationship Id="rId9" Type="http://schemas.openxmlformats.org/officeDocument/2006/relationships/hyperlink" Target="http://prozorro.gov.ua/tender/UA-2023-05-23-014522-a/" TargetMode="External"/><Relationship Id="rId14" Type="http://schemas.openxmlformats.org/officeDocument/2006/relationships/hyperlink" Target="mailto:vkftimmet@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0550-35D6-4C3B-A8C1-3CD0F1B6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2972</Words>
  <Characters>1695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2023-05-17T08:10:00Z</dcterms:created>
  <dcterms:modified xsi:type="dcterms:W3CDTF">2023-05-23T14:12:00Z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