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80ED1" w:rsidTr="001021AF">
        <w:tc>
          <w:tcPr>
            <w:tcW w:w="4683" w:type="dxa"/>
          </w:tcPr>
          <w:p w:rsidR="00825A6B" w:rsidRPr="00980ED1" w:rsidRDefault="008F2A50" w:rsidP="006926A0">
            <w:pPr>
              <w:pStyle w:val="a3"/>
              <w:widowControl w:val="0"/>
              <w:rPr>
                <w:szCs w:val="17"/>
                <w:lang w:val="uk-UA"/>
              </w:rPr>
            </w:pPr>
            <w:r w:rsidRPr="00980ED1">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980ED1" w:rsidRDefault="006926A0" w:rsidP="006926A0">
            <w:pPr>
              <w:widowControl w:val="0"/>
              <w:autoSpaceDE w:val="0"/>
              <w:autoSpaceDN w:val="0"/>
              <w:adjustRightInd w:val="0"/>
              <w:rPr>
                <w:rFonts w:ascii="Times New Roman CYR" w:hAnsi="Times New Roman CYR"/>
                <w:b/>
              </w:rPr>
            </w:pPr>
            <w:r w:rsidRPr="00980ED1">
              <w:rPr>
                <w:rFonts w:ascii="Times New Roman CYR" w:hAnsi="Times New Roman CYR"/>
                <w:b/>
              </w:rPr>
              <w:t>ДЕРЖАВНЕ ПІДПРИЄМСТВО</w:t>
            </w:r>
          </w:p>
          <w:p w:rsidR="00DD71E4" w:rsidRPr="00980ED1" w:rsidRDefault="006926A0" w:rsidP="006926A0">
            <w:pPr>
              <w:widowControl w:val="0"/>
              <w:autoSpaceDE w:val="0"/>
              <w:autoSpaceDN w:val="0"/>
              <w:adjustRightInd w:val="0"/>
            </w:pPr>
            <w:r w:rsidRPr="00980ED1">
              <w:rPr>
                <w:rFonts w:ascii="Times New Roman CYR" w:hAnsi="Times New Roman CYR"/>
                <w:b/>
              </w:rPr>
              <w:t>«</w:t>
            </w:r>
            <w:r w:rsidRPr="00980ED1">
              <w:rPr>
                <w:b/>
              </w:rPr>
              <w:t>МІЖНАРОДНИЙ АЕРОПОРТ «БОРИСПІЛЬ»</w:t>
            </w:r>
            <w:r w:rsidRPr="00980ED1">
              <w:t xml:space="preserve"> </w:t>
            </w:r>
          </w:p>
          <w:p w:rsidR="006926A0" w:rsidRPr="00980ED1" w:rsidRDefault="006926A0" w:rsidP="006926A0">
            <w:pPr>
              <w:widowControl w:val="0"/>
              <w:autoSpaceDE w:val="0"/>
              <w:autoSpaceDN w:val="0"/>
              <w:adjustRightInd w:val="0"/>
            </w:pPr>
            <w:r w:rsidRPr="00980ED1">
              <w:t>08300, Україна, Київська обл., Бориспільський рай</w:t>
            </w:r>
            <w:r w:rsidR="00D10F44" w:rsidRPr="00980ED1">
              <w:t>он, село Гора, вулиця Бориспіль</w:t>
            </w:r>
            <w:r w:rsidRPr="00980ED1">
              <w:t xml:space="preserve">-7, код 20572069, </w:t>
            </w:r>
          </w:p>
          <w:p w:rsidR="00825A6B" w:rsidRPr="00980ED1" w:rsidRDefault="006926A0" w:rsidP="006926A0">
            <w:pPr>
              <w:pStyle w:val="4"/>
              <w:keepNext w:val="0"/>
              <w:widowControl w:val="0"/>
              <w:ind w:left="0"/>
              <w:jc w:val="left"/>
            </w:pPr>
            <w:r w:rsidRPr="00980ED1">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80ED1">
              <w:rPr>
                <w:color w:val="000000"/>
              </w:rPr>
              <w:t>»</w:t>
            </w:r>
          </w:p>
        </w:tc>
      </w:tr>
      <w:tr w:rsidR="001021AF" w:rsidRPr="00980ED1" w:rsidTr="00C62708">
        <w:tc>
          <w:tcPr>
            <w:tcW w:w="9854" w:type="dxa"/>
            <w:gridSpan w:val="2"/>
          </w:tcPr>
          <w:p w:rsidR="003C4B6B" w:rsidRPr="00980ED1" w:rsidRDefault="003C4B6B" w:rsidP="007D7B6F">
            <w:pPr>
              <w:pStyle w:val="1"/>
              <w:keepNext w:val="0"/>
              <w:widowControl w:val="0"/>
              <w:rPr>
                <w:sz w:val="28"/>
                <w:szCs w:val="28"/>
              </w:rPr>
            </w:pPr>
          </w:p>
          <w:p w:rsidR="001021AF" w:rsidRPr="00980ED1" w:rsidRDefault="007D7B6F" w:rsidP="007D7B6F">
            <w:pPr>
              <w:pStyle w:val="1"/>
              <w:keepNext w:val="0"/>
              <w:widowControl w:val="0"/>
            </w:pPr>
            <w:r w:rsidRPr="00980ED1">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80ED1" w:rsidRDefault="005F3529" w:rsidP="0063471D">
      <w:pPr>
        <w:pStyle w:val="a3"/>
        <w:widowControl w:val="0"/>
        <w:jc w:val="both"/>
        <w:rPr>
          <w:sz w:val="24"/>
          <w:szCs w:val="24"/>
          <w:lang w:val="uk-UA"/>
        </w:rPr>
      </w:pPr>
    </w:p>
    <w:p w:rsidR="007D7B6F" w:rsidRPr="00980ED1" w:rsidRDefault="003C4B6B" w:rsidP="0063471D">
      <w:pPr>
        <w:pStyle w:val="a3"/>
        <w:widowControl w:val="0"/>
        <w:jc w:val="both"/>
        <w:rPr>
          <w:sz w:val="24"/>
          <w:szCs w:val="24"/>
          <w:lang w:val="uk-UA"/>
        </w:rPr>
      </w:pPr>
      <w:r w:rsidRPr="00980ED1">
        <w:rPr>
          <w:sz w:val="24"/>
          <w:szCs w:val="24"/>
          <w:lang w:val="uk-UA"/>
        </w:rPr>
        <w:t xml:space="preserve">Підстава: </w:t>
      </w:r>
      <w:r w:rsidR="007D7B6F" w:rsidRPr="00980ED1">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80ED1"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980ED1" w:rsidTr="003775FA">
        <w:tc>
          <w:tcPr>
            <w:tcW w:w="487" w:type="pct"/>
            <w:shd w:val="clear" w:color="auto" w:fill="DEEAF6"/>
          </w:tcPr>
          <w:p w:rsidR="00A76484" w:rsidRPr="00980ED1" w:rsidRDefault="00A76484" w:rsidP="002D4D30">
            <w:pPr>
              <w:widowControl w:val="0"/>
              <w:contextualSpacing/>
              <w:jc w:val="center"/>
              <w:rPr>
                <w:b/>
                <w:sz w:val="22"/>
                <w:szCs w:val="22"/>
              </w:rPr>
            </w:pPr>
            <w:r w:rsidRPr="00980ED1">
              <w:rPr>
                <w:b/>
                <w:sz w:val="22"/>
                <w:szCs w:val="22"/>
              </w:rPr>
              <w:t>Пункт Кошторису</w:t>
            </w:r>
          </w:p>
        </w:tc>
        <w:tc>
          <w:tcPr>
            <w:tcW w:w="1527" w:type="pct"/>
            <w:shd w:val="clear" w:color="auto" w:fill="DEEAF6"/>
          </w:tcPr>
          <w:p w:rsidR="00A76484" w:rsidRPr="00980ED1" w:rsidRDefault="00A76484" w:rsidP="002D4D30">
            <w:pPr>
              <w:widowControl w:val="0"/>
              <w:contextualSpacing/>
              <w:jc w:val="center"/>
              <w:rPr>
                <w:b/>
                <w:sz w:val="22"/>
                <w:szCs w:val="22"/>
              </w:rPr>
            </w:pPr>
            <w:r w:rsidRPr="00980ED1">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80ED1" w:rsidRDefault="00A76484" w:rsidP="00DB2D70">
            <w:pPr>
              <w:widowControl w:val="0"/>
              <w:contextualSpacing/>
              <w:jc w:val="center"/>
              <w:rPr>
                <w:b/>
                <w:sz w:val="22"/>
                <w:szCs w:val="22"/>
              </w:rPr>
            </w:pPr>
            <w:r w:rsidRPr="00980ED1">
              <w:rPr>
                <w:b/>
                <w:sz w:val="22"/>
                <w:szCs w:val="22"/>
              </w:rPr>
              <w:t>Очікувана варт</w:t>
            </w:r>
            <w:r w:rsidR="00DB2D70" w:rsidRPr="00980ED1">
              <w:rPr>
                <w:b/>
                <w:sz w:val="22"/>
                <w:szCs w:val="22"/>
              </w:rPr>
              <w:t>ість предмета закупівлі згідно р</w:t>
            </w:r>
            <w:r w:rsidRPr="00980ED1">
              <w:rPr>
                <w:b/>
                <w:sz w:val="22"/>
                <w:szCs w:val="22"/>
              </w:rPr>
              <w:t xml:space="preserve">ічного плану </w:t>
            </w:r>
            <w:proofErr w:type="spellStart"/>
            <w:r w:rsidRPr="00980ED1">
              <w:rPr>
                <w:b/>
                <w:sz w:val="22"/>
                <w:szCs w:val="22"/>
              </w:rPr>
              <w:t>закупівель</w:t>
            </w:r>
            <w:proofErr w:type="spellEnd"/>
          </w:p>
        </w:tc>
        <w:tc>
          <w:tcPr>
            <w:tcW w:w="1102" w:type="pct"/>
            <w:shd w:val="clear" w:color="auto" w:fill="DEEAF6"/>
          </w:tcPr>
          <w:p w:rsidR="00A76484" w:rsidRPr="00980ED1" w:rsidRDefault="00A76484" w:rsidP="002D4D30">
            <w:pPr>
              <w:widowControl w:val="0"/>
              <w:contextualSpacing/>
              <w:jc w:val="center"/>
              <w:rPr>
                <w:b/>
                <w:sz w:val="22"/>
                <w:szCs w:val="22"/>
              </w:rPr>
            </w:pPr>
            <w:r w:rsidRPr="00980ED1">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80ED1" w:rsidRDefault="00A355EA" w:rsidP="002D4D30">
            <w:pPr>
              <w:widowControl w:val="0"/>
              <w:contextualSpacing/>
              <w:jc w:val="center"/>
              <w:rPr>
                <w:b/>
                <w:sz w:val="22"/>
                <w:szCs w:val="22"/>
              </w:rPr>
            </w:pPr>
            <w:r w:rsidRPr="00980ED1">
              <w:rPr>
                <w:b/>
                <w:sz w:val="22"/>
                <w:szCs w:val="22"/>
              </w:rPr>
              <w:t>Ідентифікатор процедури закупівлі</w:t>
            </w:r>
          </w:p>
        </w:tc>
      </w:tr>
      <w:tr w:rsidR="00A76484" w:rsidRPr="00980ED1" w:rsidTr="003775FA">
        <w:tc>
          <w:tcPr>
            <w:tcW w:w="487" w:type="pct"/>
          </w:tcPr>
          <w:p w:rsidR="003775FA" w:rsidRPr="00980ED1" w:rsidRDefault="00F36E1D" w:rsidP="00363A1F">
            <w:pPr>
              <w:widowControl w:val="0"/>
              <w:ind w:right="-11"/>
              <w:jc w:val="center"/>
              <w:rPr>
                <w:sz w:val="22"/>
                <w:szCs w:val="22"/>
              </w:rPr>
            </w:pPr>
            <w:r w:rsidRPr="00980ED1">
              <w:rPr>
                <w:sz w:val="22"/>
                <w:szCs w:val="22"/>
              </w:rPr>
              <w:t xml:space="preserve">19.27 </w:t>
            </w:r>
          </w:p>
          <w:p w:rsidR="00A76484" w:rsidRPr="00980ED1" w:rsidRDefault="00BD6E95" w:rsidP="00363A1F">
            <w:pPr>
              <w:widowControl w:val="0"/>
              <w:ind w:right="-11"/>
              <w:jc w:val="center"/>
              <w:rPr>
                <w:sz w:val="22"/>
                <w:szCs w:val="22"/>
                <w:lang w:eastAsia="uk-UA"/>
              </w:rPr>
            </w:pPr>
            <w:r w:rsidRPr="00980ED1">
              <w:rPr>
                <w:sz w:val="22"/>
                <w:szCs w:val="22"/>
                <w:lang w:eastAsia="uk-UA"/>
              </w:rPr>
              <w:t>(202</w:t>
            </w:r>
            <w:r w:rsidR="004E76E1" w:rsidRPr="00980ED1">
              <w:rPr>
                <w:sz w:val="22"/>
                <w:szCs w:val="22"/>
                <w:lang w:eastAsia="uk-UA"/>
              </w:rPr>
              <w:t>3</w:t>
            </w:r>
            <w:r w:rsidR="00A76484" w:rsidRPr="00980ED1">
              <w:rPr>
                <w:sz w:val="22"/>
                <w:szCs w:val="22"/>
                <w:lang w:eastAsia="uk-UA"/>
              </w:rPr>
              <w:t>)</w:t>
            </w:r>
          </w:p>
        </w:tc>
        <w:tc>
          <w:tcPr>
            <w:tcW w:w="1527" w:type="pct"/>
          </w:tcPr>
          <w:p w:rsidR="00A76484" w:rsidRPr="00980ED1" w:rsidRDefault="00F36E1D" w:rsidP="00A12478">
            <w:pPr>
              <w:widowControl w:val="0"/>
              <w:rPr>
                <w:bCs/>
                <w:sz w:val="22"/>
                <w:szCs w:val="22"/>
              </w:rPr>
            </w:pPr>
            <w:r w:rsidRPr="00980ED1">
              <w:rPr>
                <w:b/>
                <w:sz w:val="22"/>
                <w:szCs w:val="22"/>
              </w:rPr>
              <w:t xml:space="preserve">Комплексне обслуговування внутрішніх приміщень аеровокзального комплексу, паркінгу ДП МА «Бориспіль» та інших об’єктів аеропорту, </w:t>
            </w:r>
            <w:r w:rsidRPr="00980ED1">
              <w:rPr>
                <w:sz w:val="22"/>
                <w:szCs w:val="22"/>
              </w:rPr>
              <w:t>код ДК 021:2015 - 90910000-9 - Послуги з прибирання</w:t>
            </w:r>
            <w:r w:rsidRPr="00980ED1">
              <w:rPr>
                <w:b/>
                <w:sz w:val="22"/>
                <w:szCs w:val="22"/>
              </w:rPr>
              <w:t xml:space="preserve"> </w:t>
            </w:r>
          </w:p>
        </w:tc>
        <w:tc>
          <w:tcPr>
            <w:tcW w:w="947" w:type="pct"/>
          </w:tcPr>
          <w:p w:rsidR="00A76484" w:rsidRPr="00980ED1" w:rsidRDefault="00F36E1D" w:rsidP="002D4D30">
            <w:pPr>
              <w:widowControl w:val="0"/>
              <w:jc w:val="center"/>
              <w:rPr>
                <w:sz w:val="22"/>
                <w:szCs w:val="22"/>
              </w:rPr>
            </w:pPr>
            <w:r w:rsidRPr="00980ED1">
              <w:rPr>
                <w:sz w:val="22"/>
                <w:szCs w:val="22"/>
              </w:rPr>
              <w:t>62 132 798,94</w:t>
            </w:r>
            <w:r w:rsidR="00A76484" w:rsidRPr="00980ED1">
              <w:rPr>
                <w:sz w:val="22"/>
                <w:szCs w:val="22"/>
              </w:rPr>
              <w:t xml:space="preserve"> </w:t>
            </w:r>
          </w:p>
          <w:p w:rsidR="00A76484" w:rsidRPr="00980ED1" w:rsidRDefault="00A76484" w:rsidP="002D4D30">
            <w:pPr>
              <w:widowControl w:val="0"/>
              <w:jc w:val="center"/>
              <w:rPr>
                <w:sz w:val="22"/>
                <w:szCs w:val="22"/>
              </w:rPr>
            </w:pPr>
            <w:r w:rsidRPr="00980ED1">
              <w:rPr>
                <w:sz w:val="22"/>
                <w:szCs w:val="22"/>
              </w:rPr>
              <w:t>грн. з ПДВ</w:t>
            </w:r>
          </w:p>
        </w:tc>
        <w:tc>
          <w:tcPr>
            <w:tcW w:w="1102" w:type="pct"/>
          </w:tcPr>
          <w:p w:rsidR="00A76484" w:rsidRPr="00980ED1" w:rsidRDefault="00CD792E" w:rsidP="002D4D30">
            <w:pPr>
              <w:widowControl w:val="0"/>
              <w:jc w:val="center"/>
              <w:rPr>
                <w:sz w:val="22"/>
                <w:szCs w:val="22"/>
              </w:rPr>
            </w:pPr>
            <w:r w:rsidRPr="00980ED1">
              <w:rPr>
                <w:sz w:val="22"/>
                <w:szCs w:val="22"/>
              </w:rPr>
              <w:t>51 777 332,45</w:t>
            </w:r>
          </w:p>
          <w:p w:rsidR="00A76484" w:rsidRPr="00980ED1" w:rsidRDefault="00A76484" w:rsidP="002D4D30">
            <w:pPr>
              <w:widowControl w:val="0"/>
              <w:jc w:val="center"/>
              <w:rPr>
                <w:sz w:val="22"/>
                <w:szCs w:val="22"/>
              </w:rPr>
            </w:pPr>
            <w:r w:rsidRPr="00980ED1">
              <w:rPr>
                <w:sz w:val="22"/>
                <w:szCs w:val="22"/>
              </w:rPr>
              <w:t xml:space="preserve">грн. без ПДВ </w:t>
            </w:r>
          </w:p>
        </w:tc>
        <w:tc>
          <w:tcPr>
            <w:tcW w:w="936" w:type="pct"/>
          </w:tcPr>
          <w:p w:rsidR="00A76484" w:rsidRPr="00980ED1" w:rsidRDefault="00540760" w:rsidP="002D4D30">
            <w:pPr>
              <w:widowControl w:val="0"/>
              <w:jc w:val="center"/>
              <w:rPr>
                <w:color w:val="0000FF"/>
                <w:sz w:val="22"/>
                <w:szCs w:val="22"/>
              </w:rPr>
            </w:pPr>
            <w:r w:rsidRPr="00540760">
              <w:rPr>
                <w:b/>
                <w:sz w:val="22"/>
                <w:szCs w:val="22"/>
              </w:rPr>
              <w:t>UA-2023-06-15-010111-a</w:t>
            </w:r>
          </w:p>
        </w:tc>
      </w:tr>
    </w:tbl>
    <w:p w:rsidR="00A12478" w:rsidRPr="00980ED1" w:rsidRDefault="00A12478" w:rsidP="0063471D">
      <w:pPr>
        <w:pStyle w:val="a3"/>
        <w:widowControl w:val="0"/>
        <w:jc w:val="both"/>
        <w:rPr>
          <w:sz w:val="24"/>
          <w:szCs w:val="24"/>
          <w:lang w:val="uk-UA"/>
        </w:rPr>
      </w:pPr>
    </w:p>
    <w:p w:rsidR="00A355EA" w:rsidRPr="00980ED1" w:rsidRDefault="00A355EA" w:rsidP="00C62708">
      <w:pPr>
        <w:widowControl w:val="0"/>
        <w:shd w:val="clear" w:color="auto" w:fill="DEEAF6"/>
        <w:jc w:val="center"/>
      </w:pPr>
      <w:r w:rsidRPr="00980ED1">
        <w:rPr>
          <w:b/>
        </w:rPr>
        <w:t>Обґрунтування на виконання вимог Постанови КМУ від 11.10.2016 № 710:</w:t>
      </w:r>
    </w:p>
    <w:p w:rsidR="006F428D" w:rsidRPr="00980ED1"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80ED1" w:rsidRPr="00980ED1" w:rsidTr="00980E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r w:rsidRPr="00980ED1">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r w:rsidRPr="00980ED1">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80ED1" w:rsidRPr="00980ED1" w:rsidRDefault="00980ED1" w:rsidP="00980ED1">
            <w:pPr>
              <w:widowControl w:val="0"/>
              <w:autoSpaceDE w:val="0"/>
              <w:autoSpaceDN w:val="0"/>
              <w:adjustRightInd w:val="0"/>
              <w:jc w:val="both"/>
              <w:rPr>
                <w:b/>
                <w:bCs/>
                <w:lang w:eastAsia="en-US"/>
              </w:rPr>
            </w:pPr>
            <w:r w:rsidRPr="00980ED1">
              <w:rPr>
                <w:b/>
                <w:bCs/>
                <w:lang w:eastAsia="en-US"/>
              </w:rPr>
              <w:t>Обґрунтування на виконання вимог Постанови Кабінету Міністрів України від 11.10.2016 №</w:t>
            </w:r>
            <w:r w:rsidR="00D2787F">
              <w:rPr>
                <w:b/>
                <w:bCs/>
                <w:lang w:eastAsia="en-US"/>
              </w:rPr>
              <w:t xml:space="preserve"> </w:t>
            </w:r>
            <w:r w:rsidRPr="00980ED1">
              <w:rPr>
                <w:b/>
                <w:bCs/>
                <w:lang w:eastAsia="en-US"/>
              </w:rPr>
              <w:t>710 «Про ефективне використання державних коштів»:</w:t>
            </w:r>
          </w:p>
          <w:p w:rsidR="00980ED1" w:rsidRPr="00980ED1" w:rsidRDefault="00980ED1" w:rsidP="00980ED1">
            <w:pPr>
              <w:widowControl w:val="0"/>
              <w:autoSpaceDE w:val="0"/>
              <w:autoSpaceDN w:val="0"/>
              <w:adjustRightInd w:val="0"/>
              <w:jc w:val="both"/>
              <w:rPr>
                <w:lang w:eastAsia="en-US"/>
              </w:rPr>
            </w:pPr>
            <w:r w:rsidRPr="00980ED1">
              <w:rPr>
                <w:b/>
                <w:bCs/>
                <w:lang w:eastAsia="en-US"/>
              </w:rPr>
              <w:t>Визначення потреби в закупівлі</w:t>
            </w:r>
            <w:r w:rsidRPr="00980ED1">
              <w:rPr>
                <w:i/>
                <w:iCs/>
                <w:lang w:eastAsia="en-US"/>
              </w:rPr>
              <w:t xml:space="preserve">: </w:t>
            </w:r>
            <w:r w:rsidRPr="00980ED1">
              <w:rPr>
                <w:lang w:eastAsia="en-US"/>
              </w:rPr>
              <w:t xml:space="preserve">Закупівля послуги зумовлена необхідністю забезпечення </w:t>
            </w:r>
            <w:r w:rsidRPr="00980ED1">
              <w:t>якісного та своєчасного надання послуг з комплексного обслуговування внутрішніх приміщень  аеровокзального комплексу, паркінгу ДП МА «Бориспіль» та інших об’єктів аеропорту</w:t>
            </w:r>
            <w:r w:rsidRPr="00980ED1">
              <w:rPr>
                <w:lang w:eastAsia="en-US"/>
              </w:rPr>
              <w:t xml:space="preserve">  відповідно до вимог:</w:t>
            </w:r>
          </w:p>
          <w:p w:rsidR="00980ED1" w:rsidRPr="00655C11" w:rsidRDefault="00980ED1" w:rsidP="00655C11">
            <w:pPr>
              <w:widowControl w:val="0"/>
              <w:jc w:val="both"/>
            </w:pPr>
            <w:r w:rsidRPr="00655C11">
              <w:rPr>
                <w:lang w:eastAsia="en-US"/>
              </w:rPr>
              <w:t>-</w:t>
            </w:r>
            <w:r w:rsidRPr="00655C11">
              <w:t xml:space="preserve"> Норм з охорони навколишнього природного середовища;</w:t>
            </w:r>
          </w:p>
          <w:p w:rsidR="00980ED1" w:rsidRPr="00655C11" w:rsidRDefault="00655C11" w:rsidP="00655C11">
            <w:pPr>
              <w:widowControl w:val="0"/>
              <w:tabs>
                <w:tab w:val="num" w:pos="360"/>
              </w:tabs>
              <w:jc w:val="both"/>
            </w:pPr>
            <w:r>
              <w:rPr>
                <w:bCs/>
                <w:lang w:eastAsia="uk-UA"/>
              </w:rPr>
              <w:t xml:space="preserve">- </w:t>
            </w:r>
            <w:r w:rsidR="00980ED1" w:rsidRPr="00655C11">
              <w:rPr>
                <w:bCs/>
                <w:lang w:eastAsia="uk-UA"/>
              </w:rPr>
              <w:t xml:space="preserve">Державних санітарних правил і норм, гігієнічних нормативів </w:t>
            </w:r>
            <w:proofErr w:type="spellStart"/>
            <w:r w:rsidR="00980ED1" w:rsidRPr="00655C11">
              <w:rPr>
                <w:bCs/>
                <w:lang w:eastAsia="uk-UA"/>
              </w:rPr>
              <w:t>ДСанПіН</w:t>
            </w:r>
            <w:proofErr w:type="spellEnd"/>
            <w:r w:rsidR="00980ED1" w:rsidRPr="00655C11">
              <w:rPr>
                <w:bCs/>
                <w:lang w:eastAsia="uk-UA"/>
              </w:rPr>
              <w:t xml:space="preserve"> 7.7.3.-014-99;</w:t>
            </w:r>
            <w:r w:rsidR="00980ED1" w:rsidRPr="00655C11">
              <w:t xml:space="preserve"> </w:t>
            </w:r>
          </w:p>
          <w:p w:rsidR="00980ED1" w:rsidRPr="00980ED1" w:rsidRDefault="00980ED1" w:rsidP="00980ED1">
            <w:pPr>
              <w:widowControl w:val="0"/>
              <w:tabs>
                <w:tab w:val="num" w:pos="-100"/>
                <w:tab w:val="num" w:pos="360"/>
              </w:tabs>
              <w:jc w:val="both"/>
            </w:pPr>
            <w:r w:rsidRPr="00980ED1">
              <w:t>-</w:t>
            </w:r>
            <w:r w:rsidR="00650647">
              <w:t xml:space="preserve"> </w:t>
            </w:r>
            <w:r w:rsidRPr="00980ED1">
              <w:t>Закону України «Про охорону навколишнього природного середовища» від 25.06.1991 №</w:t>
            </w:r>
            <w:r w:rsidR="002C3743">
              <w:t xml:space="preserve"> </w:t>
            </w:r>
            <w:r w:rsidRPr="00980ED1">
              <w:t>1264-ХІІ;</w:t>
            </w:r>
          </w:p>
          <w:p w:rsidR="00980ED1" w:rsidRPr="00980ED1" w:rsidRDefault="00980ED1" w:rsidP="00980ED1">
            <w:pPr>
              <w:widowControl w:val="0"/>
              <w:tabs>
                <w:tab w:val="num" w:pos="-100"/>
                <w:tab w:val="num" w:pos="360"/>
              </w:tabs>
              <w:jc w:val="both"/>
            </w:pPr>
            <w:r w:rsidRPr="00980ED1">
              <w:t>- Закону України «Про відходи»</w:t>
            </w:r>
            <w:r w:rsidR="002C3743">
              <w:t xml:space="preserve"> від </w:t>
            </w:r>
            <w:r w:rsidRPr="00980ED1">
              <w:t>05.03.1998 №</w:t>
            </w:r>
            <w:r w:rsidR="002C3743">
              <w:t xml:space="preserve"> </w:t>
            </w:r>
            <w:r w:rsidRPr="00980ED1">
              <w:t>187/98-ВР;</w:t>
            </w:r>
          </w:p>
          <w:p w:rsidR="00980ED1" w:rsidRPr="00980ED1" w:rsidRDefault="00980ED1" w:rsidP="00980ED1">
            <w:pPr>
              <w:widowControl w:val="0"/>
              <w:tabs>
                <w:tab w:val="num" w:pos="-100"/>
                <w:tab w:val="num" w:pos="360"/>
              </w:tabs>
              <w:jc w:val="both"/>
            </w:pPr>
            <w:r w:rsidRPr="00980ED1">
              <w:t>-</w:t>
            </w:r>
            <w:r w:rsidR="00655C11">
              <w:t xml:space="preserve"> </w:t>
            </w:r>
            <w:r w:rsidRPr="00980ED1">
              <w:t>Закон</w:t>
            </w:r>
            <w:r w:rsidR="001F7426">
              <w:t>у</w:t>
            </w:r>
            <w:r w:rsidRPr="00980ED1">
              <w:t xml:space="preserve"> України «Про забезпечення санітарного та епідемічного благополуччя населення» від 24.02.1994 №</w:t>
            </w:r>
            <w:r w:rsidR="001F7426">
              <w:t xml:space="preserve"> </w:t>
            </w:r>
            <w:r w:rsidRPr="00980ED1">
              <w:t>4004-ХІІ;</w:t>
            </w:r>
          </w:p>
          <w:p w:rsidR="00980ED1" w:rsidRPr="00980ED1" w:rsidRDefault="00980ED1" w:rsidP="00980ED1">
            <w:pPr>
              <w:widowControl w:val="0"/>
              <w:tabs>
                <w:tab w:val="num" w:pos="-100"/>
                <w:tab w:val="num" w:pos="360"/>
              </w:tabs>
              <w:jc w:val="both"/>
            </w:pPr>
            <w:r w:rsidRPr="00980ED1">
              <w:t>-</w:t>
            </w:r>
            <w:r w:rsidR="00655C11">
              <w:t xml:space="preserve"> </w:t>
            </w:r>
            <w:r w:rsidRPr="00980ED1">
              <w:t>Наказ</w:t>
            </w:r>
            <w:r w:rsidR="0094691E">
              <w:t>у</w:t>
            </w:r>
            <w:r w:rsidRPr="00980ED1">
              <w:t xml:space="preserve"> Міністерства регіонального розвитку, будівництва та </w:t>
            </w:r>
            <w:r w:rsidRPr="00980ED1">
              <w:lastRenderedPageBreak/>
              <w:t>житлово-комунального господарства України від 01.08.2011 №</w:t>
            </w:r>
            <w:r w:rsidR="00076C5C">
              <w:t xml:space="preserve"> </w:t>
            </w:r>
            <w:r w:rsidRPr="00980ED1">
              <w:t xml:space="preserve">133 «Про затвердження методики роздільного збирання побутових відходів»; </w:t>
            </w:r>
          </w:p>
          <w:p w:rsidR="00980ED1" w:rsidRPr="00980ED1" w:rsidRDefault="00980ED1" w:rsidP="00980ED1">
            <w:pPr>
              <w:widowControl w:val="0"/>
              <w:tabs>
                <w:tab w:val="num" w:pos="-100"/>
                <w:tab w:val="num" w:pos="360"/>
              </w:tabs>
              <w:jc w:val="both"/>
            </w:pPr>
            <w:r w:rsidRPr="00980ED1">
              <w:t>-</w:t>
            </w:r>
            <w:r w:rsidR="00655C11">
              <w:t xml:space="preserve"> </w:t>
            </w:r>
            <w:r w:rsidRPr="00980ED1">
              <w:t>Правил здійснення господарської діяльності на території аеропорту «Бориспіль» від 11.03.2019 №</w:t>
            </w:r>
            <w:r w:rsidR="00076C5C">
              <w:t xml:space="preserve"> </w:t>
            </w:r>
            <w:r w:rsidRPr="00980ED1">
              <w:t>01-35-16;</w:t>
            </w:r>
          </w:p>
          <w:p w:rsidR="00980ED1" w:rsidRPr="00911959" w:rsidRDefault="00980ED1" w:rsidP="00980ED1">
            <w:pPr>
              <w:widowControl w:val="0"/>
              <w:autoSpaceDE w:val="0"/>
              <w:autoSpaceDN w:val="0"/>
              <w:adjustRightInd w:val="0"/>
              <w:jc w:val="both"/>
              <w:rPr>
                <w:color w:val="0000FF"/>
                <w:lang w:eastAsia="en-US"/>
              </w:rPr>
            </w:pPr>
            <w:r w:rsidRPr="00980ED1">
              <w:rPr>
                <w:color w:val="000000"/>
                <w:lang w:eastAsia="en-US"/>
              </w:rPr>
              <w:t>- Стандарту якості обслуговування в аеропорту «Бориспіль» від 29.03.2019 №</w:t>
            </w:r>
            <w:r w:rsidR="00A16405">
              <w:rPr>
                <w:color w:val="000000"/>
                <w:lang w:eastAsia="en-US"/>
              </w:rPr>
              <w:t xml:space="preserve"> </w:t>
            </w:r>
            <w:r w:rsidRPr="00980ED1">
              <w:rPr>
                <w:color w:val="000000"/>
                <w:lang w:eastAsia="en-US"/>
              </w:rPr>
              <w:t xml:space="preserve">01-35-25 </w:t>
            </w:r>
            <w:r w:rsidRPr="00980ED1">
              <w:rPr>
                <w:i/>
                <w:iCs/>
                <w:color w:val="000000"/>
                <w:lang w:eastAsia="en-US"/>
              </w:rPr>
              <w:t>(</w:t>
            </w:r>
            <w:r w:rsidRPr="00980ED1">
              <w:rPr>
                <w:i/>
                <w:color w:val="000000"/>
                <w:lang w:eastAsia="en-US"/>
              </w:rPr>
              <w:t>розміщений на офіційному сайті ДП МА «Бориспіль» в мережі Інтернет за посиланням</w:t>
            </w:r>
            <w:r w:rsidRPr="00980ED1">
              <w:rPr>
                <w:color w:val="000000"/>
                <w:lang w:eastAsia="en-US"/>
              </w:rPr>
              <w:t>:</w:t>
            </w:r>
            <w:r w:rsidR="0006299F">
              <w:rPr>
                <w:color w:val="000000"/>
                <w:lang w:eastAsia="en-US"/>
              </w:rPr>
              <w:t xml:space="preserve"> </w:t>
            </w:r>
            <w:hyperlink r:id="rId9" w:history="1">
              <w:r w:rsidRPr="00911959">
                <w:rPr>
                  <w:rStyle w:val="ae"/>
                  <w:u w:val="none"/>
                  <w:lang w:eastAsia="en-US"/>
                </w:rPr>
                <w:t>https://kbp.aero/wpcontent/</w:t>
              </w:r>
            </w:hyperlink>
            <w:r w:rsidRPr="00911959">
              <w:rPr>
                <w:color w:val="0000FF"/>
                <w:lang w:eastAsia="en-US"/>
              </w:rPr>
              <w:t>uploads/2021/03/Standart_yakosti.pdf);</w:t>
            </w:r>
          </w:p>
          <w:p w:rsidR="00980ED1" w:rsidRPr="00980ED1" w:rsidRDefault="00980ED1" w:rsidP="00980ED1">
            <w:pPr>
              <w:widowControl w:val="0"/>
              <w:autoSpaceDE w:val="0"/>
              <w:autoSpaceDN w:val="0"/>
              <w:adjustRightInd w:val="0"/>
              <w:jc w:val="both"/>
              <w:rPr>
                <w:color w:val="0070C0"/>
                <w:lang w:eastAsia="en-US"/>
              </w:rPr>
            </w:pPr>
            <w:r w:rsidRPr="00980ED1">
              <w:rPr>
                <w:color w:val="000000"/>
                <w:lang w:eastAsia="en-US"/>
              </w:rPr>
              <w:t xml:space="preserve">- Порядку надання послуг в аеропорту «Бориспіль» в умовах заходів з попередження розповсюдження </w:t>
            </w:r>
            <w:proofErr w:type="spellStart"/>
            <w:r w:rsidRPr="00980ED1">
              <w:rPr>
                <w:color w:val="000000"/>
                <w:lang w:eastAsia="en-US"/>
              </w:rPr>
              <w:t>короновірусної</w:t>
            </w:r>
            <w:proofErr w:type="spellEnd"/>
            <w:r w:rsidRPr="00980ED1">
              <w:rPr>
                <w:color w:val="000000"/>
                <w:lang w:eastAsia="en-US"/>
              </w:rPr>
              <w:t xml:space="preserve"> хвороби (COVID-19) від 11.06.2020 №</w:t>
            </w:r>
            <w:r w:rsidR="009C0294">
              <w:rPr>
                <w:color w:val="000000"/>
                <w:lang w:eastAsia="en-US"/>
              </w:rPr>
              <w:t xml:space="preserve"> </w:t>
            </w:r>
            <w:r w:rsidRPr="00980ED1">
              <w:rPr>
                <w:color w:val="000000"/>
                <w:lang w:eastAsia="en-US"/>
              </w:rPr>
              <w:t xml:space="preserve">12-35-28 </w:t>
            </w:r>
            <w:r w:rsidRPr="00980ED1">
              <w:rPr>
                <w:i/>
                <w:iCs/>
                <w:color w:val="000000"/>
                <w:lang w:eastAsia="en-US"/>
              </w:rPr>
              <w:t>(</w:t>
            </w:r>
            <w:r w:rsidRPr="00980ED1">
              <w:rPr>
                <w:i/>
                <w:color w:val="000000"/>
                <w:lang w:eastAsia="en-US"/>
              </w:rPr>
              <w:t>розміщений на офіційному сайті ДП МА «Бориспіль» в мережі Інтернет за посиланням:</w:t>
            </w:r>
            <w:r w:rsidRPr="00980ED1">
              <w:rPr>
                <w:color w:val="000000"/>
                <w:lang w:eastAsia="en-US"/>
              </w:rPr>
              <w:t xml:space="preserve"> </w:t>
            </w:r>
            <w:hyperlink r:id="rId10" w:history="1">
              <w:r w:rsidR="00010B86" w:rsidRPr="003E1668">
                <w:rPr>
                  <w:rStyle w:val="ae"/>
                  <w:lang w:eastAsia="en-US"/>
                </w:rPr>
                <w:t>https://kbp.aero/wpcontent/uploads/2021/03/P_nedopushhennya_Covid-19__zminy.pdf</w:t>
              </w:r>
            </w:hyperlink>
            <w:r w:rsidRPr="00122666">
              <w:rPr>
                <w:color w:val="0000FF"/>
                <w:lang w:eastAsia="en-US"/>
              </w:rPr>
              <w:t>);</w:t>
            </w:r>
          </w:p>
          <w:p w:rsidR="00980ED1" w:rsidRPr="00122666" w:rsidRDefault="00980ED1" w:rsidP="00980ED1">
            <w:pPr>
              <w:widowControl w:val="0"/>
              <w:autoSpaceDE w:val="0"/>
              <w:autoSpaceDN w:val="0"/>
              <w:adjustRightInd w:val="0"/>
              <w:jc w:val="both"/>
              <w:rPr>
                <w:color w:val="0000FF"/>
                <w:lang w:eastAsia="en-US"/>
              </w:rPr>
            </w:pPr>
            <w:r w:rsidRPr="00980ED1">
              <w:rPr>
                <w:lang w:eastAsia="en-US"/>
              </w:rPr>
              <w:t xml:space="preserve">- ЗМІН  </w:t>
            </w:r>
            <w:r w:rsidRPr="00980ED1">
              <w:rPr>
                <w:i/>
              </w:rPr>
              <w:t>від 31.12.2021 №</w:t>
            </w:r>
            <w:r w:rsidR="00122666">
              <w:rPr>
                <w:i/>
              </w:rPr>
              <w:t xml:space="preserve"> </w:t>
            </w:r>
            <w:r w:rsidRPr="00980ED1">
              <w:rPr>
                <w:i/>
              </w:rPr>
              <w:t xml:space="preserve">12-35-65 до </w:t>
            </w:r>
            <w:r w:rsidRPr="00980ED1">
              <w:t xml:space="preserve">Порядку надання послуг в аеропорту «Бориспіль» в умовах заходів з попередження розповсюдження </w:t>
            </w:r>
            <w:proofErr w:type="spellStart"/>
            <w:r w:rsidRPr="00980ED1">
              <w:t>короновірусної</w:t>
            </w:r>
            <w:proofErr w:type="spellEnd"/>
            <w:r w:rsidRPr="00980ED1">
              <w:t xml:space="preserve"> хвороби (COVID-19) від 26.11.2021 №</w:t>
            </w:r>
            <w:r w:rsidR="00122666">
              <w:t xml:space="preserve"> </w:t>
            </w:r>
            <w:r w:rsidRPr="00980ED1">
              <w:t>12-35-48 (ревізія 01редакція 03)</w:t>
            </w:r>
            <w:r w:rsidRPr="00980ED1">
              <w:rPr>
                <w:i/>
                <w:iCs/>
                <w:color w:val="000000"/>
                <w:lang w:eastAsia="en-US"/>
              </w:rPr>
              <w:t xml:space="preserve"> (</w:t>
            </w:r>
            <w:r w:rsidRPr="00980ED1">
              <w:rPr>
                <w:i/>
                <w:color w:val="000000"/>
                <w:lang w:eastAsia="en-US"/>
              </w:rPr>
              <w:t>розміщені на офіційному сайті ДП МА «Бориспіль» в мережі Інтернет за посиланням</w:t>
            </w:r>
            <w:r w:rsidRPr="00980ED1">
              <w:rPr>
                <w:color w:val="000000"/>
                <w:lang w:eastAsia="en-US"/>
              </w:rPr>
              <w:t>:</w:t>
            </w:r>
            <w:r w:rsidR="00122666">
              <w:rPr>
                <w:color w:val="000000"/>
                <w:lang w:eastAsia="en-US"/>
              </w:rPr>
              <w:t xml:space="preserve"> </w:t>
            </w:r>
            <w:r w:rsidRPr="00122666">
              <w:rPr>
                <w:color w:val="0000FF"/>
                <w:lang w:eastAsia="en-US"/>
              </w:rPr>
              <w:t>https://kbp.aero/wp-content/uploads/2023/01 /Zminy_Covid_31.12.2021_12-35-65.pdf;</w:t>
            </w:r>
          </w:p>
          <w:p w:rsidR="00980ED1" w:rsidRPr="00122666" w:rsidRDefault="00980ED1" w:rsidP="00980ED1">
            <w:pPr>
              <w:widowControl w:val="0"/>
              <w:autoSpaceDE w:val="0"/>
              <w:autoSpaceDN w:val="0"/>
              <w:adjustRightInd w:val="0"/>
              <w:jc w:val="both"/>
              <w:rPr>
                <w:color w:val="0000FF"/>
                <w:lang w:eastAsia="en-US"/>
              </w:rPr>
            </w:pPr>
            <w:r w:rsidRPr="00980ED1">
              <w:t xml:space="preserve">-Технології </w:t>
            </w:r>
            <w:r w:rsidRPr="00980ED1">
              <w:rPr>
                <w:lang w:eastAsia="en-US"/>
              </w:rPr>
              <w:t>«</w:t>
            </w:r>
            <w:r w:rsidRPr="00980ED1">
              <w:t>Комплексне обслуговування внутрішніх приміщень аеровокзального комплексу, паркінгу ДП МА «Бориспіль» та інших об’єктів аеропорту. Миття фасадів будівель аеровокзального комплексу, Прем’єр VIP зали та бізнес залів ДП МА «Бориспіль» та паркінгу ДП МА «Бориспіль» від 26.12.2022</w:t>
            </w:r>
            <w:r w:rsidRPr="00980ED1">
              <w:rPr>
                <w:color w:val="FF0000"/>
                <w:lang w:eastAsia="en-US"/>
              </w:rPr>
              <w:t xml:space="preserve"> </w:t>
            </w:r>
            <w:r w:rsidRPr="00980ED1">
              <w:rPr>
                <w:lang w:eastAsia="en-US"/>
              </w:rPr>
              <w:t xml:space="preserve">№ 59-35-9 </w:t>
            </w:r>
            <w:r w:rsidRPr="00980ED1">
              <w:t>(редакція 01)</w:t>
            </w:r>
            <w:r w:rsidRPr="00980ED1">
              <w:rPr>
                <w:color w:val="FF0000"/>
                <w:lang w:eastAsia="en-US"/>
              </w:rPr>
              <w:t xml:space="preserve"> </w:t>
            </w:r>
            <w:r w:rsidRPr="00980ED1">
              <w:rPr>
                <w:lang w:eastAsia="en-US"/>
              </w:rPr>
              <w:t>(</w:t>
            </w:r>
            <w:r w:rsidRPr="00980ED1">
              <w:rPr>
                <w:i/>
                <w:lang w:eastAsia="en-US"/>
              </w:rPr>
              <w:t>розміщена на офіційному сайті ДП МА «Бориспіль» в мережі Інтернет за посиланням</w:t>
            </w:r>
            <w:r w:rsidRPr="00980ED1">
              <w:rPr>
                <w:lang w:eastAsia="en-US"/>
              </w:rPr>
              <w:t>:</w:t>
            </w:r>
            <w:r w:rsidR="00122666">
              <w:rPr>
                <w:lang w:eastAsia="en-US"/>
              </w:rPr>
              <w:t xml:space="preserve"> </w:t>
            </w:r>
            <w:r w:rsidRPr="00122666">
              <w:rPr>
                <w:color w:val="0000FF"/>
              </w:rPr>
              <w:t>https://kbp.aero/wp-сontent/uploads/2023/ 01/Tehnologiya_vid_26.12.2022_roku_-_59-35-9.pdf);</w:t>
            </w:r>
          </w:p>
          <w:p w:rsidR="00980ED1" w:rsidRPr="00B62183" w:rsidRDefault="00980ED1" w:rsidP="00980ED1">
            <w:pPr>
              <w:widowControl w:val="0"/>
              <w:autoSpaceDE w:val="0"/>
              <w:autoSpaceDN w:val="0"/>
              <w:adjustRightInd w:val="0"/>
              <w:jc w:val="both"/>
              <w:rPr>
                <w:color w:val="0000FF"/>
                <w:lang w:eastAsia="en-US"/>
              </w:rPr>
            </w:pPr>
            <w:r w:rsidRPr="00837121">
              <w:rPr>
                <w:lang w:eastAsia="en-US"/>
              </w:rPr>
              <w:t xml:space="preserve">- </w:t>
            </w:r>
            <w:r w:rsidRPr="00980ED1">
              <w:rPr>
                <w:color w:val="000000"/>
                <w:lang w:eastAsia="en-US"/>
              </w:rPr>
              <w:t>Інструкції очищення покрівель та козирків будівель від льоду та бурульок на об’єктах ДП МА «Бориспіль» від 10.11.2020 №</w:t>
            </w:r>
            <w:r w:rsidR="00B62183">
              <w:rPr>
                <w:color w:val="000000"/>
                <w:lang w:eastAsia="en-US"/>
              </w:rPr>
              <w:t xml:space="preserve"> </w:t>
            </w:r>
            <w:r w:rsidRPr="00980ED1">
              <w:rPr>
                <w:color w:val="000000"/>
                <w:lang w:eastAsia="en-US"/>
              </w:rPr>
              <w:t xml:space="preserve">59-35-14 (редакція 01) </w:t>
            </w:r>
            <w:r w:rsidRPr="00980ED1">
              <w:rPr>
                <w:i/>
                <w:iCs/>
                <w:color w:val="000000"/>
                <w:lang w:eastAsia="en-US"/>
              </w:rPr>
              <w:t xml:space="preserve">(розміщена на офіційному сайті ДП МА «Бориспіль» в мережі Інтернет за посиланням: </w:t>
            </w:r>
            <w:r w:rsidRPr="00B62183">
              <w:rPr>
                <w:color w:val="0000FF"/>
                <w:lang w:eastAsia="en-US"/>
              </w:rPr>
              <w:t>https://kbp.aero/wpcontent/uploads/ 2021/02/ Instruktsiya-ochyshhennya-pokrivel-ta-kozyrkiv-budivel-vid-burulok-na-obyektah-DP-MA-Boryspil-pdf);</w:t>
            </w:r>
          </w:p>
          <w:p w:rsidR="00980ED1" w:rsidRPr="00980ED1" w:rsidRDefault="00980ED1" w:rsidP="00980ED1">
            <w:pPr>
              <w:pStyle w:val="af5"/>
              <w:widowControl w:val="0"/>
              <w:numPr>
                <w:ilvl w:val="0"/>
                <w:numId w:val="26"/>
              </w:numPr>
              <w:tabs>
                <w:tab w:val="num" w:pos="360"/>
              </w:tabs>
              <w:spacing w:after="0" w:line="240" w:lineRule="auto"/>
              <w:ind w:left="81" w:hanging="720"/>
              <w:contextualSpacing w:val="0"/>
              <w:jc w:val="both"/>
              <w:rPr>
                <w:rFonts w:ascii="Times New Roman" w:hAnsi="Times New Roman"/>
                <w:sz w:val="24"/>
                <w:szCs w:val="24"/>
              </w:rPr>
            </w:pPr>
            <w:r w:rsidRPr="00980ED1">
              <w:rPr>
                <w:rFonts w:ascii="Times New Roman" w:hAnsi="Times New Roman"/>
                <w:color w:val="000000"/>
                <w:sz w:val="24"/>
                <w:szCs w:val="24"/>
              </w:rPr>
              <w:t xml:space="preserve">- </w:t>
            </w:r>
            <w:r w:rsidRPr="00980ED1">
              <w:rPr>
                <w:rFonts w:ascii="Times New Roman" w:hAnsi="Times New Roman"/>
                <w:sz w:val="24"/>
                <w:szCs w:val="24"/>
              </w:rPr>
              <w:t>Контроль та оцінка якості послуг  з комплексного обслуговування внутрішніх приміщень аеровокзального комплексу, паркінгу ДП МА «Бориспіль» та інших об’єктів  аеропорту здійснюватиметься у відповідності до ПОЛОЖЕННЯ «Про роботу комісії з перевірки якості комплексного обслуговування внутрішніх приміщень аеровокзального комплексу, паркінгу ДП МА «Бориспіль» та інших об’єктів  аеропорту», затвердженого наказом від 31.01.2023 №</w:t>
            </w:r>
            <w:r w:rsidR="00BC40DF">
              <w:rPr>
                <w:rFonts w:ascii="Times New Roman" w:hAnsi="Times New Roman"/>
                <w:sz w:val="24"/>
                <w:szCs w:val="24"/>
              </w:rPr>
              <w:t xml:space="preserve"> </w:t>
            </w:r>
            <w:r w:rsidRPr="00980ED1">
              <w:rPr>
                <w:rFonts w:ascii="Times New Roman" w:hAnsi="Times New Roman"/>
                <w:sz w:val="24"/>
                <w:szCs w:val="24"/>
              </w:rPr>
              <w:t>01.07.3-2.</w:t>
            </w:r>
          </w:p>
        </w:tc>
      </w:tr>
      <w:tr w:rsidR="00980ED1" w:rsidRPr="00980ED1" w:rsidTr="00980E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pPr>
              <w:rPr>
                <w:bCs/>
              </w:rPr>
            </w:pPr>
            <w:r w:rsidRPr="00980ED1">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r w:rsidRPr="00980ED1">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80ED1" w:rsidRPr="00980ED1" w:rsidRDefault="00980ED1" w:rsidP="00980ED1">
            <w:pPr>
              <w:widowControl w:val="0"/>
              <w:autoSpaceDE w:val="0"/>
              <w:autoSpaceDN w:val="0"/>
              <w:adjustRightInd w:val="0"/>
              <w:jc w:val="both"/>
              <w:rPr>
                <w:lang w:eastAsia="en-US"/>
              </w:rPr>
            </w:pPr>
            <w:r w:rsidRPr="00980ED1">
              <w:rPr>
                <w:b/>
                <w:bCs/>
                <w:lang w:eastAsia="en-US"/>
              </w:rPr>
              <w:t xml:space="preserve">Обґрунтування очікуваної вартості предмета закупівлі: </w:t>
            </w:r>
            <w:r w:rsidRPr="00980ED1">
              <w:rPr>
                <w:lang w:eastAsia="en-US"/>
              </w:rPr>
              <w:t>Визначення очікуваної вартості предмета закупівлі обумовлено статистичним аналізом</w:t>
            </w:r>
            <w:r w:rsidR="00162735">
              <w:rPr>
                <w:lang w:eastAsia="en-US"/>
              </w:rPr>
              <w:t xml:space="preserve"> </w:t>
            </w:r>
            <w:r w:rsidRPr="00980ED1">
              <w:rPr>
                <w:lang w:eastAsia="en-US"/>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80ED1">
              <w:rPr>
                <w:lang w:eastAsia="en-US"/>
              </w:rPr>
              <w:t>закупівель</w:t>
            </w:r>
            <w:proofErr w:type="spellEnd"/>
            <w:r w:rsidRPr="00980ED1">
              <w:rPr>
                <w:lang w:eastAsia="en-US"/>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із змінами.</w:t>
            </w:r>
          </w:p>
          <w:p w:rsidR="00980ED1" w:rsidRPr="00980ED1" w:rsidRDefault="00980ED1" w:rsidP="00980ED1">
            <w:pPr>
              <w:widowControl w:val="0"/>
              <w:autoSpaceDE w:val="0"/>
              <w:autoSpaceDN w:val="0"/>
              <w:adjustRightInd w:val="0"/>
              <w:jc w:val="both"/>
              <w:rPr>
                <w:lang w:eastAsia="en-US"/>
              </w:rPr>
            </w:pPr>
            <w:r w:rsidRPr="00980ED1">
              <w:rPr>
                <w:lang w:eastAsia="en-US"/>
              </w:rPr>
              <w:t>Проведено моніторинг ринку, а саме направлено низку запитів підприємствам, що надають аналогічні послуги на наступні електронні пошти:</w:t>
            </w:r>
          </w:p>
          <w:p w:rsidR="00980ED1" w:rsidRPr="00980ED1" w:rsidRDefault="00980ED1" w:rsidP="00980ED1">
            <w:pPr>
              <w:widowControl w:val="0"/>
              <w:autoSpaceDE w:val="0"/>
              <w:autoSpaceDN w:val="0"/>
              <w:adjustRightInd w:val="0"/>
            </w:pPr>
            <w:r w:rsidRPr="00980ED1">
              <w:t xml:space="preserve">ТОВ «ІНВАЙТ»- </w:t>
            </w:r>
            <w:hyperlink r:id="rId11" w:history="1">
              <w:r w:rsidRPr="00980ED1">
                <w:rPr>
                  <w:rStyle w:val="ae"/>
                </w:rPr>
                <w:t>tender@iws.ua</w:t>
              </w:r>
            </w:hyperlink>
            <w:r w:rsidRPr="00980ED1">
              <w:t xml:space="preserve">; </w:t>
            </w:r>
          </w:p>
          <w:p w:rsidR="00980ED1" w:rsidRPr="00980ED1" w:rsidRDefault="00980ED1" w:rsidP="00980ED1">
            <w:pPr>
              <w:widowControl w:val="0"/>
              <w:autoSpaceDE w:val="0"/>
              <w:autoSpaceDN w:val="0"/>
              <w:adjustRightInd w:val="0"/>
              <w:jc w:val="both"/>
              <w:rPr>
                <w:lang w:eastAsia="en-US"/>
              </w:rPr>
            </w:pPr>
            <w:r w:rsidRPr="00980ED1">
              <w:t>ПП «ЄВРОХІМ ОДЕСА» -</w:t>
            </w:r>
            <w:hyperlink r:id="rId12" w:history="1">
              <w:r w:rsidRPr="00980ED1">
                <w:rPr>
                  <w:rStyle w:val="ae"/>
                </w:rPr>
                <w:t>eurohem.odessa@ukr.net</w:t>
              </w:r>
            </w:hyperlink>
            <w:r w:rsidRPr="00980ED1">
              <w:t xml:space="preserve">;  </w:t>
            </w:r>
            <w:r w:rsidRPr="00980ED1">
              <w:rPr>
                <w:bCs/>
                <w:lang w:eastAsia="en-US"/>
              </w:rPr>
              <w:t xml:space="preserve">ТОВ «АЛМА ФАСІЛІТІ ГРУП»- </w:t>
            </w:r>
            <w:hyperlink r:id="rId13" w:history="1">
              <w:r w:rsidRPr="00980ED1">
                <w:rPr>
                  <w:rStyle w:val="ae"/>
                  <w:rFonts w:eastAsia="TimesNewRomanPSMT"/>
                  <w:lang w:eastAsia="en-US"/>
                </w:rPr>
                <w:t>info@almafg.com</w:t>
              </w:r>
            </w:hyperlink>
            <w:r w:rsidRPr="00980ED1">
              <w:rPr>
                <w:rFonts w:eastAsia="TimesNewRomanPSMT"/>
                <w:lang w:eastAsia="en-US"/>
              </w:rPr>
              <w:t>; ПП «</w:t>
            </w:r>
            <w:proofErr w:type="spellStart"/>
            <w:r w:rsidRPr="00980ED1">
              <w:rPr>
                <w:rFonts w:eastAsia="TimesNewRomanPSMT"/>
                <w:lang w:eastAsia="en-US"/>
              </w:rPr>
              <w:t>Клінінг</w:t>
            </w:r>
            <w:proofErr w:type="spellEnd"/>
            <w:r w:rsidRPr="00980ED1">
              <w:rPr>
                <w:rFonts w:eastAsia="TimesNewRomanPSMT"/>
                <w:lang w:eastAsia="en-US"/>
              </w:rPr>
              <w:t xml:space="preserve">-Про»- </w:t>
            </w:r>
            <w:hyperlink r:id="rId14" w:history="1">
              <w:r w:rsidRPr="00980ED1">
                <w:rPr>
                  <w:rStyle w:val="ae"/>
                  <w:rFonts w:eastAsia="TimesNewRomanPSMT"/>
                  <w:lang w:eastAsia="en-US"/>
                </w:rPr>
                <w:t>cleaning-pro@cleaning-pro.com.ua</w:t>
              </w:r>
            </w:hyperlink>
            <w:r w:rsidRPr="00980ED1">
              <w:rPr>
                <w:rFonts w:eastAsia="TimesNewRomanPSMT"/>
                <w:lang w:eastAsia="en-US"/>
              </w:rPr>
              <w:t>; ТОВ «ШЕН- СЕРВІС»  - info@shen.ua;</w:t>
            </w:r>
            <w:r w:rsidRPr="00980ED1">
              <w:rPr>
                <w:lang w:eastAsia="en-US"/>
              </w:rPr>
              <w:t xml:space="preserve">  </w:t>
            </w:r>
          </w:p>
          <w:p w:rsidR="00980ED1" w:rsidRPr="00980ED1" w:rsidRDefault="00980ED1" w:rsidP="00980ED1">
            <w:pPr>
              <w:widowControl w:val="0"/>
              <w:autoSpaceDE w:val="0"/>
              <w:autoSpaceDN w:val="0"/>
              <w:adjustRightInd w:val="0"/>
              <w:jc w:val="both"/>
              <w:rPr>
                <w:lang w:eastAsia="en-US"/>
              </w:rPr>
            </w:pPr>
            <w:r w:rsidRPr="00980ED1">
              <w:rPr>
                <w:rFonts w:eastAsia="TimesNewRomanPSMT"/>
                <w:color w:val="000000"/>
                <w:lang w:eastAsia="en-US"/>
              </w:rPr>
              <w:t>ТОВ «КРІСТ СЕРВІС»- office@kristservis.net.ua</w:t>
            </w:r>
          </w:p>
          <w:p w:rsidR="00980ED1" w:rsidRPr="00980ED1" w:rsidRDefault="00980ED1" w:rsidP="00980ED1">
            <w:pPr>
              <w:widowControl w:val="0"/>
              <w:autoSpaceDE w:val="0"/>
              <w:autoSpaceDN w:val="0"/>
              <w:adjustRightInd w:val="0"/>
              <w:jc w:val="both"/>
              <w:rPr>
                <w:i/>
                <w:highlight w:val="yellow"/>
              </w:rPr>
            </w:pPr>
            <w:r w:rsidRPr="00980ED1">
              <w:rPr>
                <w:lang w:eastAsia="en-US"/>
              </w:rPr>
              <w:t xml:space="preserve">з подальшим отриманням комерційних пропозицій та з урахуванням закупівельних цін попередніх </w:t>
            </w:r>
            <w:proofErr w:type="spellStart"/>
            <w:r w:rsidRPr="00980ED1">
              <w:rPr>
                <w:lang w:eastAsia="en-US"/>
              </w:rPr>
              <w:t>закупівель</w:t>
            </w:r>
            <w:proofErr w:type="spellEnd"/>
            <w:r w:rsidRPr="00980ED1">
              <w:rPr>
                <w:lang w:eastAsia="en-US"/>
              </w:rPr>
              <w:t>.</w:t>
            </w:r>
          </w:p>
        </w:tc>
      </w:tr>
      <w:tr w:rsidR="00980ED1" w:rsidRPr="00980ED1" w:rsidTr="00980E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pPr>
              <w:rPr>
                <w:bCs/>
              </w:rPr>
            </w:pPr>
            <w:r w:rsidRPr="00980ED1">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0ED1" w:rsidRPr="00980ED1" w:rsidRDefault="00980ED1" w:rsidP="00980ED1">
            <w:r w:rsidRPr="00980ED1">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80ED1" w:rsidRPr="00980ED1" w:rsidRDefault="00980ED1" w:rsidP="00980ED1">
            <w:pPr>
              <w:widowControl w:val="0"/>
              <w:autoSpaceDE w:val="0"/>
              <w:autoSpaceDN w:val="0"/>
              <w:adjustRightInd w:val="0"/>
              <w:jc w:val="both"/>
              <w:rPr>
                <w:lang w:eastAsia="en-US"/>
              </w:rPr>
            </w:pPr>
            <w:r w:rsidRPr="00980ED1">
              <w:rPr>
                <w:b/>
                <w:bCs/>
                <w:lang w:eastAsia="en-US"/>
              </w:rPr>
              <w:t xml:space="preserve">Обґрунтування обсягів закупівлі: </w:t>
            </w:r>
            <w:r w:rsidRPr="00980ED1">
              <w:rPr>
                <w:lang w:eastAsia="en-US"/>
              </w:rPr>
              <w:t>Обсяги визначено відповідно до очікуваної потреби Замовника та на основі фактично-наданих послуг у попередньому році та обсягу фінансування.</w:t>
            </w:r>
          </w:p>
          <w:p w:rsidR="00980ED1" w:rsidRPr="00980ED1" w:rsidRDefault="00980ED1" w:rsidP="00980ED1">
            <w:pPr>
              <w:widowControl w:val="0"/>
              <w:autoSpaceDE w:val="0"/>
              <w:autoSpaceDN w:val="0"/>
              <w:adjustRightInd w:val="0"/>
              <w:jc w:val="both"/>
              <w:rPr>
                <w:b/>
                <w:bCs/>
                <w:lang w:eastAsia="en-US"/>
              </w:rPr>
            </w:pPr>
            <w:r w:rsidRPr="00980ED1">
              <w:rPr>
                <w:b/>
                <w:bCs/>
                <w:lang w:eastAsia="en-US"/>
              </w:rPr>
              <w:t>Обґрунтування технічних та якісних характеристик предмета закупівлі:</w:t>
            </w:r>
          </w:p>
          <w:p w:rsidR="00980ED1" w:rsidRPr="00980ED1" w:rsidRDefault="00980ED1" w:rsidP="00980ED1">
            <w:pPr>
              <w:widowControl w:val="0"/>
              <w:autoSpaceDE w:val="0"/>
              <w:autoSpaceDN w:val="0"/>
              <w:adjustRightInd w:val="0"/>
              <w:jc w:val="both"/>
              <w:rPr>
                <w:i/>
                <w:highlight w:val="yellow"/>
              </w:rPr>
            </w:pPr>
            <w:r w:rsidRPr="00980ED1">
              <w:rPr>
                <w:lang w:eastAsia="en-US"/>
              </w:rPr>
              <w:t>Технічні та якісні характеристики предмета закупівлі визначені відповідно до наявної потреби Замовника та з урахуванням загальноприйнятих норм і стандартів для зазначеного предмету закупівлі.</w:t>
            </w:r>
          </w:p>
        </w:tc>
      </w:tr>
    </w:tbl>
    <w:p w:rsidR="006F428D" w:rsidRPr="00980ED1" w:rsidRDefault="006F428D" w:rsidP="00A12478">
      <w:pPr>
        <w:rPr>
          <w:b/>
        </w:rPr>
      </w:pPr>
    </w:p>
    <w:p w:rsidR="006926A0" w:rsidRPr="00980ED1" w:rsidRDefault="006926A0" w:rsidP="006926A0">
      <w:pPr>
        <w:ind w:firstLine="567"/>
        <w:jc w:val="both"/>
      </w:pPr>
      <w:r w:rsidRPr="00980ED1">
        <w:t>Враховуючи зазначене, замовник прийняв рішення стосовно застосування таких технічних та якісних характеристик предмета закупівлі:</w:t>
      </w:r>
    </w:p>
    <w:p w:rsidR="00FF45EA" w:rsidRDefault="00FF45EA" w:rsidP="00A12478">
      <w:pPr>
        <w:rPr>
          <w:b/>
        </w:rPr>
      </w:pPr>
    </w:p>
    <w:p w:rsidR="00D20C38" w:rsidRPr="00B92AAA" w:rsidRDefault="00D20C38" w:rsidP="00D20C38">
      <w:pPr>
        <w:widowControl w:val="0"/>
        <w:jc w:val="center"/>
        <w:rPr>
          <w:b/>
          <w:sz w:val="22"/>
          <w:szCs w:val="22"/>
        </w:rPr>
      </w:pPr>
      <w:r w:rsidRPr="00B92AAA">
        <w:rPr>
          <w:b/>
          <w:sz w:val="22"/>
          <w:szCs w:val="22"/>
        </w:rPr>
        <w:t>1. Специфікація</w:t>
      </w:r>
    </w:p>
    <w:tbl>
      <w:tblPr>
        <w:tblStyle w:val="af8"/>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782"/>
        <w:gridCol w:w="1198"/>
        <w:gridCol w:w="1370"/>
        <w:gridCol w:w="2174"/>
        <w:gridCol w:w="2239"/>
      </w:tblGrid>
      <w:tr w:rsidR="00D20C38" w:rsidRPr="00B92AAA" w:rsidTr="00464506">
        <w:trPr>
          <w:trHeight w:val="230"/>
        </w:trPr>
        <w:tc>
          <w:tcPr>
            <w:tcW w:w="291" w:type="pct"/>
            <w:vMerge w:val="restar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w:t>
            </w:r>
          </w:p>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п/п</w:t>
            </w:r>
          </w:p>
        </w:tc>
        <w:tc>
          <w:tcPr>
            <w:tcW w:w="1313" w:type="pct"/>
            <w:vMerge w:val="restar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Найменування Послуги</w:t>
            </w:r>
          </w:p>
        </w:tc>
        <w:tc>
          <w:tcPr>
            <w:tcW w:w="585" w:type="pct"/>
            <w:vMerge w:val="restar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Одиниця виміру</w:t>
            </w:r>
          </w:p>
        </w:tc>
        <w:tc>
          <w:tcPr>
            <w:tcW w:w="1724" w:type="pct"/>
            <w:gridSpan w:val="2"/>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Кількість</w:t>
            </w:r>
          </w:p>
        </w:tc>
        <w:tc>
          <w:tcPr>
            <w:tcW w:w="1088" w:type="pct"/>
            <w:vMerge w:val="restar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Технічні та якісні характеристики предмета закупівлі</w:t>
            </w:r>
          </w:p>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(Технічна специфікація)</w:t>
            </w:r>
          </w:p>
        </w:tc>
      </w:tr>
      <w:tr w:rsidR="00D20C38" w:rsidRPr="00B92AAA" w:rsidTr="00464506">
        <w:trPr>
          <w:trHeight w:val="360"/>
        </w:trPr>
        <w:tc>
          <w:tcPr>
            <w:tcW w:w="291" w:type="pct"/>
            <w:vMerge/>
          </w:tcPr>
          <w:p w:rsidR="00D20C38" w:rsidRPr="00B92AAA" w:rsidRDefault="00D20C38" w:rsidP="00464506">
            <w:pPr>
              <w:rPr>
                <w:rFonts w:ascii="Times New Roman" w:hAnsi="Times New Roman" w:cs="Times New Roman"/>
                <w:sz w:val="22"/>
                <w:szCs w:val="22"/>
                <w:lang w:val="uk-UA"/>
              </w:rPr>
            </w:pPr>
          </w:p>
        </w:tc>
        <w:tc>
          <w:tcPr>
            <w:tcW w:w="1313" w:type="pct"/>
            <w:vMerge/>
          </w:tcPr>
          <w:p w:rsidR="00D20C38" w:rsidRPr="00B92AAA" w:rsidRDefault="00D20C38" w:rsidP="00464506">
            <w:pPr>
              <w:rPr>
                <w:rFonts w:ascii="Times New Roman" w:hAnsi="Times New Roman" w:cs="Times New Roman"/>
                <w:sz w:val="22"/>
                <w:szCs w:val="22"/>
                <w:lang w:val="uk-UA"/>
              </w:rPr>
            </w:pPr>
          </w:p>
        </w:tc>
        <w:tc>
          <w:tcPr>
            <w:tcW w:w="585" w:type="pct"/>
            <w:vMerge/>
          </w:tcPr>
          <w:p w:rsidR="00D20C38" w:rsidRPr="00B92AAA" w:rsidRDefault="00D20C38" w:rsidP="00464506">
            <w:pPr>
              <w:rPr>
                <w:rFonts w:ascii="Times New Roman" w:hAnsi="Times New Roman" w:cs="Times New Roman"/>
                <w:sz w:val="22"/>
                <w:szCs w:val="22"/>
                <w:lang w:val="uk-UA"/>
              </w:rPr>
            </w:pPr>
          </w:p>
        </w:tc>
        <w:tc>
          <w:tcPr>
            <w:tcW w:w="668" w:type="pc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в місяць</w:t>
            </w:r>
          </w:p>
        </w:tc>
        <w:tc>
          <w:tcPr>
            <w:tcW w:w="1056" w:type="pct"/>
            <w:shd w:val="clear" w:color="auto" w:fill="FFF2CC" w:themeFill="accent4" w:themeFillTint="33"/>
          </w:tcPr>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для позицій</w:t>
            </w:r>
          </w:p>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1-12 -</w:t>
            </w:r>
          </w:p>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i/>
                <w:sz w:val="22"/>
                <w:szCs w:val="22"/>
                <w:lang w:val="uk-UA"/>
              </w:rPr>
              <w:t>12 місяців</w:t>
            </w:r>
            <w:r w:rsidRPr="00B92AAA">
              <w:rPr>
                <w:rFonts w:ascii="Times New Roman" w:hAnsi="Times New Roman" w:cs="Times New Roman"/>
                <w:b/>
                <w:sz w:val="22"/>
                <w:szCs w:val="22"/>
                <w:lang w:val="uk-UA"/>
              </w:rPr>
              <w:t>,</w:t>
            </w:r>
          </w:p>
          <w:p w:rsidR="00D20C38" w:rsidRPr="00B92AAA" w:rsidRDefault="00D20C38" w:rsidP="00464506">
            <w:pPr>
              <w:jc w:val="center"/>
              <w:rPr>
                <w:rFonts w:ascii="Times New Roman" w:hAnsi="Times New Roman" w:cs="Times New Roman"/>
                <w:b/>
                <w:sz w:val="22"/>
                <w:szCs w:val="22"/>
                <w:lang w:val="uk-UA"/>
              </w:rPr>
            </w:pPr>
            <w:r w:rsidRPr="00B92AAA">
              <w:rPr>
                <w:rFonts w:ascii="Times New Roman" w:hAnsi="Times New Roman" w:cs="Times New Roman"/>
                <w:b/>
                <w:sz w:val="22"/>
                <w:szCs w:val="22"/>
                <w:lang w:val="uk-UA"/>
              </w:rPr>
              <w:t xml:space="preserve">для позиції 13 - </w:t>
            </w:r>
            <w:r w:rsidRPr="00B92AAA">
              <w:rPr>
                <w:rFonts w:ascii="Times New Roman" w:hAnsi="Times New Roman" w:cs="Times New Roman"/>
                <w:b/>
                <w:i/>
                <w:sz w:val="22"/>
                <w:szCs w:val="22"/>
                <w:lang w:val="uk-UA"/>
              </w:rPr>
              <w:t>4 місяці</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w:t>
            </w:r>
          </w:p>
        </w:tc>
        <w:tc>
          <w:tcPr>
            <w:tcW w:w="3622" w:type="pct"/>
            <w:gridSpan w:val="4"/>
          </w:tcPr>
          <w:p w:rsidR="00D20C38" w:rsidRPr="00B92AAA" w:rsidRDefault="00D20C38" w:rsidP="00464506">
            <w:pPr>
              <w:jc w:val="both"/>
              <w:rPr>
                <w:rFonts w:ascii="Times New Roman" w:hAnsi="Times New Roman" w:cs="Times New Roman"/>
                <w:sz w:val="22"/>
                <w:szCs w:val="22"/>
                <w:lang w:val="uk-UA"/>
              </w:rPr>
            </w:pPr>
            <w:r w:rsidRPr="00B92AAA">
              <w:rPr>
                <w:rFonts w:ascii="Times New Roman" w:hAnsi="Times New Roman" w:cs="Times New Roman"/>
                <w:sz w:val="22"/>
                <w:szCs w:val="22"/>
                <w:lang w:val="uk-UA"/>
              </w:rPr>
              <w:t>Прибирання площ загального використання аеровокзального комплексу та інших об’єктів аеропорту:</w:t>
            </w:r>
          </w:p>
        </w:tc>
        <w:tc>
          <w:tcPr>
            <w:tcW w:w="1088" w:type="pct"/>
            <w:vMerge w:val="restar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eastAsia="en-US"/>
              </w:rPr>
              <w:t>Відповідно до Технології «</w:t>
            </w:r>
            <w:r w:rsidRPr="00B92AAA">
              <w:rPr>
                <w:rFonts w:ascii="Times New Roman" w:hAnsi="Times New Roman" w:cs="Times New Roman"/>
                <w:sz w:val="22"/>
                <w:szCs w:val="22"/>
                <w:lang w:val="uk-UA"/>
              </w:rPr>
              <w:t>Комплексне обслуговування внутрішніх приміщень аеровокзального комплексу, паркінгу ДП МА «Бориспіль» та інших об’єктів аеропорту. Миття фасадів будівель аеровокзального комплексу, Прем’єр VIP зали та бізнес залів ДП МА «Бориспіль» та паркінгу ДП МА «Бориспіль» від 26.12.2022</w:t>
            </w:r>
            <w:r w:rsidRPr="00B92AAA">
              <w:rPr>
                <w:rFonts w:ascii="Times New Roman" w:hAnsi="Times New Roman" w:cs="Times New Roman"/>
                <w:sz w:val="22"/>
                <w:szCs w:val="22"/>
                <w:lang w:val="uk-UA" w:eastAsia="en-US"/>
              </w:rPr>
              <w:t xml:space="preserve"> № 59-35-9 </w:t>
            </w:r>
            <w:r w:rsidRPr="00B92AAA">
              <w:rPr>
                <w:rFonts w:ascii="Times New Roman" w:hAnsi="Times New Roman" w:cs="Times New Roman"/>
                <w:sz w:val="22"/>
                <w:szCs w:val="22"/>
                <w:lang w:val="uk-UA"/>
              </w:rPr>
              <w:t>(редакція 01)</w:t>
            </w: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1.1</w:t>
            </w:r>
          </w:p>
          <w:p w:rsidR="00D20C38" w:rsidRPr="00B92AAA" w:rsidRDefault="00D20C38" w:rsidP="00464506">
            <w:pPr>
              <w:rPr>
                <w:rFonts w:ascii="Times New Roman" w:hAnsi="Times New Roman" w:cs="Times New Roman"/>
                <w:sz w:val="22"/>
                <w:szCs w:val="22"/>
                <w:lang w:val="uk-UA"/>
              </w:rPr>
            </w:pP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Аеровокзальний комплекс</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92 527,70*</w:t>
            </w:r>
          </w:p>
          <w:p w:rsidR="00D20C38" w:rsidRPr="00B92AAA" w:rsidRDefault="00D20C38" w:rsidP="00464506">
            <w:pPr>
              <w:jc w:val="center"/>
              <w:rPr>
                <w:rFonts w:ascii="Times New Roman" w:hAnsi="Times New Roman" w:cs="Times New Roman"/>
                <w:sz w:val="22"/>
                <w:szCs w:val="22"/>
                <w:lang w:val="uk-UA"/>
              </w:rPr>
            </w:pP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1 110 332,40*</w:t>
            </w:r>
          </w:p>
          <w:p w:rsidR="00D20C38" w:rsidRPr="00B92AAA" w:rsidRDefault="00D20C38" w:rsidP="00464506">
            <w:pPr>
              <w:jc w:val="center"/>
              <w:rPr>
                <w:rFonts w:ascii="Times New Roman" w:hAnsi="Times New Roman" w:cs="Times New Roman"/>
                <w:sz w:val="22"/>
                <w:szCs w:val="22"/>
                <w:lang w:val="uk-UA"/>
              </w:rPr>
            </w:pPr>
          </w:p>
        </w:tc>
        <w:tc>
          <w:tcPr>
            <w:tcW w:w="1088" w:type="pct"/>
            <w:vMerge/>
          </w:tcPr>
          <w:p w:rsidR="00D20C38" w:rsidRPr="00B92AAA" w:rsidRDefault="00D20C38" w:rsidP="00464506">
            <w:pPr>
              <w:rPr>
                <w:rFonts w:ascii="Times New Roman" w:hAnsi="Times New Roman" w:cs="Times New Roman"/>
                <w:sz w:val="22"/>
                <w:szCs w:val="22"/>
                <w:lang w:val="uk-UA" w:eastAsia="en-US"/>
              </w:rPr>
            </w:pPr>
          </w:p>
        </w:tc>
      </w:tr>
      <w:tr w:rsidR="00D20C38" w:rsidRPr="00B92AAA" w:rsidTr="00464506">
        <w:trPr>
          <w:trHeight w:val="318"/>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1.2</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Прибирання площ загального використання аеровокзального комплексу та інших об’єктів аеропорту:</w:t>
            </w:r>
            <w:r>
              <w:rPr>
                <w:rFonts w:ascii="Times New Roman" w:hAnsi="Times New Roman" w:cs="Times New Roman"/>
                <w:sz w:val="22"/>
                <w:szCs w:val="22"/>
                <w:lang w:val="uk-UA"/>
              </w:rPr>
              <w:t xml:space="preserve"> </w:t>
            </w:r>
            <w:r w:rsidRPr="00B92AAA">
              <w:rPr>
                <w:rFonts w:ascii="Times New Roman" w:hAnsi="Times New Roman" w:cs="Times New Roman"/>
                <w:sz w:val="22"/>
                <w:szCs w:val="22"/>
                <w:lang w:val="uk-UA"/>
              </w:rPr>
              <w:t>Інші об’єкти аеропорту</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7 328,36*</w:t>
            </w:r>
          </w:p>
        </w:tc>
        <w:tc>
          <w:tcPr>
            <w:tcW w:w="1056" w:type="pct"/>
          </w:tcPr>
          <w:p w:rsidR="00D20C38" w:rsidRPr="00B92AAA" w:rsidRDefault="00D20C38" w:rsidP="00464506">
            <w:pPr>
              <w:jc w:val="cente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87 940,32 *</w:t>
            </w:r>
          </w:p>
        </w:tc>
        <w:tc>
          <w:tcPr>
            <w:tcW w:w="1088" w:type="pct"/>
            <w:vMerge/>
          </w:tcPr>
          <w:p w:rsidR="00D20C38" w:rsidRPr="00B92AAA" w:rsidRDefault="00D20C38" w:rsidP="00464506">
            <w:pPr>
              <w:rPr>
                <w:rFonts w:ascii="Times New Roman" w:hAnsi="Times New Roman" w:cs="Times New Roman"/>
                <w:sz w:val="22"/>
                <w:szCs w:val="22"/>
                <w:lang w:val="uk-UA" w:eastAsia="en-US"/>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2</w:t>
            </w:r>
          </w:p>
        </w:tc>
        <w:tc>
          <w:tcPr>
            <w:tcW w:w="3622" w:type="pct"/>
            <w:gridSpan w:val="4"/>
          </w:tcPr>
          <w:p w:rsidR="00D20C38" w:rsidRPr="00B92AAA" w:rsidRDefault="00D20C38" w:rsidP="00464506">
            <w:pPr>
              <w:jc w:val="both"/>
              <w:rPr>
                <w:rFonts w:ascii="Times New Roman" w:hAnsi="Times New Roman" w:cs="Times New Roman"/>
                <w:sz w:val="22"/>
                <w:szCs w:val="22"/>
                <w:lang w:val="uk-UA"/>
              </w:rPr>
            </w:pPr>
            <w:r w:rsidRPr="00B92AAA">
              <w:rPr>
                <w:rFonts w:ascii="Times New Roman" w:hAnsi="Times New Roman" w:cs="Times New Roman"/>
                <w:sz w:val="22"/>
                <w:szCs w:val="22"/>
                <w:lang w:val="uk-UA"/>
              </w:rPr>
              <w:t>Прибирання виробничих приміщень аеровокзального комплексу та інших об’єктів аеропорту:</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2.1</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виробничих приміщень аеровокзального комплексу та інших об’єктів </w:t>
            </w:r>
            <w:proofErr w:type="spellStart"/>
            <w:r w:rsidRPr="00B92AAA">
              <w:rPr>
                <w:rFonts w:ascii="Times New Roman" w:hAnsi="Times New Roman" w:cs="Times New Roman"/>
                <w:sz w:val="22"/>
                <w:szCs w:val="22"/>
                <w:lang w:val="uk-UA"/>
              </w:rPr>
              <w:t>аеропорту:Аеровокзальний</w:t>
            </w:r>
            <w:proofErr w:type="spellEnd"/>
            <w:r w:rsidRPr="00B92AAA">
              <w:rPr>
                <w:rFonts w:ascii="Times New Roman" w:hAnsi="Times New Roman" w:cs="Times New Roman"/>
                <w:sz w:val="22"/>
                <w:szCs w:val="22"/>
                <w:lang w:val="uk-UA"/>
              </w:rPr>
              <w:t xml:space="preserve"> комплекс</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36 236,50*</w:t>
            </w:r>
          </w:p>
          <w:p w:rsidR="00D20C38" w:rsidRPr="00B92AAA" w:rsidRDefault="00D20C38" w:rsidP="00464506">
            <w:pPr>
              <w:jc w:val="center"/>
              <w:rPr>
                <w:rFonts w:ascii="Times New Roman" w:hAnsi="Times New Roman" w:cs="Times New Roman"/>
                <w:bCs/>
                <w:sz w:val="22"/>
                <w:szCs w:val="22"/>
                <w:lang w:val="uk-UA"/>
              </w:rPr>
            </w:pP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434 838,00*</w:t>
            </w:r>
          </w:p>
          <w:p w:rsidR="00D20C38" w:rsidRPr="00B92AAA" w:rsidRDefault="00D20C38" w:rsidP="00464506">
            <w:pPr>
              <w:jc w:val="center"/>
              <w:rPr>
                <w:rFonts w:ascii="Times New Roman" w:hAnsi="Times New Roman" w:cs="Times New Roman"/>
                <w:sz w:val="22"/>
                <w:szCs w:val="22"/>
                <w:lang w:val="uk-UA"/>
              </w:rPr>
            </w:pP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2.2</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Інші об’єкти аеропорту</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highlight w:val="yellow"/>
                <w:lang w:val="uk-UA"/>
              </w:rPr>
            </w:pPr>
            <w:r w:rsidRPr="00B92AAA">
              <w:rPr>
                <w:rFonts w:ascii="Times New Roman" w:hAnsi="Times New Roman" w:cs="Times New Roman"/>
                <w:bCs/>
                <w:sz w:val="22"/>
                <w:szCs w:val="22"/>
                <w:lang w:val="uk-UA"/>
              </w:rPr>
              <w:t>26 431,11*</w:t>
            </w:r>
          </w:p>
        </w:tc>
        <w:tc>
          <w:tcPr>
            <w:tcW w:w="1056" w:type="pct"/>
          </w:tcPr>
          <w:p w:rsidR="00D20C38" w:rsidRPr="00B92AAA" w:rsidRDefault="00D20C38" w:rsidP="00464506">
            <w:pPr>
              <w:jc w:val="cente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317 173,32*</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3</w:t>
            </w:r>
          </w:p>
          <w:p w:rsidR="00D20C38" w:rsidRPr="00B92AAA" w:rsidRDefault="00D20C38" w:rsidP="00464506">
            <w:pPr>
              <w:rPr>
                <w:rFonts w:ascii="Times New Roman" w:hAnsi="Times New Roman" w:cs="Times New Roman"/>
                <w:sz w:val="22"/>
                <w:szCs w:val="22"/>
                <w:lang w:val="uk-UA"/>
              </w:rPr>
            </w:pPr>
          </w:p>
        </w:tc>
        <w:tc>
          <w:tcPr>
            <w:tcW w:w="3622" w:type="pct"/>
            <w:gridSpan w:val="4"/>
          </w:tcPr>
          <w:p w:rsidR="00D20C38" w:rsidRPr="00B92AAA" w:rsidRDefault="00D20C38" w:rsidP="00464506">
            <w:pPr>
              <w:jc w:val="both"/>
              <w:rPr>
                <w:rFonts w:ascii="Times New Roman" w:hAnsi="Times New Roman" w:cs="Times New Roman"/>
                <w:sz w:val="22"/>
                <w:szCs w:val="22"/>
                <w:lang w:val="uk-UA"/>
              </w:rPr>
            </w:pPr>
            <w:r w:rsidRPr="00B92AAA">
              <w:rPr>
                <w:rFonts w:ascii="Times New Roman" w:hAnsi="Times New Roman" w:cs="Times New Roman"/>
                <w:sz w:val="22"/>
                <w:szCs w:val="22"/>
                <w:lang w:val="uk-UA"/>
              </w:rPr>
              <w:t>П</w:t>
            </w:r>
            <w:r>
              <w:rPr>
                <w:rFonts w:ascii="Times New Roman" w:hAnsi="Times New Roman" w:cs="Times New Roman"/>
                <w:sz w:val="22"/>
                <w:szCs w:val="22"/>
                <w:lang w:val="uk-UA"/>
              </w:rPr>
              <w:t xml:space="preserve">рибирання виробничих приміщень </w:t>
            </w:r>
            <w:r w:rsidRPr="00B92AAA">
              <w:rPr>
                <w:rFonts w:ascii="Times New Roman" w:hAnsi="Times New Roman" w:cs="Times New Roman"/>
                <w:sz w:val="22"/>
                <w:szCs w:val="22"/>
                <w:lang w:val="uk-UA"/>
              </w:rPr>
              <w:t>аеровокзального комплексу та інших об’єктів аеропорту за вимогою:</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3.1</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Аеровокзальний комплекс</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highlight w:val="yellow"/>
                <w:lang w:val="uk-UA"/>
              </w:rPr>
            </w:pPr>
            <w:r w:rsidRPr="00B92AAA">
              <w:rPr>
                <w:rFonts w:ascii="Times New Roman" w:hAnsi="Times New Roman" w:cs="Times New Roman"/>
                <w:bCs/>
                <w:sz w:val="22"/>
                <w:szCs w:val="22"/>
                <w:lang w:val="uk-UA"/>
              </w:rPr>
              <w:t>7 211,20*</w:t>
            </w:r>
          </w:p>
          <w:p w:rsidR="00D20C38" w:rsidRPr="00B92AAA" w:rsidRDefault="00D20C38" w:rsidP="00464506">
            <w:pPr>
              <w:jc w:val="center"/>
              <w:rPr>
                <w:rFonts w:ascii="Times New Roman" w:hAnsi="Times New Roman" w:cs="Times New Roman"/>
                <w:bCs/>
                <w:sz w:val="22"/>
                <w:szCs w:val="22"/>
                <w:highlight w:val="yellow"/>
                <w:lang w:val="uk-UA"/>
              </w:rPr>
            </w:pPr>
          </w:p>
        </w:tc>
        <w:tc>
          <w:tcPr>
            <w:tcW w:w="1056" w:type="pct"/>
          </w:tcPr>
          <w:p w:rsidR="00D20C38" w:rsidRPr="00B92AAA" w:rsidRDefault="00D20C38" w:rsidP="00464506">
            <w:pPr>
              <w:jc w:val="cente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86 534,40*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559"/>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4</w:t>
            </w:r>
          </w:p>
        </w:tc>
        <w:tc>
          <w:tcPr>
            <w:tcW w:w="3622" w:type="pct"/>
            <w:gridSpan w:val="4"/>
          </w:tcPr>
          <w:p w:rsidR="00D20C38" w:rsidRPr="00B92AAA" w:rsidRDefault="00D20C38" w:rsidP="00464506">
            <w:pPr>
              <w:jc w:val="both"/>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сантехнічних приміщень аеровокзального комплексу та інших об’єктів аеропорту </w:t>
            </w:r>
            <w:r w:rsidRPr="00B92AAA">
              <w:rPr>
                <w:rFonts w:ascii="Times New Roman" w:hAnsi="Times New Roman" w:cs="Times New Roman"/>
                <w:color w:val="000000" w:themeColor="text1"/>
                <w:sz w:val="22"/>
                <w:szCs w:val="22"/>
                <w:lang w:val="uk-UA"/>
              </w:rPr>
              <w:t>(унітазів - 714 шт., пісуарів - 213 шт., умивальників - 752 шт., душових - 153 шт.):</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p>
          <w:p w:rsidR="00D20C38" w:rsidRPr="00B92AAA" w:rsidRDefault="00D20C38" w:rsidP="00464506">
            <w:pPr>
              <w:rPr>
                <w:rFonts w:ascii="Times New Roman" w:hAnsi="Times New Roman" w:cs="Times New Roman"/>
                <w:sz w:val="22"/>
                <w:szCs w:val="22"/>
                <w:lang w:val="uk-UA"/>
              </w:rPr>
            </w:pPr>
          </w:p>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4.1</w:t>
            </w:r>
          </w:p>
        </w:tc>
        <w:tc>
          <w:tcPr>
            <w:tcW w:w="1313" w:type="pct"/>
          </w:tcPr>
          <w:p w:rsidR="00D20C38" w:rsidRPr="00B92AAA" w:rsidRDefault="00D20C38" w:rsidP="00464506">
            <w:pP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Аеровокзальний комплекс (унітазів - 504 шт., пісуарів - 168 шт., умивальників - 497 шт., душових - 60 шт.)</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highlight w:val="yellow"/>
                <w:lang w:val="uk-UA"/>
              </w:rPr>
            </w:pPr>
            <w:r w:rsidRPr="00B92AAA">
              <w:rPr>
                <w:rFonts w:ascii="Times New Roman" w:hAnsi="Times New Roman" w:cs="Times New Roman"/>
                <w:bCs/>
                <w:sz w:val="22"/>
                <w:szCs w:val="22"/>
                <w:lang w:val="uk-UA"/>
              </w:rPr>
              <w:t>3 297,09*</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39 565,08*</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4.2</w:t>
            </w:r>
          </w:p>
        </w:tc>
        <w:tc>
          <w:tcPr>
            <w:tcW w:w="1313" w:type="pct"/>
          </w:tcPr>
          <w:p w:rsidR="00D20C38" w:rsidRPr="00B92AAA" w:rsidRDefault="00D20C38" w:rsidP="00464506">
            <w:pPr>
              <w:rPr>
                <w:rFonts w:ascii="Times New Roman" w:hAnsi="Times New Roman" w:cs="Times New Roman"/>
                <w:sz w:val="22"/>
                <w:szCs w:val="22"/>
                <w:highlight w:val="yellow"/>
                <w:lang w:val="uk-UA"/>
              </w:rPr>
            </w:pPr>
            <w:r w:rsidRPr="00B92AAA">
              <w:rPr>
                <w:rFonts w:ascii="Times New Roman" w:hAnsi="Times New Roman" w:cs="Times New Roman"/>
                <w:sz w:val="22"/>
                <w:szCs w:val="22"/>
                <w:lang w:val="uk-UA"/>
              </w:rPr>
              <w:t>Інші об’єкти аеропорту (унітазів - 210 шт., пісуарів - 45 шт., умивальників - 255 шт., душових - 93 шт.)</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highlight w:val="yellow"/>
                <w:lang w:val="uk-UA"/>
              </w:rPr>
            </w:pPr>
            <w:r w:rsidRPr="00B92AAA">
              <w:rPr>
                <w:rFonts w:ascii="Times New Roman" w:hAnsi="Times New Roman" w:cs="Times New Roman"/>
                <w:bCs/>
                <w:sz w:val="22"/>
                <w:szCs w:val="22"/>
                <w:lang w:val="uk-UA"/>
              </w:rPr>
              <w:t>945,01*</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11 340,12*</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5</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площ загального використання </w:t>
            </w:r>
            <w:proofErr w:type="spellStart"/>
            <w:r w:rsidRPr="00B92AAA">
              <w:rPr>
                <w:rFonts w:ascii="Times New Roman" w:hAnsi="Times New Roman" w:cs="Times New Roman"/>
                <w:sz w:val="22"/>
                <w:szCs w:val="22"/>
                <w:lang w:val="uk-UA"/>
              </w:rPr>
              <w:t>Прем’єрVIP</w:t>
            </w:r>
            <w:proofErr w:type="spellEnd"/>
            <w:r w:rsidRPr="00B92AAA">
              <w:rPr>
                <w:rFonts w:ascii="Times New Roman" w:hAnsi="Times New Roman" w:cs="Times New Roman"/>
                <w:sz w:val="22"/>
                <w:szCs w:val="22"/>
                <w:lang w:val="uk-UA"/>
              </w:rPr>
              <w:t xml:space="preserve"> зали, Бізнес залів пасажирських терміналів «D» та «F»</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4 465,50*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53 586,00*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6</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виробничих приміщень </w:t>
            </w:r>
            <w:proofErr w:type="spellStart"/>
            <w:r w:rsidRPr="00B92AAA">
              <w:rPr>
                <w:rFonts w:ascii="Times New Roman" w:hAnsi="Times New Roman" w:cs="Times New Roman"/>
                <w:sz w:val="22"/>
                <w:szCs w:val="22"/>
                <w:lang w:val="uk-UA"/>
              </w:rPr>
              <w:t>Прем’єрVIP</w:t>
            </w:r>
            <w:proofErr w:type="spellEnd"/>
            <w:r w:rsidRPr="00B92AAA">
              <w:rPr>
                <w:rFonts w:ascii="Times New Roman" w:hAnsi="Times New Roman" w:cs="Times New Roman"/>
                <w:sz w:val="22"/>
                <w:szCs w:val="22"/>
                <w:lang w:val="uk-UA"/>
              </w:rPr>
              <w:t xml:space="preserve"> зали, Бізнес залів пасажирських терміналів ««D» та «F»</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626,70*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7 520,40*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7</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сантехнічних приміщень </w:t>
            </w:r>
            <w:proofErr w:type="spellStart"/>
            <w:r w:rsidRPr="00B92AAA">
              <w:rPr>
                <w:rFonts w:ascii="Times New Roman" w:hAnsi="Times New Roman" w:cs="Times New Roman"/>
                <w:sz w:val="22"/>
                <w:szCs w:val="22"/>
                <w:lang w:val="uk-UA"/>
              </w:rPr>
              <w:t>Прем’єрVIP</w:t>
            </w:r>
            <w:proofErr w:type="spellEnd"/>
            <w:r w:rsidRPr="00B92AAA">
              <w:rPr>
                <w:rFonts w:ascii="Times New Roman" w:hAnsi="Times New Roman" w:cs="Times New Roman"/>
                <w:sz w:val="22"/>
                <w:szCs w:val="22"/>
                <w:lang w:val="uk-UA"/>
              </w:rPr>
              <w:t xml:space="preserve"> зали, Бізнес залів пасажирських терміналів «D» та «F»</w:t>
            </w:r>
          </w:p>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(унітазів - 57 шт., пісуарів - 11 шт., умивальників - 48 шт., душових - 14 шт.)</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345,60*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4 147,20*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8</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Прибирання площ загального використання паркінгу ДП МА «Бориспіль»</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sz w:val="22"/>
                <w:szCs w:val="22"/>
                <w:lang w:val="uk-UA"/>
              </w:rPr>
              <w:t>2 988,70*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35 864,40*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9</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Прибирання виробничих приміщень паркінгу ДП МА «Бориспіль» </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1 747,00*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20 964,00*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10</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Прибирання сантехнічних приміщень паркінгу ДП МА «Бориспіль»</w:t>
            </w:r>
          </w:p>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(унітазів - 29 шт., пісуарів - 9 шт., умивальників - 31 шт.)</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bCs/>
                <w:sz w:val="22"/>
                <w:szCs w:val="22"/>
                <w:lang w:val="uk-UA"/>
              </w:rPr>
              <w:t>166,70*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2 000,40*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11</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Миття фасадів  будівель аеровокзального комплексу  (скловироби - 45 805,91 м</w:t>
            </w:r>
            <w:r w:rsidRPr="00B92AAA">
              <w:rPr>
                <w:rFonts w:ascii="Times New Roman" w:hAnsi="Times New Roman" w:cs="Times New Roman"/>
                <w:sz w:val="22"/>
                <w:szCs w:val="22"/>
                <w:vertAlign w:val="superscript"/>
                <w:lang w:val="uk-UA"/>
              </w:rPr>
              <w:t>2</w:t>
            </w:r>
            <w:r w:rsidRPr="00B92AAA">
              <w:rPr>
                <w:rFonts w:ascii="Times New Roman" w:hAnsi="Times New Roman" w:cs="Times New Roman"/>
                <w:sz w:val="22"/>
                <w:szCs w:val="22"/>
                <w:lang w:val="uk-UA"/>
              </w:rPr>
              <w:t xml:space="preserve"> та металеве оздоблення - 15 726,97 м</w:t>
            </w:r>
            <w:r w:rsidRPr="00B92AAA">
              <w:rPr>
                <w:rFonts w:ascii="Times New Roman" w:hAnsi="Times New Roman" w:cs="Times New Roman"/>
                <w:sz w:val="22"/>
                <w:szCs w:val="22"/>
                <w:vertAlign w:val="superscript"/>
                <w:lang w:val="uk-UA"/>
              </w:rPr>
              <w:t>2</w:t>
            </w:r>
            <w:r w:rsidRPr="00B92AAA">
              <w:rPr>
                <w:rFonts w:ascii="Times New Roman" w:hAnsi="Times New Roman" w:cs="Times New Roman"/>
                <w:sz w:val="22"/>
                <w:szCs w:val="22"/>
                <w:lang w:val="uk-UA"/>
              </w:rPr>
              <w:t>)</w:t>
            </w:r>
          </w:p>
        </w:tc>
        <w:tc>
          <w:tcPr>
            <w:tcW w:w="585" w:type="pct"/>
          </w:tcPr>
          <w:p w:rsidR="00D20C38" w:rsidRPr="00B92AAA" w:rsidRDefault="00D20C38" w:rsidP="00464506">
            <w:pPr>
              <w:jc w:val="center"/>
              <w:rPr>
                <w:rFonts w:ascii="Times New Roman" w:hAnsi="Times New Roman" w:cs="Times New Roman"/>
                <w:sz w:val="22"/>
                <w:szCs w:val="22"/>
                <w:lang w:val="uk-UA"/>
              </w:rPr>
            </w:pPr>
          </w:p>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sz w:val="22"/>
                <w:szCs w:val="22"/>
                <w:lang w:val="uk-UA"/>
              </w:rPr>
            </w:pPr>
          </w:p>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sz w:val="22"/>
                <w:szCs w:val="22"/>
                <w:lang w:val="uk-UA"/>
              </w:rPr>
              <w:t>61 532,88*</w:t>
            </w:r>
          </w:p>
        </w:tc>
        <w:tc>
          <w:tcPr>
            <w:tcW w:w="1056" w:type="pct"/>
          </w:tcPr>
          <w:p w:rsidR="00D20C38" w:rsidRPr="00B92AAA" w:rsidRDefault="00D20C38" w:rsidP="00464506">
            <w:pPr>
              <w:jc w:val="center"/>
              <w:rPr>
                <w:rFonts w:ascii="Times New Roman" w:hAnsi="Times New Roman" w:cs="Times New Roman"/>
                <w:sz w:val="22"/>
                <w:szCs w:val="22"/>
                <w:lang w:val="uk-UA"/>
              </w:rPr>
            </w:pPr>
          </w:p>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738 394,56*</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12</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Миття фасаду паркінгу ДП МА «Бориспіль»</w:t>
            </w:r>
          </w:p>
        </w:tc>
        <w:tc>
          <w:tcPr>
            <w:tcW w:w="585"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м</w:t>
            </w:r>
            <w:r w:rsidRPr="00B92AAA">
              <w:rPr>
                <w:rFonts w:ascii="Times New Roman" w:hAnsi="Times New Roman" w:cs="Times New Roman"/>
                <w:sz w:val="22"/>
                <w:szCs w:val="22"/>
                <w:vertAlign w:val="superscript"/>
                <w:lang w:val="uk-UA"/>
              </w:rPr>
              <w:t>2</w:t>
            </w:r>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sz w:val="22"/>
                <w:szCs w:val="22"/>
                <w:lang w:val="uk-UA"/>
              </w:rPr>
              <w:t>1 163,00*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13 956,00*</w:t>
            </w:r>
          </w:p>
        </w:tc>
        <w:tc>
          <w:tcPr>
            <w:tcW w:w="1088" w:type="pct"/>
            <w:vMerge/>
          </w:tcPr>
          <w:p w:rsidR="00D20C38" w:rsidRPr="00B92AAA" w:rsidRDefault="00D20C38" w:rsidP="00464506">
            <w:pPr>
              <w:rPr>
                <w:rFonts w:ascii="Times New Roman" w:hAnsi="Times New Roman" w:cs="Times New Roman"/>
                <w:sz w:val="22"/>
                <w:szCs w:val="22"/>
                <w:lang w:val="uk-UA"/>
              </w:rPr>
            </w:pPr>
          </w:p>
        </w:tc>
      </w:tr>
      <w:tr w:rsidR="00D20C38" w:rsidRPr="00B92AAA" w:rsidTr="00464506">
        <w:trPr>
          <w:trHeight w:val="223"/>
        </w:trPr>
        <w:tc>
          <w:tcPr>
            <w:tcW w:w="291"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13</w:t>
            </w:r>
          </w:p>
        </w:tc>
        <w:tc>
          <w:tcPr>
            <w:tcW w:w="1313" w:type="pct"/>
          </w:tcPr>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Очищення покрівель та козирків будівель аеропорту від льоду та бурульок</w:t>
            </w:r>
          </w:p>
        </w:tc>
        <w:tc>
          <w:tcPr>
            <w:tcW w:w="585" w:type="pct"/>
          </w:tcPr>
          <w:p w:rsidR="00D20C38" w:rsidRPr="00B92AAA" w:rsidRDefault="00D20C38" w:rsidP="00464506">
            <w:pPr>
              <w:jc w:val="center"/>
              <w:rPr>
                <w:rFonts w:ascii="Times New Roman" w:hAnsi="Times New Roman" w:cs="Times New Roman"/>
                <w:sz w:val="22"/>
                <w:szCs w:val="22"/>
                <w:lang w:val="uk-UA"/>
              </w:rPr>
            </w:pPr>
            <w:proofErr w:type="spellStart"/>
            <w:r w:rsidRPr="00B92AAA">
              <w:rPr>
                <w:rFonts w:ascii="Times New Roman" w:hAnsi="Times New Roman" w:cs="Times New Roman"/>
                <w:sz w:val="22"/>
                <w:szCs w:val="22"/>
                <w:lang w:val="uk-UA"/>
              </w:rPr>
              <w:t>м.пог</w:t>
            </w:r>
            <w:proofErr w:type="spellEnd"/>
          </w:p>
        </w:tc>
        <w:tc>
          <w:tcPr>
            <w:tcW w:w="668" w:type="pct"/>
          </w:tcPr>
          <w:p w:rsidR="00D20C38" w:rsidRPr="00B92AAA" w:rsidRDefault="00D20C38" w:rsidP="00464506">
            <w:pPr>
              <w:jc w:val="center"/>
              <w:rPr>
                <w:rFonts w:ascii="Times New Roman" w:hAnsi="Times New Roman" w:cs="Times New Roman"/>
                <w:bCs/>
                <w:sz w:val="22"/>
                <w:szCs w:val="22"/>
                <w:lang w:val="uk-UA"/>
              </w:rPr>
            </w:pPr>
            <w:r w:rsidRPr="00B92AAA">
              <w:rPr>
                <w:rFonts w:ascii="Times New Roman" w:hAnsi="Times New Roman" w:cs="Times New Roman"/>
                <w:sz w:val="22"/>
                <w:szCs w:val="22"/>
                <w:lang w:val="uk-UA"/>
              </w:rPr>
              <w:t>3 308,00*</w:t>
            </w:r>
          </w:p>
        </w:tc>
        <w:tc>
          <w:tcPr>
            <w:tcW w:w="1056" w:type="pct"/>
          </w:tcPr>
          <w:p w:rsidR="00D20C38" w:rsidRPr="00B92AAA" w:rsidRDefault="00D20C38" w:rsidP="00464506">
            <w:pPr>
              <w:jc w:val="center"/>
              <w:rPr>
                <w:rFonts w:ascii="Times New Roman" w:hAnsi="Times New Roman" w:cs="Times New Roman"/>
                <w:sz w:val="22"/>
                <w:szCs w:val="22"/>
                <w:lang w:val="uk-UA"/>
              </w:rPr>
            </w:pPr>
            <w:r w:rsidRPr="00B92AAA">
              <w:rPr>
                <w:rFonts w:ascii="Times New Roman" w:hAnsi="Times New Roman" w:cs="Times New Roman"/>
                <w:sz w:val="22"/>
                <w:szCs w:val="22"/>
                <w:lang w:val="uk-UA"/>
              </w:rPr>
              <w:t>13 232,00*</w:t>
            </w:r>
          </w:p>
        </w:tc>
        <w:tc>
          <w:tcPr>
            <w:tcW w:w="1088" w:type="pct"/>
          </w:tcPr>
          <w:p w:rsidR="00D20C38"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 xml:space="preserve">Відповідно до Інструкції «Очищення покрівель та козирків будівель від льоду та бурульок на об’єктах ДП МА «Бориспіль» від 10.11.2020 </w:t>
            </w:r>
          </w:p>
          <w:p w:rsidR="00D20C38"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B92AAA">
              <w:rPr>
                <w:rFonts w:ascii="Times New Roman" w:hAnsi="Times New Roman" w:cs="Times New Roman"/>
                <w:sz w:val="22"/>
                <w:szCs w:val="22"/>
                <w:lang w:val="uk-UA"/>
              </w:rPr>
              <w:t xml:space="preserve">59-35-14 </w:t>
            </w:r>
          </w:p>
          <w:p w:rsidR="00D20C38" w:rsidRPr="00B92AAA" w:rsidRDefault="00D20C38" w:rsidP="00464506">
            <w:pPr>
              <w:rPr>
                <w:rFonts w:ascii="Times New Roman" w:hAnsi="Times New Roman" w:cs="Times New Roman"/>
                <w:sz w:val="22"/>
                <w:szCs w:val="22"/>
                <w:lang w:val="uk-UA"/>
              </w:rPr>
            </w:pPr>
            <w:r w:rsidRPr="00B92AAA">
              <w:rPr>
                <w:rFonts w:ascii="Times New Roman" w:hAnsi="Times New Roman" w:cs="Times New Roman"/>
                <w:sz w:val="22"/>
                <w:szCs w:val="22"/>
                <w:lang w:val="uk-UA"/>
              </w:rPr>
              <w:t>(редакція 01)</w:t>
            </w:r>
          </w:p>
        </w:tc>
      </w:tr>
    </w:tbl>
    <w:p w:rsidR="00D20C38" w:rsidRPr="00092072" w:rsidRDefault="00D20C38" w:rsidP="00D20C38">
      <w:pPr>
        <w:widowControl w:val="0"/>
        <w:jc w:val="both"/>
        <w:rPr>
          <w:sz w:val="22"/>
          <w:szCs w:val="22"/>
        </w:rPr>
      </w:pPr>
      <w:r w:rsidRPr="00BE26E1">
        <w:rPr>
          <w:sz w:val="22"/>
          <w:szCs w:val="22"/>
        </w:rPr>
        <w:t>*</w:t>
      </w:r>
      <w:r w:rsidRPr="00092072">
        <w:rPr>
          <w:sz w:val="22"/>
          <w:szCs w:val="22"/>
        </w:rPr>
        <w:t xml:space="preserve"> Замовник залишає за собою право змінювати, у разі виробничої потреби, об’єми по кожній групі прибирання.</w:t>
      </w:r>
    </w:p>
    <w:p w:rsidR="00D20C38" w:rsidRPr="00B92AAA" w:rsidRDefault="00D20C38" w:rsidP="00D20C38">
      <w:pPr>
        <w:rPr>
          <w:b/>
          <w:bCs/>
          <w:sz w:val="22"/>
          <w:szCs w:val="22"/>
        </w:rPr>
      </w:pPr>
    </w:p>
    <w:p w:rsidR="00D20C38" w:rsidRPr="00B92AAA" w:rsidRDefault="00D20C38" w:rsidP="00D20C38">
      <w:pPr>
        <w:widowControl w:val="0"/>
        <w:jc w:val="both"/>
        <w:rPr>
          <w:sz w:val="22"/>
          <w:szCs w:val="22"/>
        </w:rPr>
      </w:pPr>
      <w:r w:rsidRPr="0091629B">
        <w:rPr>
          <w:sz w:val="22"/>
          <w:szCs w:val="22"/>
        </w:rPr>
        <w:t>Додатково до позицій:</w:t>
      </w:r>
    </w:p>
    <w:p w:rsidR="00D20C38" w:rsidRPr="00E65F39" w:rsidRDefault="00D20C38" w:rsidP="00D20C38">
      <w:pPr>
        <w:widowControl w:val="0"/>
        <w:jc w:val="both"/>
        <w:rPr>
          <w:sz w:val="22"/>
          <w:szCs w:val="22"/>
        </w:rPr>
      </w:pPr>
      <w:r w:rsidRPr="00E65F39">
        <w:rPr>
          <w:b/>
          <w:sz w:val="22"/>
          <w:szCs w:val="22"/>
        </w:rPr>
        <w:t xml:space="preserve">п.4 </w:t>
      </w:r>
      <w:r w:rsidRPr="00E65F39">
        <w:rPr>
          <w:sz w:val="22"/>
          <w:szCs w:val="22"/>
        </w:rPr>
        <w:t xml:space="preserve">- (унітазів - 714 шт., пісуарів - 213 шт., умивальників - 752 шт., душових - 153 шт. - </w:t>
      </w:r>
      <w:r w:rsidRPr="00E65F39">
        <w:rPr>
          <w:i/>
          <w:sz w:val="22"/>
          <w:szCs w:val="22"/>
        </w:rPr>
        <w:t>в місяць</w:t>
      </w:r>
      <w:r w:rsidRPr="00E65F39">
        <w:rPr>
          <w:sz w:val="22"/>
          <w:szCs w:val="22"/>
        </w:rPr>
        <w:t xml:space="preserve">; унітазів - 8568 шт., пісуарів - 2556 шт., умивальників - 9024 шт., душових - 1836 шт. - </w:t>
      </w:r>
      <w:r w:rsidRPr="00E65F39">
        <w:rPr>
          <w:i/>
          <w:sz w:val="22"/>
          <w:szCs w:val="22"/>
        </w:rPr>
        <w:t>за 12 місяців</w:t>
      </w:r>
      <w:r w:rsidRPr="00E65F39">
        <w:rPr>
          <w:sz w:val="22"/>
          <w:szCs w:val="22"/>
        </w:rPr>
        <w:t>);</w:t>
      </w:r>
    </w:p>
    <w:p w:rsidR="00D20C38" w:rsidRPr="00E65F39" w:rsidRDefault="00D20C38" w:rsidP="00D20C38">
      <w:pPr>
        <w:widowControl w:val="0"/>
        <w:jc w:val="both"/>
        <w:rPr>
          <w:sz w:val="22"/>
          <w:szCs w:val="22"/>
        </w:rPr>
      </w:pPr>
      <w:r w:rsidRPr="00E65F39">
        <w:rPr>
          <w:b/>
          <w:sz w:val="22"/>
          <w:szCs w:val="22"/>
        </w:rPr>
        <w:t>п.4.1 -</w:t>
      </w:r>
      <w:r w:rsidRPr="00E65F39">
        <w:rPr>
          <w:sz w:val="22"/>
          <w:szCs w:val="22"/>
        </w:rPr>
        <w:t xml:space="preserve"> (унітазів - 504 шт., пісуарів - 168 шт., умивальників - 497 шт., душових - 60 шт. - </w:t>
      </w:r>
      <w:r w:rsidRPr="00E65F39">
        <w:rPr>
          <w:i/>
          <w:sz w:val="22"/>
          <w:szCs w:val="22"/>
        </w:rPr>
        <w:t>в місяць</w:t>
      </w:r>
      <w:r w:rsidRPr="00E65F39">
        <w:rPr>
          <w:sz w:val="22"/>
          <w:szCs w:val="22"/>
        </w:rPr>
        <w:t xml:space="preserve">; унітазів - 6048 шт., пісуарів - 2016 шт., умивальників - 5964 шт., душових - 720 шт. - </w:t>
      </w:r>
      <w:r w:rsidRPr="00E65F39">
        <w:rPr>
          <w:i/>
          <w:sz w:val="22"/>
          <w:szCs w:val="22"/>
        </w:rPr>
        <w:t>за 12 місяців</w:t>
      </w:r>
      <w:r w:rsidRPr="00E65F39">
        <w:rPr>
          <w:sz w:val="22"/>
          <w:szCs w:val="22"/>
        </w:rPr>
        <w:t>);</w:t>
      </w:r>
    </w:p>
    <w:p w:rsidR="00D20C38" w:rsidRPr="00E65F39" w:rsidRDefault="00D20C38" w:rsidP="00D20C38">
      <w:pPr>
        <w:widowControl w:val="0"/>
        <w:jc w:val="both"/>
        <w:rPr>
          <w:sz w:val="22"/>
          <w:szCs w:val="22"/>
        </w:rPr>
      </w:pPr>
      <w:r w:rsidRPr="00E65F39">
        <w:rPr>
          <w:b/>
          <w:sz w:val="22"/>
          <w:szCs w:val="22"/>
        </w:rPr>
        <w:t>п.4.2 -</w:t>
      </w:r>
      <w:r w:rsidRPr="00E65F39">
        <w:rPr>
          <w:sz w:val="22"/>
          <w:szCs w:val="22"/>
        </w:rPr>
        <w:t xml:space="preserve"> (унітазів - 210 шт., пісуарів - 45 шт., умивальників - 255 шт., душових - 93 шт. - </w:t>
      </w:r>
      <w:r w:rsidRPr="00E65F39">
        <w:rPr>
          <w:i/>
          <w:sz w:val="22"/>
          <w:szCs w:val="22"/>
        </w:rPr>
        <w:t>в місяць</w:t>
      </w:r>
      <w:r w:rsidRPr="00E65F39">
        <w:rPr>
          <w:sz w:val="22"/>
          <w:szCs w:val="22"/>
        </w:rPr>
        <w:t xml:space="preserve">; унітазів - 2520 шт., пісуарів - 540 шт., умивальників - 3060 шт., душових - 1116 шт. </w:t>
      </w:r>
      <w:r w:rsidRPr="00E65F39">
        <w:rPr>
          <w:i/>
          <w:sz w:val="22"/>
          <w:szCs w:val="22"/>
        </w:rPr>
        <w:t>- за  12 місяців</w:t>
      </w:r>
      <w:r w:rsidRPr="00E65F39">
        <w:rPr>
          <w:sz w:val="22"/>
          <w:szCs w:val="22"/>
        </w:rPr>
        <w:t>);</w:t>
      </w:r>
    </w:p>
    <w:p w:rsidR="00D20C38" w:rsidRPr="00E65F39" w:rsidRDefault="00D20C38" w:rsidP="00D20C38">
      <w:pPr>
        <w:widowControl w:val="0"/>
        <w:jc w:val="both"/>
        <w:rPr>
          <w:sz w:val="22"/>
          <w:szCs w:val="22"/>
        </w:rPr>
      </w:pPr>
      <w:r w:rsidRPr="00E65F39">
        <w:rPr>
          <w:b/>
          <w:sz w:val="22"/>
          <w:szCs w:val="22"/>
        </w:rPr>
        <w:t xml:space="preserve">п.7 </w:t>
      </w:r>
      <w:r w:rsidRPr="00E65F39">
        <w:rPr>
          <w:sz w:val="22"/>
          <w:szCs w:val="22"/>
        </w:rPr>
        <w:t>- (унітазів - 57 шт., пісу</w:t>
      </w:r>
      <w:r>
        <w:rPr>
          <w:sz w:val="22"/>
          <w:szCs w:val="22"/>
        </w:rPr>
        <w:t>арів - 11 шт., умивальників - 48</w:t>
      </w:r>
      <w:r w:rsidRPr="00E65F39">
        <w:rPr>
          <w:sz w:val="22"/>
          <w:szCs w:val="22"/>
        </w:rPr>
        <w:t xml:space="preserve"> шт., душових - 14 шт. - </w:t>
      </w:r>
      <w:r w:rsidRPr="00E65F39">
        <w:rPr>
          <w:i/>
          <w:sz w:val="22"/>
          <w:szCs w:val="22"/>
        </w:rPr>
        <w:t>в місяць</w:t>
      </w:r>
      <w:r w:rsidRPr="00E65F39">
        <w:rPr>
          <w:sz w:val="22"/>
          <w:szCs w:val="22"/>
        </w:rPr>
        <w:t>; унітазів - 684 шт., пісуар</w:t>
      </w:r>
      <w:r>
        <w:rPr>
          <w:sz w:val="22"/>
          <w:szCs w:val="22"/>
        </w:rPr>
        <w:t>ів - 132 шт., умивальників - 576</w:t>
      </w:r>
      <w:r w:rsidRPr="00E65F39">
        <w:rPr>
          <w:sz w:val="22"/>
          <w:szCs w:val="22"/>
        </w:rPr>
        <w:t xml:space="preserve"> шт., душових - 168 шт. - </w:t>
      </w:r>
      <w:r w:rsidRPr="00E65F39">
        <w:rPr>
          <w:i/>
          <w:sz w:val="22"/>
          <w:szCs w:val="22"/>
        </w:rPr>
        <w:t>за 12 місяців</w:t>
      </w:r>
      <w:r w:rsidRPr="00E65F39">
        <w:rPr>
          <w:sz w:val="22"/>
          <w:szCs w:val="22"/>
        </w:rPr>
        <w:t>);</w:t>
      </w:r>
    </w:p>
    <w:p w:rsidR="00D20C38" w:rsidRPr="00E65F39" w:rsidRDefault="00D20C38" w:rsidP="00D20C38">
      <w:pPr>
        <w:widowControl w:val="0"/>
        <w:jc w:val="both"/>
        <w:rPr>
          <w:sz w:val="22"/>
          <w:szCs w:val="22"/>
        </w:rPr>
      </w:pPr>
      <w:r w:rsidRPr="00E65F39">
        <w:rPr>
          <w:b/>
          <w:sz w:val="22"/>
          <w:szCs w:val="22"/>
        </w:rPr>
        <w:t xml:space="preserve">п.10 </w:t>
      </w:r>
      <w:r w:rsidRPr="00E65F39">
        <w:rPr>
          <w:sz w:val="22"/>
          <w:szCs w:val="22"/>
        </w:rPr>
        <w:t xml:space="preserve">- (унітазів - 29 шт., пісуарів - 9 шт., умивальників - 31 шт. - </w:t>
      </w:r>
      <w:r w:rsidRPr="00E65F39">
        <w:rPr>
          <w:i/>
          <w:sz w:val="22"/>
          <w:szCs w:val="22"/>
        </w:rPr>
        <w:t>в місяць</w:t>
      </w:r>
      <w:r w:rsidRPr="00E65F39">
        <w:rPr>
          <w:sz w:val="22"/>
          <w:szCs w:val="22"/>
        </w:rPr>
        <w:t xml:space="preserve">; унітазів - 348 шт., пісуарів -108 шт., умивальників - 372 шт. - </w:t>
      </w:r>
      <w:r w:rsidRPr="00E65F39">
        <w:rPr>
          <w:i/>
          <w:sz w:val="22"/>
          <w:szCs w:val="22"/>
        </w:rPr>
        <w:t>за 12 місяців</w:t>
      </w:r>
      <w:r w:rsidRPr="00E65F39">
        <w:rPr>
          <w:sz w:val="22"/>
          <w:szCs w:val="22"/>
        </w:rPr>
        <w:t>);</w:t>
      </w:r>
    </w:p>
    <w:p w:rsidR="00D20C38" w:rsidRPr="004C1FB8" w:rsidRDefault="00D20C38" w:rsidP="00D20C38">
      <w:pPr>
        <w:widowControl w:val="0"/>
        <w:jc w:val="both"/>
        <w:rPr>
          <w:sz w:val="22"/>
          <w:szCs w:val="22"/>
        </w:rPr>
      </w:pPr>
      <w:r w:rsidRPr="00E65F39">
        <w:rPr>
          <w:b/>
          <w:sz w:val="22"/>
          <w:szCs w:val="22"/>
        </w:rPr>
        <w:t xml:space="preserve">п.11 </w:t>
      </w:r>
      <w:r w:rsidRPr="00E65F39">
        <w:rPr>
          <w:sz w:val="22"/>
          <w:szCs w:val="22"/>
        </w:rPr>
        <w:t>- (скловироби - 45 805,91 м</w:t>
      </w:r>
      <w:r w:rsidRPr="00E65F39">
        <w:rPr>
          <w:sz w:val="22"/>
          <w:szCs w:val="22"/>
          <w:vertAlign w:val="superscript"/>
        </w:rPr>
        <w:t>2</w:t>
      </w:r>
      <w:r w:rsidRPr="00E65F39">
        <w:rPr>
          <w:sz w:val="22"/>
          <w:szCs w:val="22"/>
        </w:rPr>
        <w:t>, металеве оздоблення - 15 726,97 м</w:t>
      </w:r>
      <w:r w:rsidRPr="00E65F39">
        <w:rPr>
          <w:sz w:val="22"/>
          <w:szCs w:val="22"/>
          <w:vertAlign w:val="superscript"/>
        </w:rPr>
        <w:t xml:space="preserve">2 </w:t>
      </w:r>
      <w:r w:rsidRPr="00E65F39">
        <w:rPr>
          <w:sz w:val="22"/>
          <w:szCs w:val="22"/>
        </w:rPr>
        <w:t xml:space="preserve">- </w:t>
      </w:r>
      <w:r w:rsidRPr="00E65F39">
        <w:rPr>
          <w:i/>
          <w:sz w:val="22"/>
          <w:szCs w:val="22"/>
        </w:rPr>
        <w:t>в місяць</w:t>
      </w:r>
      <w:r w:rsidRPr="00E65F39">
        <w:rPr>
          <w:sz w:val="22"/>
          <w:szCs w:val="22"/>
        </w:rPr>
        <w:t>; скловироби - 549 670,92 м</w:t>
      </w:r>
      <w:r w:rsidRPr="00E65F39">
        <w:rPr>
          <w:sz w:val="22"/>
          <w:szCs w:val="22"/>
          <w:vertAlign w:val="superscript"/>
        </w:rPr>
        <w:t>2</w:t>
      </w:r>
      <w:r w:rsidRPr="00E65F39">
        <w:rPr>
          <w:sz w:val="22"/>
          <w:szCs w:val="22"/>
        </w:rPr>
        <w:t>, металеве оздоблення -  188 723,64 м</w:t>
      </w:r>
      <w:r w:rsidRPr="00E65F39">
        <w:rPr>
          <w:sz w:val="22"/>
          <w:szCs w:val="22"/>
          <w:vertAlign w:val="superscript"/>
        </w:rPr>
        <w:t xml:space="preserve">2 </w:t>
      </w:r>
      <w:r w:rsidRPr="00E65F39">
        <w:rPr>
          <w:sz w:val="22"/>
          <w:szCs w:val="22"/>
        </w:rPr>
        <w:t xml:space="preserve">- </w:t>
      </w:r>
      <w:r w:rsidRPr="00E65F39">
        <w:rPr>
          <w:i/>
          <w:sz w:val="22"/>
          <w:szCs w:val="22"/>
        </w:rPr>
        <w:t>за 12 місяців</w:t>
      </w:r>
      <w:r w:rsidRPr="00E65F39">
        <w:rPr>
          <w:sz w:val="22"/>
          <w:szCs w:val="22"/>
        </w:rPr>
        <w:t>).</w:t>
      </w:r>
    </w:p>
    <w:p w:rsidR="00D20C38" w:rsidRPr="00B92AAA" w:rsidRDefault="00D20C38" w:rsidP="00D20C38">
      <w:pPr>
        <w:spacing w:line="276" w:lineRule="auto"/>
        <w:rPr>
          <w:sz w:val="22"/>
          <w:szCs w:val="22"/>
          <w:lang w:eastAsia="en-US"/>
        </w:rPr>
      </w:pPr>
    </w:p>
    <w:p w:rsidR="00D20C38" w:rsidRPr="00B92AAA" w:rsidRDefault="00D20C38" w:rsidP="00D20C38">
      <w:pPr>
        <w:widowControl w:val="0"/>
        <w:jc w:val="center"/>
        <w:rPr>
          <w:b/>
          <w:sz w:val="22"/>
          <w:szCs w:val="22"/>
        </w:rPr>
      </w:pPr>
      <w:r w:rsidRPr="00B92AAA">
        <w:rPr>
          <w:b/>
          <w:sz w:val="22"/>
          <w:szCs w:val="22"/>
        </w:rPr>
        <w:t>2. Перелік внутрішніх площ приміщень аеропорту, що потребують обслуговування</w:t>
      </w:r>
    </w:p>
    <w:p w:rsidR="00D20C38" w:rsidRPr="00B92AAA" w:rsidRDefault="00D20C38" w:rsidP="00D20C38">
      <w:pPr>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6753"/>
        <w:gridCol w:w="2396"/>
      </w:tblGrid>
      <w:tr w:rsidR="00D20C38" w:rsidRPr="00B92AAA" w:rsidTr="00464506">
        <w:trPr>
          <w:trHeight w:val="333"/>
        </w:trPr>
        <w:tc>
          <w:tcPr>
            <w:tcW w:w="513" w:type="pct"/>
            <w:shd w:val="clear" w:color="auto" w:fill="FFF2CC" w:themeFill="accent4" w:themeFillTint="33"/>
          </w:tcPr>
          <w:p w:rsidR="00D20C38" w:rsidRPr="00B92AAA" w:rsidRDefault="00D20C38" w:rsidP="00464506">
            <w:pPr>
              <w:widowControl w:val="0"/>
              <w:spacing w:line="254" w:lineRule="auto"/>
              <w:jc w:val="center"/>
              <w:rPr>
                <w:b/>
                <w:caps/>
                <w:sz w:val="22"/>
                <w:szCs w:val="22"/>
              </w:rPr>
            </w:pPr>
            <w:r w:rsidRPr="00B92AAA">
              <w:rPr>
                <w:b/>
                <w:caps/>
                <w:sz w:val="22"/>
                <w:szCs w:val="22"/>
              </w:rPr>
              <w:t>№</w:t>
            </w:r>
          </w:p>
          <w:p w:rsidR="00D20C38" w:rsidRPr="00B92AAA" w:rsidRDefault="00D20C38" w:rsidP="00464506">
            <w:pPr>
              <w:widowControl w:val="0"/>
              <w:spacing w:line="254" w:lineRule="auto"/>
              <w:jc w:val="center"/>
              <w:rPr>
                <w:b/>
                <w:caps/>
                <w:sz w:val="22"/>
                <w:szCs w:val="22"/>
              </w:rPr>
            </w:pPr>
            <w:r w:rsidRPr="00B92AAA">
              <w:rPr>
                <w:b/>
                <w:caps/>
                <w:sz w:val="22"/>
                <w:szCs w:val="22"/>
              </w:rPr>
              <w:t>п/п</w:t>
            </w:r>
          </w:p>
        </w:tc>
        <w:tc>
          <w:tcPr>
            <w:tcW w:w="3312" w:type="pct"/>
            <w:shd w:val="clear" w:color="auto" w:fill="FFF2CC" w:themeFill="accent4" w:themeFillTint="33"/>
            <w:hideMark/>
          </w:tcPr>
          <w:p w:rsidR="00D20C38" w:rsidRPr="00B92AAA" w:rsidRDefault="00D20C38" w:rsidP="00464506">
            <w:pPr>
              <w:widowControl w:val="0"/>
              <w:spacing w:line="254" w:lineRule="auto"/>
              <w:jc w:val="center"/>
              <w:rPr>
                <w:b/>
                <w:caps/>
                <w:color w:val="000000"/>
                <w:sz w:val="22"/>
                <w:szCs w:val="22"/>
              </w:rPr>
            </w:pPr>
            <w:r w:rsidRPr="00B92AAA">
              <w:rPr>
                <w:b/>
                <w:caps/>
                <w:color w:val="000000"/>
                <w:sz w:val="22"/>
                <w:szCs w:val="22"/>
              </w:rPr>
              <w:t>Найменування будівлі/об’єкту</w:t>
            </w:r>
          </w:p>
        </w:tc>
        <w:tc>
          <w:tcPr>
            <w:tcW w:w="1175" w:type="pct"/>
            <w:shd w:val="clear" w:color="auto" w:fill="FFF2CC" w:themeFill="accent4" w:themeFillTint="33"/>
            <w:hideMark/>
          </w:tcPr>
          <w:p w:rsidR="00D20C38" w:rsidRPr="00B92AAA" w:rsidRDefault="00D20C38" w:rsidP="00464506">
            <w:pPr>
              <w:widowControl w:val="0"/>
              <w:spacing w:line="254" w:lineRule="auto"/>
              <w:jc w:val="center"/>
              <w:rPr>
                <w:b/>
                <w:caps/>
                <w:color w:val="000000"/>
                <w:sz w:val="22"/>
                <w:szCs w:val="22"/>
              </w:rPr>
            </w:pPr>
            <w:r w:rsidRPr="00B92AAA">
              <w:rPr>
                <w:b/>
                <w:caps/>
                <w:color w:val="000000"/>
                <w:sz w:val="22"/>
                <w:szCs w:val="22"/>
              </w:rPr>
              <w:t xml:space="preserve">Інвентарний номер </w:t>
            </w:r>
          </w:p>
          <w:p w:rsidR="00D20C38" w:rsidRPr="00B92AAA" w:rsidRDefault="00D20C38" w:rsidP="00464506">
            <w:pPr>
              <w:widowControl w:val="0"/>
              <w:spacing w:line="254" w:lineRule="auto"/>
              <w:jc w:val="center"/>
              <w:rPr>
                <w:b/>
                <w:caps/>
                <w:color w:val="000000"/>
                <w:sz w:val="22"/>
                <w:szCs w:val="22"/>
              </w:rPr>
            </w:pPr>
            <w:r w:rsidRPr="00B92AAA">
              <w:rPr>
                <w:b/>
                <w:caps/>
                <w:color w:val="000000"/>
                <w:sz w:val="22"/>
                <w:szCs w:val="22"/>
              </w:rPr>
              <w:t>будівлі/об’єкту</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аеровокзалу терміналу «А»</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7016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аеровокзалу терміналу «Б»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6909</w:t>
            </w:r>
          </w:p>
        </w:tc>
      </w:tr>
      <w:tr w:rsidR="00D20C38" w:rsidRPr="00B92AAA" w:rsidTr="00464506">
        <w:trPr>
          <w:trHeight w:val="333"/>
        </w:trPr>
        <w:tc>
          <w:tcPr>
            <w:tcW w:w="513" w:type="pct"/>
            <w:vMerge w:val="restar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Пасажирський термінал «F» з </w:t>
            </w:r>
            <w:proofErr w:type="spellStart"/>
            <w:r w:rsidRPr="00B92AAA">
              <w:rPr>
                <w:sz w:val="22"/>
                <w:szCs w:val="22"/>
              </w:rPr>
              <w:t>швидкомонтуючих</w:t>
            </w:r>
            <w:proofErr w:type="spellEnd"/>
            <w:r w:rsidRPr="00B92AAA">
              <w:rPr>
                <w:sz w:val="22"/>
                <w:szCs w:val="22"/>
              </w:rPr>
              <w:t xml:space="preserve"> легких конструкцій, в </w:t>
            </w:r>
            <w:proofErr w:type="spellStart"/>
            <w:r w:rsidRPr="00B92AAA">
              <w:rPr>
                <w:sz w:val="22"/>
                <w:szCs w:val="22"/>
              </w:rPr>
              <w:t>т.ч</w:t>
            </w:r>
            <w:proofErr w:type="spellEnd"/>
            <w:r w:rsidRPr="00B92AAA">
              <w:rPr>
                <w:sz w:val="22"/>
                <w:szCs w:val="22"/>
              </w:rPr>
              <w:t>.</w:t>
            </w:r>
          </w:p>
        </w:tc>
        <w:tc>
          <w:tcPr>
            <w:tcW w:w="1175" w:type="pct"/>
            <w:vMerge w:val="restar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47570</w:t>
            </w:r>
          </w:p>
        </w:tc>
      </w:tr>
      <w:tr w:rsidR="00D20C38" w:rsidRPr="00B92AAA" w:rsidTr="00464506">
        <w:trPr>
          <w:trHeight w:val="172"/>
        </w:trPr>
        <w:tc>
          <w:tcPr>
            <w:tcW w:w="513" w:type="pct"/>
            <w:vMerge/>
            <w:shd w:val="clear" w:color="auto" w:fill="auto"/>
          </w:tcPr>
          <w:p w:rsidR="00D20C38" w:rsidRPr="00B92AAA" w:rsidRDefault="00D20C38" w:rsidP="00464506">
            <w:pPr>
              <w:widowControl w:val="0"/>
              <w:spacing w:line="254" w:lineRule="auto"/>
              <w:ind w:left="568"/>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Бізнес зал</w:t>
            </w:r>
          </w:p>
        </w:tc>
        <w:tc>
          <w:tcPr>
            <w:tcW w:w="1175" w:type="pct"/>
            <w:vMerge/>
            <w:shd w:val="clear" w:color="auto" w:fill="auto"/>
            <w:hideMark/>
          </w:tcPr>
          <w:p w:rsidR="00D20C38" w:rsidRPr="00B92AAA" w:rsidRDefault="00D20C38" w:rsidP="00464506">
            <w:pPr>
              <w:widowControl w:val="0"/>
              <w:spacing w:line="256" w:lineRule="auto"/>
              <w:rPr>
                <w:sz w:val="22"/>
                <w:szCs w:val="22"/>
              </w:rPr>
            </w:pPr>
          </w:p>
        </w:tc>
      </w:tr>
      <w:tr w:rsidR="00D20C38" w:rsidRPr="00B92AAA" w:rsidTr="00464506">
        <w:trPr>
          <w:trHeight w:val="333"/>
        </w:trPr>
        <w:tc>
          <w:tcPr>
            <w:tcW w:w="513" w:type="pct"/>
            <w:vMerge w:val="restar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пасажирського терміналу «D», в </w:t>
            </w:r>
            <w:proofErr w:type="spellStart"/>
            <w:r w:rsidRPr="00B92AAA">
              <w:rPr>
                <w:sz w:val="22"/>
                <w:szCs w:val="22"/>
              </w:rPr>
              <w:t>т.ч</w:t>
            </w:r>
            <w:proofErr w:type="spellEnd"/>
            <w:r w:rsidRPr="00B92AAA">
              <w:rPr>
                <w:sz w:val="22"/>
                <w:szCs w:val="22"/>
              </w:rPr>
              <w:t>.</w:t>
            </w:r>
          </w:p>
        </w:tc>
        <w:tc>
          <w:tcPr>
            <w:tcW w:w="1175" w:type="pct"/>
            <w:vMerge w:val="restar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47578</w:t>
            </w:r>
          </w:p>
        </w:tc>
      </w:tr>
      <w:tr w:rsidR="00D20C38" w:rsidRPr="00B92AAA" w:rsidTr="00464506">
        <w:trPr>
          <w:trHeight w:val="210"/>
        </w:trPr>
        <w:tc>
          <w:tcPr>
            <w:tcW w:w="513" w:type="pct"/>
            <w:vMerge/>
            <w:shd w:val="clear" w:color="auto" w:fill="auto"/>
          </w:tcPr>
          <w:p w:rsidR="00D20C38" w:rsidRPr="00B92AAA" w:rsidRDefault="00D20C38" w:rsidP="00464506">
            <w:pPr>
              <w:widowControl w:val="0"/>
              <w:spacing w:line="254" w:lineRule="auto"/>
              <w:ind w:left="568"/>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Бізнес зали</w:t>
            </w:r>
          </w:p>
        </w:tc>
        <w:tc>
          <w:tcPr>
            <w:tcW w:w="1175" w:type="pct"/>
            <w:vMerge/>
            <w:shd w:val="clear" w:color="auto" w:fill="auto"/>
            <w:hideMark/>
          </w:tcPr>
          <w:p w:rsidR="00D20C38" w:rsidRPr="00B92AAA" w:rsidRDefault="00D20C38" w:rsidP="00464506">
            <w:pPr>
              <w:widowControl w:val="0"/>
              <w:spacing w:line="256" w:lineRule="auto"/>
              <w:rPr>
                <w:sz w:val="22"/>
                <w:szCs w:val="22"/>
              </w:rPr>
            </w:pPr>
          </w:p>
        </w:tc>
      </w:tr>
      <w:tr w:rsidR="00D20C38" w:rsidRPr="00B92AAA" w:rsidTr="00464506">
        <w:trPr>
          <w:trHeight w:val="256"/>
        </w:trPr>
        <w:tc>
          <w:tcPr>
            <w:tcW w:w="513" w:type="pct"/>
            <w:vMerge/>
            <w:shd w:val="clear" w:color="auto" w:fill="auto"/>
          </w:tcPr>
          <w:p w:rsidR="00D20C38" w:rsidRPr="00B92AAA" w:rsidRDefault="00D20C38" w:rsidP="00464506">
            <w:pPr>
              <w:widowControl w:val="0"/>
              <w:spacing w:line="254" w:lineRule="auto"/>
              <w:ind w:left="568"/>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proofErr w:type="spellStart"/>
            <w:r w:rsidRPr="00B92AAA">
              <w:rPr>
                <w:sz w:val="22"/>
                <w:szCs w:val="22"/>
              </w:rPr>
              <w:t>Прем’єрVIP</w:t>
            </w:r>
            <w:proofErr w:type="spellEnd"/>
            <w:r w:rsidRPr="00B92AAA">
              <w:rPr>
                <w:sz w:val="22"/>
                <w:szCs w:val="22"/>
              </w:rPr>
              <w:t xml:space="preserve"> зал</w:t>
            </w:r>
          </w:p>
        </w:tc>
        <w:tc>
          <w:tcPr>
            <w:tcW w:w="1175" w:type="pct"/>
            <w:vMerge/>
            <w:shd w:val="clear" w:color="auto" w:fill="auto"/>
            <w:hideMark/>
          </w:tcPr>
          <w:p w:rsidR="00D20C38" w:rsidRPr="00B92AAA" w:rsidRDefault="00D20C38" w:rsidP="00464506">
            <w:pPr>
              <w:widowControl w:val="0"/>
              <w:spacing w:line="256" w:lineRule="auto"/>
              <w:rPr>
                <w:sz w:val="22"/>
                <w:szCs w:val="22"/>
              </w:rPr>
            </w:pP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Паркінг ДП МА «Бориспіль» (блок Б)</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47928</w:t>
            </w:r>
          </w:p>
        </w:tc>
      </w:tr>
      <w:tr w:rsidR="00D20C38" w:rsidRPr="00B92AAA" w:rsidTr="00464506">
        <w:trPr>
          <w:trHeight w:val="238"/>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КПП-1(бюро перепусток)</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4228</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Адміністративно-побутовий корпус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Бізнес-центр вантажного терміналу</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47565</w:t>
            </w:r>
          </w:p>
        </w:tc>
      </w:tr>
      <w:tr w:rsidR="00D20C38" w:rsidRPr="00B92AAA" w:rsidTr="00464506">
        <w:trPr>
          <w:trHeight w:val="330"/>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Склад тимчасового зберігання № 1, 2, 3</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8308</w:t>
            </w:r>
          </w:p>
        </w:tc>
      </w:tr>
      <w:tr w:rsidR="00D20C38" w:rsidRPr="00B92AAA" w:rsidTr="00464506">
        <w:trPr>
          <w:trHeight w:val="278"/>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Склад тимчасового зберігання № 4,5</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Холодильна камера(V=170м3)</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49383/РМО</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Склад тимчасового зберігання № 6,7</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Склад тимчасового зберігання № 8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8307</w:t>
            </w:r>
          </w:p>
        </w:tc>
      </w:tr>
      <w:tr w:rsidR="00D20C38" w:rsidRPr="00B92AAA" w:rsidTr="00464506">
        <w:trPr>
          <w:trHeight w:val="270"/>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АРС-2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47465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аварійно-рятувальної станції</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4552</w:t>
            </w:r>
          </w:p>
        </w:tc>
      </w:tr>
      <w:tr w:rsidR="00D20C38" w:rsidRPr="00B92AAA" w:rsidTr="00464506">
        <w:trPr>
          <w:trHeight w:val="252"/>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База РБД</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4219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ВОХР (пожежне депо на 4 авто)</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4221</w:t>
            </w:r>
          </w:p>
        </w:tc>
      </w:tr>
      <w:tr w:rsidR="00D20C38" w:rsidRPr="00B92AAA" w:rsidTr="00464506">
        <w:trPr>
          <w:trHeight w:val="276"/>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Типовий будинок (станція пожежогасіння)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47497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Адміністративна будівля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4225</w:t>
            </w:r>
          </w:p>
        </w:tc>
      </w:tr>
      <w:tr w:rsidR="00D20C38" w:rsidRPr="00B92AAA" w:rsidTr="00464506">
        <w:trPr>
          <w:trHeight w:val="274"/>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 «Споруда-10»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4210.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Виробнича будівля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1728/ПУ</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Новий склад ВМТЗ (склад змішаних продтоварів)</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47437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Склад побутової хімії</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47437.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Склад лакофарб</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47436.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РЕМ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41370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Штаб БАТО і парашутна</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47499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Технічна будівля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4204</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Технічна будівля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4205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Технічна будівля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Павільйон для адміністрації АС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47445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Технічна будівля аеродромного двору</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22002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ССТ</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28001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 Тип - 1</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 xml:space="preserve">47539. </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 Тип - 2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47519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 Тип - 5</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47520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 Тип - 3</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47521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Вагон-модуль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47436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Споруда металева збірно-розбірна (санітарний вагон)</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47775.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47898.</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47897.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Вагончик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10251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КУНГ- споруда оперативних бригад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Будинок комірника АЗС-1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47481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Будинок комірника на пероні (АЗС-2)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47480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Модульна споруда (АЗС-2)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47709.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Модульна споруда (АЗС-3)</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47710.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мийки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47474.</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КПП – (автобази)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26001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proofErr w:type="spellStart"/>
            <w:r w:rsidRPr="00B92AAA">
              <w:rPr>
                <w:sz w:val="22"/>
                <w:szCs w:val="22"/>
              </w:rPr>
              <w:t>Постблок</w:t>
            </w:r>
            <w:proofErr w:type="spellEnd"/>
            <w:r w:rsidRPr="00B92AAA">
              <w:rPr>
                <w:sz w:val="22"/>
                <w:szCs w:val="22"/>
              </w:rPr>
              <w:t xml:space="preserve"> КПП-2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4227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КПП-14</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47536.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надземних перонних бригад</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47468</w:t>
            </w:r>
          </w:p>
        </w:tc>
      </w:tr>
      <w:tr w:rsidR="00D20C38" w:rsidRPr="00B92AAA" w:rsidTr="00464506">
        <w:trPr>
          <w:trHeight w:val="278"/>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перонної механізації</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5073</w:t>
            </w:r>
          </w:p>
        </w:tc>
      </w:tr>
      <w:tr w:rsidR="00D20C38" w:rsidRPr="00B92AAA" w:rsidTr="00464506">
        <w:trPr>
          <w:trHeight w:val="255"/>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Майстерня СГМА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5515</w:t>
            </w:r>
          </w:p>
        </w:tc>
      </w:tr>
      <w:tr w:rsidR="00D20C38" w:rsidRPr="00B92AAA" w:rsidTr="00464506">
        <w:trPr>
          <w:trHeight w:val="255"/>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Обладнання навісу для стоянки і зарядки </w:t>
            </w:r>
            <w:proofErr w:type="spellStart"/>
            <w:r w:rsidRPr="00B92AAA">
              <w:rPr>
                <w:sz w:val="22"/>
                <w:szCs w:val="22"/>
              </w:rPr>
              <w:t>електронавантажувачів</w:t>
            </w:r>
            <w:proofErr w:type="spellEnd"/>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5018</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proofErr w:type="spellStart"/>
            <w:r w:rsidRPr="00B92AAA">
              <w:rPr>
                <w:sz w:val="22"/>
                <w:szCs w:val="22"/>
              </w:rPr>
              <w:t>Опалювально</w:t>
            </w:r>
            <w:proofErr w:type="spellEnd"/>
            <w:r w:rsidRPr="00B92AAA">
              <w:rPr>
                <w:sz w:val="22"/>
                <w:szCs w:val="22"/>
              </w:rPr>
              <w:t>-виробнича котельня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741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ХВО і технічний клас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47453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теплового пункту</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47501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КДМ будинок вагонного типу</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1722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Вагон-модуль</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47449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Вагон-буд</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47474.</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Вагон-буд </w:t>
            </w:r>
            <w:proofErr w:type="spellStart"/>
            <w:r w:rsidRPr="00B92AAA">
              <w:rPr>
                <w:sz w:val="22"/>
                <w:szCs w:val="22"/>
              </w:rPr>
              <w:t>прорабський</w:t>
            </w:r>
            <w:proofErr w:type="spellEnd"/>
            <w:r w:rsidRPr="00B92AAA">
              <w:rPr>
                <w:sz w:val="22"/>
                <w:szCs w:val="22"/>
              </w:rPr>
              <w:t xml:space="preserve">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47420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РП-22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47483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офіс-терміналу (</w:t>
            </w:r>
            <w:proofErr w:type="spellStart"/>
            <w:r w:rsidRPr="00B92AAA">
              <w:rPr>
                <w:sz w:val="22"/>
                <w:szCs w:val="22"/>
              </w:rPr>
              <w:t>Аеролізинг</w:t>
            </w:r>
            <w:proofErr w:type="spellEnd"/>
            <w:r w:rsidRPr="00B92AAA">
              <w:rPr>
                <w:sz w:val="22"/>
                <w:szCs w:val="22"/>
              </w:rPr>
              <w:t>)</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47469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КПП-4</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47422.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КПП-5</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47463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КПП в районі будівлі ВОХОР</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47574</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КПП-7</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47517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КПП в районі будівлі бази РБД</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КПП на території ДПВО</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КПП на межі територій ДПВО та стоянки ПС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Адміністративно-виробнича будівля ЦЗС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15035/СМО</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Електропідстанція 10 </w:t>
            </w:r>
            <w:proofErr w:type="spellStart"/>
            <w:r w:rsidRPr="00B92AAA">
              <w:rPr>
                <w:sz w:val="22"/>
                <w:szCs w:val="22"/>
              </w:rPr>
              <w:t>тис.КВТ</w:t>
            </w:r>
            <w:proofErr w:type="spellEnd"/>
            <w:r w:rsidRPr="00B92AAA">
              <w:rPr>
                <w:sz w:val="22"/>
                <w:szCs w:val="22"/>
              </w:rPr>
              <w:t xml:space="preserve"> ТП-14</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47429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ЦЗС (Центральна насосна станція)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15034/СМО</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Глісада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40506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БПРМ на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40527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ДПРМ на ЗПС – 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40505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ДПРМ на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40707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Агрегатна № 1 для </w:t>
            </w:r>
            <w:proofErr w:type="spellStart"/>
            <w:r w:rsidRPr="00B92AAA">
              <w:rPr>
                <w:sz w:val="22"/>
                <w:szCs w:val="22"/>
              </w:rPr>
              <w:t>трансф</w:t>
            </w:r>
            <w:proofErr w:type="spellEnd"/>
            <w:r w:rsidRPr="00B92AAA">
              <w:rPr>
                <w:sz w:val="22"/>
                <w:szCs w:val="22"/>
              </w:rPr>
              <w:t xml:space="preserve">. </w:t>
            </w:r>
            <w:proofErr w:type="spellStart"/>
            <w:r w:rsidRPr="00B92AAA">
              <w:rPr>
                <w:sz w:val="22"/>
                <w:szCs w:val="22"/>
              </w:rPr>
              <w:t>підстан</w:t>
            </w:r>
            <w:proofErr w:type="spellEnd"/>
            <w:r w:rsidRPr="00B92AAA">
              <w:rPr>
                <w:sz w:val="22"/>
                <w:szCs w:val="22"/>
              </w:rPr>
              <w:t xml:space="preserve">. </w:t>
            </w:r>
            <w:proofErr w:type="spellStart"/>
            <w:r w:rsidRPr="00B92AAA">
              <w:rPr>
                <w:sz w:val="22"/>
                <w:szCs w:val="22"/>
              </w:rPr>
              <w:t>сист</w:t>
            </w:r>
            <w:proofErr w:type="spellEnd"/>
            <w:r w:rsidRPr="00B92AAA">
              <w:rPr>
                <w:sz w:val="22"/>
                <w:szCs w:val="22"/>
              </w:rPr>
              <w:t xml:space="preserve">. </w:t>
            </w:r>
            <w:proofErr w:type="spellStart"/>
            <w:r w:rsidRPr="00B92AAA">
              <w:rPr>
                <w:sz w:val="22"/>
                <w:szCs w:val="22"/>
              </w:rPr>
              <w:t>освітл</w:t>
            </w:r>
            <w:proofErr w:type="spellEnd"/>
            <w:r w:rsidRPr="00B92AAA">
              <w:rPr>
                <w:sz w:val="22"/>
                <w:szCs w:val="22"/>
              </w:rPr>
              <w:t>.</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47485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Агрегатна № 2 для </w:t>
            </w:r>
            <w:proofErr w:type="spellStart"/>
            <w:r w:rsidRPr="00B92AAA">
              <w:rPr>
                <w:sz w:val="22"/>
                <w:szCs w:val="22"/>
              </w:rPr>
              <w:t>трансф</w:t>
            </w:r>
            <w:proofErr w:type="spellEnd"/>
            <w:r w:rsidRPr="00B92AAA">
              <w:rPr>
                <w:sz w:val="22"/>
                <w:szCs w:val="22"/>
              </w:rPr>
              <w:t xml:space="preserve">. </w:t>
            </w:r>
            <w:proofErr w:type="spellStart"/>
            <w:r w:rsidRPr="00B92AAA">
              <w:rPr>
                <w:sz w:val="22"/>
                <w:szCs w:val="22"/>
              </w:rPr>
              <w:t>підстан</w:t>
            </w:r>
            <w:proofErr w:type="spellEnd"/>
            <w:r w:rsidRPr="00B92AAA">
              <w:rPr>
                <w:sz w:val="22"/>
                <w:szCs w:val="22"/>
              </w:rPr>
              <w:t xml:space="preserve">. </w:t>
            </w:r>
            <w:proofErr w:type="spellStart"/>
            <w:r w:rsidRPr="00B92AAA">
              <w:rPr>
                <w:sz w:val="22"/>
                <w:szCs w:val="22"/>
              </w:rPr>
              <w:t>сист</w:t>
            </w:r>
            <w:proofErr w:type="spellEnd"/>
            <w:r w:rsidRPr="00B92AAA">
              <w:rPr>
                <w:sz w:val="22"/>
                <w:szCs w:val="22"/>
              </w:rPr>
              <w:t xml:space="preserve">. </w:t>
            </w:r>
            <w:proofErr w:type="spellStart"/>
            <w:r w:rsidRPr="00B92AAA">
              <w:rPr>
                <w:sz w:val="22"/>
                <w:szCs w:val="22"/>
              </w:rPr>
              <w:t>осв</w:t>
            </w:r>
            <w:proofErr w:type="spellEnd"/>
            <w:r w:rsidRPr="00B92AAA">
              <w:rPr>
                <w:sz w:val="22"/>
                <w:szCs w:val="22"/>
              </w:rPr>
              <w:t>.</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47486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u w:val="single"/>
              </w:rPr>
            </w:pPr>
            <w:r w:rsidRPr="00B92AAA">
              <w:rPr>
                <w:sz w:val="22"/>
                <w:szCs w:val="22"/>
              </w:rPr>
              <w:t xml:space="preserve">КПП, А-1, 48,4 </w:t>
            </w:r>
            <w:proofErr w:type="spellStart"/>
            <w:r w:rsidRPr="00B92AAA">
              <w:rPr>
                <w:sz w:val="22"/>
                <w:szCs w:val="22"/>
              </w:rPr>
              <w:t>кв.м</w:t>
            </w:r>
            <w:proofErr w:type="spellEnd"/>
            <w:r w:rsidRPr="00B92AAA">
              <w:rPr>
                <w:sz w:val="22"/>
                <w:szCs w:val="22"/>
              </w:rPr>
              <w:t xml:space="preserve"> (базовий склад ПММ)</w:t>
            </w:r>
            <w:r w:rsidRPr="00B92AAA">
              <w:rPr>
                <w:b/>
                <w:sz w:val="22"/>
                <w:szCs w:val="22"/>
                <w:u w:val="single"/>
              </w:rPr>
              <w:t xml:space="preserve">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47532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котельні, Л, 416,0 </w:t>
            </w:r>
            <w:proofErr w:type="spellStart"/>
            <w:r w:rsidRPr="00B92AAA">
              <w:rPr>
                <w:sz w:val="22"/>
                <w:szCs w:val="22"/>
              </w:rPr>
              <w:t>кв.м</w:t>
            </w:r>
            <w:proofErr w:type="spellEnd"/>
            <w:r w:rsidRPr="00B92AAA">
              <w:rPr>
                <w:sz w:val="22"/>
                <w:szCs w:val="22"/>
              </w:rPr>
              <w:t xml:space="preserve">.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47539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proofErr w:type="spellStart"/>
            <w:r w:rsidRPr="00B92AAA">
              <w:rPr>
                <w:sz w:val="22"/>
                <w:szCs w:val="22"/>
              </w:rPr>
              <w:t>Адмінбудинок</w:t>
            </w:r>
            <w:proofErr w:type="spellEnd"/>
            <w:r w:rsidRPr="00B92AAA">
              <w:rPr>
                <w:sz w:val="22"/>
                <w:szCs w:val="22"/>
              </w:rPr>
              <w:t xml:space="preserve"> з боксом для пожежного автомобіля, Б, 161,4 </w:t>
            </w:r>
            <w:proofErr w:type="spellStart"/>
            <w:r w:rsidRPr="00B92AAA">
              <w:rPr>
                <w:sz w:val="22"/>
                <w:szCs w:val="22"/>
              </w:rPr>
              <w:t>кв</w:t>
            </w:r>
            <w:proofErr w:type="spellEnd"/>
            <w:r w:rsidRPr="00B92AAA">
              <w:rPr>
                <w:sz w:val="22"/>
                <w:szCs w:val="22"/>
              </w:rPr>
              <w:t xml:space="preserve"> м (склад ПММ)</w:t>
            </w:r>
            <w:r w:rsidRPr="00B92AAA">
              <w:rPr>
                <w:b/>
                <w:sz w:val="22"/>
                <w:szCs w:val="22"/>
                <w:u w:val="single"/>
              </w:rPr>
              <w:t xml:space="preserve">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47533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пункту </w:t>
            </w:r>
            <w:proofErr w:type="spellStart"/>
            <w:r w:rsidRPr="00B92AAA">
              <w:rPr>
                <w:sz w:val="22"/>
                <w:szCs w:val="22"/>
              </w:rPr>
              <w:t>опосвідчення</w:t>
            </w:r>
            <w:proofErr w:type="spellEnd"/>
            <w:r w:rsidRPr="00B92AAA">
              <w:rPr>
                <w:sz w:val="22"/>
                <w:szCs w:val="22"/>
              </w:rPr>
              <w:t xml:space="preserve"> та наповнення балонів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47462</w:t>
            </w:r>
          </w:p>
        </w:tc>
      </w:tr>
      <w:tr w:rsidR="00D20C38" w:rsidRPr="00B92AAA" w:rsidTr="00464506">
        <w:trPr>
          <w:trHeight w:val="345"/>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Прибудова бібліотеки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4233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музею</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47525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ТП1024 на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11022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ТП1023 на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11021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БПРМ на ЗПС-2</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40706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Глісад на ЗПС 2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40708</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адміністративно виробнича (профілакторій)</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47496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лабораторного корпусу АТБ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47526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ІТР аеродромної служби (вагон-модуль пересувний)</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47560</w:t>
            </w:r>
          </w:p>
        </w:tc>
      </w:tr>
      <w:tr w:rsidR="00D20C38" w:rsidRPr="00B92AAA" w:rsidTr="00464506">
        <w:trPr>
          <w:trHeight w:val="277"/>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Ангар-сховище на 4 місця для спецтехніки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47606.</w:t>
            </w:r>
          </w:p>
        </w:tc>
      </w:tr>
      <w:tr w:rsidR="00D20C38" w:rsidRPr="00B92AAA" w:rsidTr="00464506">
        <w:trPr>
          <w:trHeight w:val="277"/>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Ангар-сховище на 4 місця для спецтехніки (дільниця ТО)</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47606.</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Приміщення сховища № 2 в будівлі РЕМ</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Приміщення сховища № 3 в будівлі АРС</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Приміщення протирадіаційного укриття в т. «Б»</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47573</w:t>
            </w:r>
          </w:p>
        </w:tc>
      </w:tr>
      <w:tr w:rsidR="00D20C38" w:rsidRPr="00B92AAA" w:rsidTr="00464506">
        <w:trPr>
          <w:trHeight w:val="182"/>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Клуб</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4303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Будинок вагонного типу КСО</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8305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Мобільний будинок «Комфорт»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43261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51033/ПИ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6"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6" w:lineRule="auto"/>
              <w:jc w:val="center"/>
              <w:rPr>
                <w:sz w:val="22"/>
                <w:szCs w:val="22"/>
              </w:rPr>
            </w:pPr>
            <w:r w:rsidRPr="00B92AAA">
              <w:rPr>
                <w:sz w:val="22"/>
                <w:szCs w:val="22"/>
              </w:rPr>
              <w:t>51034/ПИ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6"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6" w:lineRule="auto"/>
              <w:jc w:val="center"/>
              <w:rPr>
                <w:sz w:val="22"/>
                <w:szCs w:val="22"/>
              </w:rPr>
            </w:pPr>
            <w:r w:rsidRPr="00B92AAA">
              <w:rPr>
                <w:sz w:val="22"/>
                <w:szCs w:val="22"/>
              </w:rPr>
              <w:t>51035/ПИ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6"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6" w:lineRule="auto"/>
              <w:jc w:val="center"/>
              <w:rPr>
                <w:sz w:val="22"/>
                <w:szCs w:val="22"/>
              </w:rPr>
            </w:pPr>
            <w:r w:rsidRPr="00B92AAA">
              <w:rPr>
                <w:sz w:val="22"/>
                <w:szCs w:val="22"/>
              </w:rPr>
              <w:t>51036/ПИ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6"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6" w:lineRule="auto"/>
              <w:jc w:val="center"/>
              <w:rPr>
                <w:sz w:val="22"/>
                <w:szCs w:val="22"/>
              </w:rPr>
            </w:pPr>
            <w:r w:rsidRPr="00B92AAA">
              <w:rPr>
                <w:sz w:val="22"/>
                <w:szCs w:val="22"/>
              </w:rPr>
              <w:t>51037ПИ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6" w:lineRule="auto"/>
              <w:rPr>
                <w:sz w:val="22"/>
                <w:szCs w:val="22"/>
              </w:rPr>
            </w:pPr>
            <w:r w:rsidRPr="00B92AAA">
              <w:rPr>
                <w:sz w:val="22"/>
                <w:szCs w:val="22"/>
              </w:rPr>
              <w:t xml:space="preserve">Вулична туалетна кабіна з умивальником </w:t>
            </w:r>
          </w:p>
        </w:tc>
        <w:tc>
          <w:tcPr>
            <w:tcW w:w="1175" w:type="pct"/>
            <w:shd w:val="clear" w:color="auto" w:fill="auto"/>
            <w:hideMark/>
          </w:tcPr>
          <w:p w:rsidR="00D20C38" w:rsidRPr="00B92AAA" w:rsidRDefault="00D20C38" w:rsidP="00464506">
            <w:pPr>
              <w:widowControl w:val="0"/>
              <w:spacing w:line="256" w:lineRule="auto"/>
              <w:jc w:val="center"/>
              <w:rPr>
                <w:sz w:val="22"/>
                <w:szCs w:val="22"/>
              </w:rPr>
            </w:pPr>
            <w:r w:rsidRPr="00B92AAA">
              <w:rPr>
                <w:sz w:val="22"/>
                <w:szCs w:val="22"/>
              </w:rPr>
              <w:t>51038/ПИ</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 модуль тип 3</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47540.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трансформаторної підстанції 110/10кв</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47579</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Будівля ОВК №2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47583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proofErr w:type="spellStart"/>
            <w:r w:rsidRPr="00B92AAA">
              <w:rPr>
                <w:sz w:val="22"/>
                <w:szCs w:val="22"/>
              </w:rPr>
              <w:t>Каналізаційно</w:t>
            </w:r>
            <w:proofErr w:type="spellEnd"/>
            <w:r w:rsidRPr="00B92AAA">
              <w:rPr>
                <w:sz w:val="22"/>
                <w:szCs w:val="22"/>
              </w:rPr>
              <w:t>-насосна станція</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47927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Готель" Аеропорт" (Дахова котельня готелю Аеропорт»)</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3707</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Станція знезараження і </w:t>
            </w:r>
            <w:proofErr w:type="spellStart"/>
            <w:r w:rsidRPr="00B92AAA">
              <w:rPr>
                <w:sz w:val="22"/>
                <w:szCs w:val="22"/>
              </w:rPr>
              <w:t>знезалізнення</w:t>
            </w:r>
            <w:proofErr w:type="spellEnd"/>
            <w:r w:rsidRPr="00B92AAA">
              <w:rPr>
                <w:sz w:val="22"/>
                <w:szCs w:val="22"/>
              </w:rPr>
              <w:t xml:space="preserve"> води </w:t>
            </w:r>
            <w:proofErr w:type="spellStart"/>
            <w:r w:rsidRPr="00B92AAA">
              <w:rPr>
                <w:sz w:val="22"/>
                <w:szCs w:val="22"/>
              </w:rPr>
              <w:t>водопр</w:t>
            </w:r>
            <w:proofErr w:type="spellEnd"/>
            <w:r w:rsidRPr="00B92AAA">
              <w:rPr>
                <w:sz w:val="22"/>
                <w:szCs w:val="22"/>
              </w:rPr>
              <w:t xml:space="preserve">. </w:t>
            </w:r>
            <w:proofErr w:type="spellStart"/>
            <w:r w:rsidRPr="00B92AAA">
              <w:rPr>
                <w:sz w:val="22"/>
                <w:szCs w:val="22"/>
              </w:rPr>
              <w:t>насосн</w:t>
            </w:r>
            <w:proofErr w:type="spellEnd"/>
            <w:r w:rsidRPr="00B92AAA">
              <w:rPr>
                <w:sz w:val="22"/>
                <w:szCs w:val="22"/>
              </w:rPr>
              <w:t>. станції</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1741/СМО</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охорони (біля терміналу «D»)</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47580</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Тимчасова споруда для обладнання додаткових КПП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47894.</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Тимчасова споруда для обладнання додаткових КПП </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47895.</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 xml:space="preserve">Блок-пост 2,5м*2,4м (біля </w:t>
            </w:r>
            <w:proofErr w:type="spellStart"/>
            <w:r w:rsidRPr="00B92AAA">
              <w:rPr>
                <w:sz w:val="22"/>
                <w:szCs w:val="22"/>
              </w:rPr>
              <w:t>т.«D</w:t>
            </w:r>
            <w:proofErr w:type="spellEnd"/>
            <w:r w:rsidRPr="00B92AAA">
              <w:rPr>
                <w:sz w:val="22"/>
                <w:szCs w:val="22"/>
              </w:rPr>
              <w:t>»)</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47582</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Будинок 3/9</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25001</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Збірно-щитовий будинок (</w:t>
            </w:r>
            <w:proofErr w:type="spellStart"/>
            <w:r w:rsidRPr="00B92AAA">
              <w:rPr>
                <w:sz w:val="22"/>
                <w:szCs w:val="22"/>
              </w:rPr>
              <w:t>адмін.будинок</w:t>
            </w:r>
            <w:proofErr w:type="spellEnd"/>
            <w:r w:rsidRPr="00B92AAA">
              <w:rPr>
                <w:sz w:val="22"/>
                <w:szCs w:val="22"/>
              </w:rPr>
              <w:t xml:space="preserve"> ІТК)</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47498</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Будівля мобільно контейнерного  та збірно-розбірного типу</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47953</w:t>
            </w:r>
          </w:p>
        </w:tc>
      </w:tr>
      <w:tr w:rsidR="00D20C38" w:rsidRPr="00B92AAA" w:rsidTr="00464506">
        <w:trPr>
          <w:trHeight w:val="333"/>
        </w:trPr>
        <w:tc>
          <w:tcPr>
            <w:tcW w:w="513" w:type="pct"/>
            <w:shd w:val="clear" w:color="auto" w:fill="auto"/>
          </w:tcPr>
          <w:p w:rsidR="00D20C38" w:rsidRPr="00B92AAA" w:rsidRDefault="00D20C38" w:rsidP="00D20C38">
            <w:pPr>
              <w:widowControl w:val="0"/>
              <w:numPr>
                <w:ilvl w:val="0"/>
                <w:numId w:val="27"/>
              </w:numPr>
              <w:spacing w:line="254" w:lineRule="auto"/>
              <w:rPr>
                <w:sz w:val="22"/>
                <w:szCs w:val="22"/>
              </w:rPr>
            </w:pPr>
          </w:p>
        </w:tc>
        <w:tc>
          <w:tcPr>
            <w:tcW w:w="3312" w:type="pct"/>
            <w:shd w:val="clear" w:color="auto" w:fill="auto"/>
            <w:hideMark/>
          </w:tcPr>
          <w:p w:rsidR="00D20C38" w:rsidRPr="00B92AAA" w:rsidRDefault="00D20C38" w:rsidP="00464506">
            <w:pPr>
              <w:widowControl w:val="0"/>
              <w:spacing w:line="254" w:lineRule="auto"/>
              <w:rPr>
                <w:sz w:val="22"/>
                <w:szCs w:val="22"/>
              </w:rPr>
            </w:pPr>
            <w:r w:rsidRPr="00B92AAA">
              <w:rPr>
                <w:sz w:val="22"/>
                <w:szCs w:val="22"/>
              </w:rPr>
              <w:t>Вагон модуль (мийка для собак)</w:t>
            </w:r>
          </w:p>
        </w:tc>
        <w:tc>
          <w:tcPr>
            <w:tcW w:w="1175" w:type="pct"/>
            <w:shd w:val="clear" w:color="auto" w:fill="auto"/>
            <w:hideMark/>
          </w:tcPr>
          <w:p w:rsidR="00D20C38" w:rsidRPr="00B92AAA" w:rsidRDefault="00D20C38" w:rsidP="00464506">
            <w:pPr>
              <w:widowControl w:val="0"/>
              <w:spacing w:line="254" w:lineRule="auto"/>
              <w:jc w:val="center"/>
              <w:rPr>
                <w:sz w:val="22"/>
                <w:szCs w:val="22"/>
              </w:rPr>
            </w:pPr>
            <w:r w:rsidRPr="00B92AAA">
              <w:rPr>
                <w:sz w:val="22"/>
                <w:szCs w:val="22"/>
              </w:rPr>
              <w:t>47942</w:t>
            </w:r>
          </w:p>
        </w:tc>
      </w:tr>
    </w:tbl>
    <w:p w:rsidR="006F428D" w:rsidRPr="00A62A58" w:rsidRDefault="006F428D" w:rsidP="00A468CE">
      <w:pPr>
        <w:rPr>
          <w:color w:val="000000"/>
          <w:sz w:val="26"/>
          <w:szCs w:val="26"/>
        </w:rPr>
      </w:pPr>
      <w:bookmarkStart w:id="0" w:name="_GoBack"/>
      <w:bookmarkEnd w:id="0"/>
    </w:p>
    <w:sectPr w:rsidR="006F428D" w:rsidRPr="00A62A58"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1D" w:rsidRDefault="00F36E1D">
      <w:r>
        <w:separator/>
      </w:r>
    </w:p>
  </w:endnote>
  <w:endnote w:type="continuationSeparator" w:id="0">
    <w:p w:rsidR="00F36E1D" w:rsidRDefault="00F3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F2A5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1FDC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36E1D">
      <w:rPr>
        <w:sz w:val="20"/>
        <w:szCs w:val="20"/>
      </w:rPr>
      <w:t xml:space="preserve">Комплексне обслуговування внутрішніх приміщень аеровокзального комплексу, паркінгу ДП МА «Бориспіль» та інших об’єктів аеропорту, код ДК 021:2015 - 90910000-9 - Послуги з прибирання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468CE">
      <w:rPr>
        <w:bCs/>
        <w:noProof/>
        <w:sz w:val="20"/>
        <w:szCs w:val="20"/>
      </w:rPr>
      <w:t>6</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468CE">
      <w:rPr>
        <w:bCs/>
        <w:noProof/>
        <w:sz w:val="20"/>
        <w:szCs w:val="20"/>
      </w:rPr>
      <w:t>8</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1D" w:rsidRDefault="00F36E1D">
      <w:r>
        <w:separator/>
      </w:r>
    </w:p>
  </w:footnote>
  <w:footnote w:type="continuationSeparator" w:id="0">
    <w:p w:rsidR="00F36E1D" w:rsidRDefault="00F3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F2A5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D5FD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BC6"/>
    <w:multiLevelType w:val="hybridMultilevel"/>
    <w:tmpl w:val="0C4C1EF4"/>
    <w:lvl w:ilvl="0" w:tplc="CCCA07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BB66B1C"/>
    <w:multiLevelType w:val="hybridMultilevel"/>
    <w:tmpl w:val="6FB865F0"/>
    <w:lvl w:ilvl="0" w:tplc="2E561532">
      <w:start w:val="1"/>
      <w:numFmt w:val="decimal"/>
      <w:lvlText w:val="%1."/>
      <w:lvlJc w:val="right"/>
      <w:pPr>
        <w:ind w:left="928"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
  </w:num>
  <w:num w:numId="4">
    <w:abstractNumId w:val="25"/>
  </w:num>
  <w:num w:numId="5">
    <w:abstractNumId w:val="9"/>
  </w:num>
  <w:num w:numId="6">
    <w:abstractNumId w:val="7"/>
  </w:num>
  <w:num w:numId="7">
    <w:abstractNumId w:val="8"/>
  </w:num>
  <w:num w:numId="8">
    <w:abstractNumId w:val="21"/>
  </w:num>
  <w:num w:numId="9">
    <w:abstractNumId w:val="2"/>
  </w:num>
  <w:num w:numId="10">
    <w:abstractNumId w:val="18"/>
  </w:num>
  <w:num w:numId="11">
    <w:abstractNumId w:val="16"/>
  </w:num>
  <w:num w:numId="12">
    <w:abstractNumId w:val="14"/>
  </w:num>
  <w:num w:numId="13">
    <w:abstractNumId w:val="15"/>
  </w:num>
  <w:num w:numId="14">
    <w:abstractNumId w:val="5"/>
  </w:num>
  <w:num w:numId="15">
    <w:abstractNumId w:val="17"/>
  </w:num>
  <w:num w:numId="16">
    <w:abstractNumId w:val="4"/>
  </w:num>
  <w:num w:numId="17">
    <w:abstractNumId w:val="13"/>
  </w:num>
  <w:num w:numId="18">
    <w:abstractNumId w:val="6"/>
  </w:num>
  <w:num w:numId="19">
    <w:abstractNumId w:val="10"/>
  </w:num>
  <w:num w:numId="20">
    <w:abstractNumId w:val="20"/>
  </w:num>
  <w:num w:numId="21">
    <w:abstractNumId w:val="11"/>
  </w:num>
  <w:num w:numId="22">
    <w:abstractNumId w:val="19"/>
  </w:num>
  <w:num w:numId="23">
    <w:abstractNumId w:val="12"/>
  </w:num>
  <w:num w:numId="24">
    <w:abstractNumId w:val="23"/>
  </w:num>
  <w:num w:numId="25">
    <w:abstractNumId w:val="23"/>
  </w:num>
  <w:num w:numId="26">
    <w:abstractNumId w:val="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0B86"/>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299F"/>
    <w:rsid w:val="000630B3"/>
    <w:rsid w:val="00064C58"/>
    <w:rsid w:val="00064DBB"/>
    <w:rsid w:val="00064F9D"/>
    <w:rsid w:val="0006502E"/>
    <w:rsid w:val="00065BCD"/>
    <w:rsid w:val="00066D73"/>
    <w:rsid w:val="00066D82"/>
    <w:rsid w:val="00066E61"/>
    <w:rsid w:val="00067191"/>
    <w:rsid w:val="00076710"/>
    <w:rsid w:val="00076C5C"/>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0914"/>
    <w:rsid w:val="000C2F14"/>
    <w:rsid w:val="000C3178"/>
    <w:rsid w:val="000C56F1"/>
    <w:rsid w:val="000D3C06"/>
    <w:rsid w:val="000D44DA"/>
    <w:rsid w:val="000D5C08"/>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2666"/>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2735"/>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1F7426"/>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3743"/>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3A1F"/>
    <w:rsid w:val="0036670B"/>
    <w:rsid w:val="00367FDB"/>
    <w:rsid w:val="003704AA"/>
    <w:rsid w:val="00372F3B"/>
    <w:rsid w:val="00373EB1"/>
    <w:rsid w:val="00374050"/>
    <w:rsid w:val="00375FA5"/>
    <w:rsid w:val="003775FA"/>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0760"/>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3A4"/>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0647"/>
    <w:rsid w:val="00651069"/>
    <w:rsid w:val="0065152E"/>
    <w:rsid w:val="00651D77"/>
    <w:rsid w:val="00652A01"/>
    <w:rsid w:val="00653279"/>
    <w:rsid w:val="006539DE"/>
    <w:rsid w:val="00653B26"/>
    <w:rsid w:val="00655C11"/>
    <w:rsid w:val="00661EE8"/>
    <w:rsid w:val="006631EF"/>
    <w:rsid w:val="00664D26"/>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043C"/>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37121"/>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48BB"/>
    <w:rsid w:val="008E5830"/>
    <w:rsid w:val="008E6548"/>
    <w:rsid w:val="008E68C2"/>
    <w:rsid w:val="008F2A50"/>
    <w:rsid w:val="008F31F6"/>
    <w:rsid w:val="008F338D"/>
    <w:rsid w:val="008F4B5F"/>
    <w:rsid w:val="008F5166"/>
    <w:rsid w:val="008F682E"/>
    <w:rsid w:val="00901F94"/>
    <w:rsid w:val="009029F3"/>
    <w:rsid w:val="0091159A"/>
    <w:rsid w:val="00911959"/>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4691E"/>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0ED1"/>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0294"/>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6405"/>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8CE"/>
    <w:rsid w:val="00A46DA5"/>
    <w:rsid w:val="00A54648"/>
    <w:rsid w:val="00A54EFD"/>
    <w:rsid w:val="00A566CC"/>
    <w:rsid w:val="00A56C49"/>
    <w:rsid w:val="00A57892"/>
    <w:rsid w:val="00A57EE8"/>
    <w:rsid w:val="00A612B3"/>
    <w:rsid w:val="00A62913"/>
    <w:rsid w:val="00A62A58"/>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2183"/>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B7811"/>
    <w:rsid w:val="00BC2719"/>
    <w:rsid w:val="00BC29C6"/>
    <w:rsid w:val="00BC2FA6"/>
    <w:rsid w:val="00BC2FDE"/>
    <w:rsid w:val="00BC40DF"/>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D792E"/>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0F44"/>
    <w:rsid w:val="00D127C8"/>
    <w:rsid w:val="00D13325"/>
    <w:rsid w:val="00D14F9F"/>
    <w:rsid w:val="00D15CCC"/>
    <w:rsid w:val="00D20C38"/>
    <w:rsid w:val="00D2334E"/>
    <w:rsid w:val="00D25987"/>
    <w:rsid w:val="00D2787F"/>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51AD"/>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6E1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34B"/>
    <w:rsid w:val="00FD37C1"/>
    <w:rsid w:val="00FD3910"/>
    <w:rsid w:val="00FD4392"/>
    <w:rsid w:val="00FD4F32"/>
    <w:rsid w:val="00FD4F9B"/>
    <w:rsid w:val="00FE1C34"/>
    <w:rsid w:val="00FE45DC"/>
    <w:rsid w:val="00FE72E2"/>
    <w:rsid w:val="00FF0B5E"/>
    <w:rsid w:val="00FF11A9"/>
    <w:rsid w:val="00FF45EA"/>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487E25-2F1C-4690-83DE-7ECCEBD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table" w:styleId="af8">
    <w:name w:val="Table Elegant"/>
    <w:basedOn w:val="a1"/>
    <w:uiPriority w:val="99"/>
    <w:rsid w:val="005F33A4"/>
    <w:rPr>
      <w:rFonts w:asciiTheme="minorHAnsi" w:hAnsiTheme="minorHAnsi" w:cs="Calibri"/>
      <w:sz w:val="22"/>
      <w:szCs w:val="22"/>
      <w:lang w:val="ru-RU"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lmafg.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urohem.odessa@ukr.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ws.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bp.aero/wpcontent/uploads/2021/03/P_nedopushhennya_Covid-19__zminy.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kbp.aero/wpcontent/" TargetMode="External"/><Relationship Id="rId14" Type="http://schemas.openxmlformats.org/officeDocument/2006/relationships/hyperlink" Target="mailto:cleaning-pro@cleaning-pro.com.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D2A-C0B0-4FAF-9F49-2C05FF29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2141</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39</cp:revision>
  <cp:lastPrinted>2021-11-17T09:02:00Z</cp:lastPrinted>
  <dcterms:created xsi:type="dcterms:W3CDTF">2023-06-07T11:20:00Z</dcterms:created>
  <dcterms:modified xsi:type="dcterms:W3CDTF">2023-06-15T11:59:00Z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