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591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47E01" w:rsidRDefault="00854724" w:rsidP="00F47E01">
            <w:pPr>
              <w:widowControl w:val="0"/>
              <w:ind w:right="-11"/>
              <w:jc w:val="center"/>
              <w:rPr>
                <w:sz w:val="22"/>
                <w:szCs w:val="22"/>
                <w:lang w:val="uk-UA" w:eastAsia="uk-UA"/>
              </w:rPr>
            </w:pPr>
            <w:r w:rsidRPr="00F47E01">
              <w:rPr>
                <w:sz w:val="22"/>
                <w:szCs w:val="22"/>
                <w:lang w:val="uk-UA"/>
              </w:rPr>
              <w:t xml:space="preserve">36.01 </w:t>
            </w:r>
            <w:r w:rsidR="00BD6E95" w:rsidRPr="00F47E01">
              <w:rPr>
                <w:sz w:val="22"/>
                <w:szCs w:val="22"/>
                <w:lang w:val="uk-UA" w:eastAsia="uk-UA"/>
              </w:rPr>
              <w:t>(202</w:t>
            </w:r>
            <w:r w:rsidR="004E76E1" w:rsidRPr="00F47E01">
              <w:rPr>
                <w:sz w:val="22"/>
                <w:szCs w:val="22"/>
                <w:lang w:val="uk-UA" w:eastAsia="uk-UA"/>
              </w:rPr>
              <w:t>3</w:t>
            </w:r>
            <w:r w:rsidR="00A76484" w:rsidRPr="00F47E01">
              <w:rPr>
                <w:sz w:val="22"/>
                <w:szCs w:val="22"/>
                <w:lang w:val="uk-UA" w:eastAsia="uk-UA"/>
              </w:rPr>
              <w:t>)</w:t>
            </w:r>
          </w:p>
        </w:tc>
        <w:tc>
          <w:tcPr>
            <w:tcW w:w="1527" w:type="pct"/>
          </w:tcPr>
          <w:p w:rsidR="00A76484" w:rsidRPr="00F47E01" w:rsidRDefault="00854724" w:rsidP="00A12478">
            <w:pPr>
              <w:widowControl w:val="0"/>
              <w:rPr>
                <w:bCs/>
                <w:sz w:val="22"/>
                <w:szCs w:val="22"/>
                <w:lang w:val="uk-UA"/>
              </w:rPr>
            </w:pPr>
            <w:r w:rsidRPr="00F47E01">
              <w:rPr>
                <w:b/>
                <w:sz w:val="22"/>
                <w:szCs w:val="22"/>
                <w:lang w:val="uk-UA"/>
              </w:rPr>
              <w:t xml:space="preserve">Послуги з оцінки майнових прав, </w:t>
            </w:r>
            <w:r w:rsidRPr="00F47E01">
              <w:rPr>
                <w:sz w:val="22"/>
                <w:szCs w:val="22"/>
                <w:lang w:val="uk-UA"/>
              </w:rPr>
              <w:t>код ДК 021:2015 - 79310000-0 - Послуги з проведення ринкових досліджень</w:t>
            </w:r>
            <w:r w:rsidRPr="00F47E01">
              <w:rPr>
                <w:b/>
                <w:sz w:val="22"/>
                <w:szCs w:val="22"/>
                <w:lang w:val="uk-UA"/>
              </w:rPr>
              <w:t xml:space="preserve"> </w:t>
            </w:r>
          </w:p>
        </w:tc>
        <w:tc>
          <w:tcPr>
            <w:tcW w:w="947" w:type="pct"/>
          </w:tcPr>
          <w:p w:rsidR="00A76484" w:rsidRPr="00F47E01" w:rsidRDefault="00854724" w:rsidP="002D4D30">
            <w:pPr>
              <w:widowControl w:val="0"/>
              <w:jc w:val="center"/>
              <w:rPr>
                <w:sz w:val="22"/>
                <w:szCs w:val="22"/>
                <w:lang w:val="uk-UA"/>
              </w:rPr>
            </w:pPr>
            <w:r w:rsidRPr="00F47E01">
              <w:rPr>
                <w:sz w:val="22"/>
                <w:szCs w:val="22"/>
                <w:lang w:val="uk-UA"/>
              </w:rPr>
              <w:t>264 000,00</w:t>
            </w:r>
            <w:r w:rsidR="00A76484" w:rsidRPr="00F47E01">
              <w:rPr>
                <w:sz w:val="22"/>
                <w:szCs w:val="22"/>
                <w:lang w:val="uk-UA"/>
              </w:rPr>
              <w:t xml:space="preserve"> </w:t>
            </w:r>
          </w:p>
          <w:p w:rsidR="00A76484" w:rsidRPr="00F47E01" w:rsidRDefault="00A76484" w:rsidP="002D4D30">
            <w:pPr>
              <w:widowControl w:val="0"/>
              <w:jc w:val="center"/>
              <w:rPr>
                <w:sz w:val="22"/>
                <w:szCs w:val="22"/>
                <w:lang w:val="uk-UA"/>
              </w:rPr>
            </w:pPr>
            <w:r w:rsidRPr="00F47E01">
              <w:rPr>
                <w:sz w:val="22"/>
                <w:szCs w:val="22"/>
                <w:lang w:val="uk-UA"/>
              </w:rPr>
              <w:t>грн. з ПДВ</w:t>
            </w:r>
          </w:p>
        </w:tc>
        <w:tc>
          <w:tcPr>
            <w:tcW w:w="1102" w:type="pct"/>
          </w:tcPr>
          <w:p w:rsidR="00A76484" w:rsidRPr="00F47E01" w:rsidRDefault="00F47E01" w:rsidP="002D4D30">
            <w:pPr>
              <w:widowControl w:val="0"/>
              <w:jc w:val="center"/>
              <w:rPr>
                <w:sz w:val="22"/>
                <w:szCs w:val="22"/>
                <w:lang w:val="uk-UA"/>
              </w:rPr>
            </w:pPr>
            <w:r w:rsidRPr="00F47E01">
              <w:rPr>
                <w:sz w:val="22"/>
                <w:szCs w:val="22"/>
                <w:lang w:val="uk-UA"/>
              </w:rPr>
              <w:t>220</w:t>
            </w:r>
            <w:r w:rsidR="00854724" w:rsidRPr="00F47E01">
              <w:rPr>
                <w:sz w:val="22"/>
                <w:szCs w:val="22"/>
                <w:lang w:val="uk-UA"/>
              </w:rPr>
              <w:t> 000,00</w:t>
            </w:r>
          </w:p>
          <w:p w:rsidR="00A76484" w:rsidRPr="00F47E01" w:rsidRDefault="00A76484" w:rsidP="002D4D30">
            <w:pPr>
              <w:widowControl w:val="0"/>
              <w:jc w:val="center"/>
              <w:rPr>
                <w:sz w:val="22"/>
                <w:szCs w:val="22"/>
                <w:lang w:val="uk-UA"/>
              </w:rPr>
            </w:pPr>
            <w:r w:rsidRPr="00F47E01">
              <w:rPr>
                <w:sz w:val="22"/>
                <w:szCs w:val="22"/>
                <w:lang w:val="uk-UA"/>
              </w:rPr>
              <w:t xml:space="preserve">грн. без ПДВ </w:t>
            </w:r>
          </w:p>
        </w:tc>
        <w:tc>
          <w:tcPr>
            <w:tcW w:w="936" w:type="pct"/>
          </w:tcPr>
          <w:p w:rsidR="00A76484" w:rsidRPr="007101A5" w:rsidRDefault="000C5EB2" w:rsidP="002D4D30">
            <w:pPr>
              <w:widowControl w:val="0"/>
              <w:jc w:val="center"/>
              <w:rPr>
                <w:color w:val="0000FF"/>
                <w:sz w:val="22"/>
                <w:szCs w:val="22"/>
                <w:lang w:val="uk-UA"/>
              </w:rPr>
            </w:pPr>
            <w:r w:rsidRPr="000C5EB2">
              <w:rPr>
                <w:b/>
                <w:sz w:val="22"/>
                <w:szCs w:val="22"/>
                <w:lang w:val="uk-UA"/>
              </w:rPr>
              <w:t>UA-2023-06-22-013574-a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F47E0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lang w:val="uk-UA"/>
              </w:rPr>
            </w:pPr>
            <w:r w:rsidRPr="00F47E01">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lang w:val="uk-UA"/>
              </w:rPr>
            </w:pPr>
            <w:r w:rsidRPr="00F47E01">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47E01" w:rsidRPr="00F47E01" w:rsidRDefault="00F47E01" w:rsidP="00F47E01">
            <w:pPr>
              <w:pStyle w:val="Default"/>
              <w:jc w:val="both"/>
            </w:pPr>
            <w:r w:rsidRPr="00F47E01">
              <w:t>Якісні та технічні характеристики предмета закупівлі визначені з урахуванням потреб підприємства та оптимального співвідношення ціни та якості.</w:t>
            </w:r>
          </w:p>
          <w:p w:rsidR="006F428D" w:rsidRPr="00F47E01" w:rsidRDefault="006F428D" w:rsidP="00F47E01">
            <w:pPr>
              <w:jc w:val="both"/>
              <w:rPr>
                <w:i/>
                <w:lang w:val="uk-UA"/>
              </w:rPr>
            </w:pPr>
          </w:p>
        </w:tc>
      </w:tr>
      <w:tr w:rsidR="006F428D" w:rsidRPr="00F47E0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bCs/>
                <w:lang w:val="uk-UA"/>
              </w:rPr>
            </w:pPr>
            <w:r w:rsidRPr="00F47E01">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lang w:val="uk-UA"/>
              </w:rPr>
            </w:pPr>
            <w:r w:rsidRPr="00F47E01">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47E01" w:rsidRPr="00F47E01" w:rsidRDefault="00F47E01" w:rsidP="00F47E01">
            <w:pPr>
              <w:pStyle w:val="Default"/>
              <w:jc w:val="both"/>
            </w:pPr>
            <w:r w:rsidRPr="00F47E01">
              <w:rPr>
                <w:b/>
                <w:bCs/>
              </w:rPr>
              <w:t xml:space="preserve">Обґрунтування очікуваної вартості предмета закупівлі: </w:t>
            </w:r>
            <w:r w:rsidRPr="00F47E01">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47E01">
              <w:t>закупівель</w:t>
            </w:r>
            <w:proofErr w:type="spellEnd"/>
            <w:r w:rsidRPr="00F47E01">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F47E01" w:rsidRPr="00F47E01" w:rsidRDefault="00F47E01" w:rsidP="00F47E01">
            <w:pPr>
              <w:pStyle w:val="Default"/>
              <w:jc w:val="both"/>
            </w:pPr>
            <w:r w:rsidRPr="00F47E01">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 </w:t>
            </w:r>
          </w:p>
          <w:p w:rsidR="006F428D" w:rsidRPr="00F47E01" w:rsidRDefault="00F47E01" w:rsidP="00F47E01">
            <w:pPr>
              <w:jc w:val="both"/>
              <w:rPr>
                <w:i/>
                <w:lang w:val="uk-UA"/>
              </w:rPr>
            </w:pPr>
            <w:proofErr w:type="spellStart"/>
            <w:r w:rsidRPr="00F47E01">
              <w:rPr>
                <w:b/>
                <w:bCs/>
              </w:rPr>
              <w:t>Обґрунтування</w:t>
            </w:r>
            <w:proofErr w:type="spellEnd"/>
            <w:r w:rsidRPr="00F47E01">
              <w:rPr>
                <w:b/>
                <w:bCs/>
              </w:rPr>
              <w:t xml:space="preserve"> </w:t>
            </w:r>
            <w:proofErr w:type="spellStart"/>
            <w:r w:rsidRPr="00F47E01">
              <w:rPr>
                <w:b/>
                <w:bCs/>
              </w:rPr>
              <w:t>обсягів</w:t>
            </w:r>
            <w:proofErr w:type="spellEnd"/>
            <w:r w:rsidRPr="00F47E01">
              <w:rPr>
                <w:b/>
                <w:bCs/>
              </w:rPr>
              <w:t xml:space="preserve"> </w:t>
            </w:r>
            <w:proofErr w:type="spellStart"/>
            <w:r w:rsidRPr="00F47E01">
              <w:rPr>
                <w:b/>
                <w:bCs/>
              </w:rPr>
              <w:t>закупівлі</w:t>
            </w:r>
            <w:proofErr w:type="spellEnd"/>
            <w:r w:rsidRPr="00F47E01">
              <w:rPr>
                <w:b/>
                <w:bCs/>
              </w:rPr>
              <w:t xml:space="preserve">: </w:t>
            </w:r>
            <w:proofErr w:type="spellStart"/>
            <w:r w:rsidRPr="00F47E01">
              <w:t>Обсяги</w:t>
            </w:r>
            <w:proofErr w:type="spellEnd"/>
            <w:r w:rsidRPr="00F47E01">
              <w:t xml:space="preserve"> </w:t>
            </w:r>
            <w:proofErr w:type="spellStart"/>
            <w:r w:rsidRPr="00F47E01">
              <w:t>визначено</w:t>
            </w:r>
            <w:proofErr w:type="spellEnd"/>
            <w:r w:rsidRPr="00F47E01">
              <w:t xml:space="preserve"> </w:t>
            </w:r>
            <w:proofErr w:type="spellStart"/>
            <w:r w:rsidRPr="00F47E01">
              <w:t>відповідно</w:t>
            </w:r>
            <w:proofErr w:type="spellEnd"/>
            <w:r w:rsidRPr="00F47E01">
              <w:t xml:space="preserve"> до </w:t>
            </w:r>
            <w:proofErr w:type="spellStart"/>
            <w:r w:rsidRPr="00F47E01">
              <w:t>очікуваної</w:t>
            </w:r>
            <w:proofErr w:type="spellEnd"/>
            <w:r w:rsidRPr="00F47E01">
              <w:t xml:space="preserve"> потреби. </w:t>
            </w:r>
          </w:p>
        </w:tc>
      </w:tr>
      <w:tr w:rsidR="006F428D" w:rsidRPr="000C5EB2"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bCs/>
                <w:lang w:val="uk-UA"/>
              </w:rPr>
            </w:pPr>
            <w:r w:rsidRPr="00F47E01">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47E01" w:rsidRDefault="006F428D" w:rsidP="00C62708">
            <w:pPr>
              <w:rPr>
                <w:lang w:val="uk-UA"/>
              </w:rPr>
            </w:pPr>
            <w:r w:rsidRPr="00F47E01">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47E01" w:rsidRPr="00F47E01" w:rsidRDefault="00F47E01" w:rsidP="00F47E01">
            <w:pPr>
              <w:pStyle w:val="Default"/>
            </w:pPr>
            <w:r w:rsidRPr="00F47E01">
              <w:rPr>
                <w:b/>
                <w:bCs/>
              </w:rPr>
              <w:t xml:space="preserve">Спосіб проведення моніторингу ринку </w:t>
            </w:r>
          </w:p>
          <w:p w:rsidR="006F428D" w:rsidRPr="00F47E01" w:rsidRDefault="00F47E01" w:rsidP="00F47E01">
            <w:pPr>
              <w:jc w:val="both"/>
              <w:rPr>
                <w:i/>
                <w:lang w:val="uk-UA"/>
              </w:rPr>
            </w:pPr>
            <w:r w:rsidRPr="00F47E01">
              <w:rPr>
                <w:lang w:val="uk-UA"/>
              </w:rPr>
              <w:lastRenderedPageBreak/>
              <w:t>Було проведено моніторинг ринку, направлено низку запитів підприємствам, що виконують відповідну послугу та акредитовані АБ «</w:t>
            </w:r>
            <w:proofErr w:type="spellStart"/>
            <w:r w:rsidRPr="00F47E01">
              <w:rPr>
                <w:lang w:val="uk-UA"/>
              </w:rPr>
              <w:t>Укргазбанк</w:t>
            </w:r>
            <w:proofErr w:type="spellEnd"/>
            <w:r w:rsidRPr="00F47E01">
              <w:rPr>
                <w:lang w:val="uk-UA"/>
              </w:rPr>
              <w:t xml:space="preserve">» (лист від 15.03.2023 №172/8981/2023) на наступні адреси електронної пошти: </w:t>
            </w:r>
            <w:proofErr w:type="spellStart"/>
            <w:r w:rsidRPr="00F47E01">
              <w:rPr>
                <w:i/>
                <w:iCs/>
              </w:rPr>
              <w:t>work</w:t>
            </w:r>
            <w:proofErr w:type="spellEnd"/>
            <w:r w:rsidRPr="00F47E01">
              <w:rPr>
                <w:i/>
                <w:iCs/>
                <w:lang w:val="uk-UA"/>
              </w:rPr>
              <w:t>@</w:t>
            </w:r>
            <w:proofErr w:type="spellStart"/>
            <w:r w:rsidRPr="00F47E01">
              <w:rPr>
                <w:i/>
                <w:iCs/>
              </w:rPr>
              <w:t>picgroup</w:t>
            </w:r>
            <w:proofErr w:type="spellEnd"/>
            <w:r w:rsidRPr="00F47E01">
              <w:rPr>
                <w:i/>
                <w:iCs/>
                <w:lang w:val="uk-UA"/>
              </w:rPr>
              <w:t>.</w:t>
            </w:r>
            <w:proofErr w:type="spellStart"/>
            <w:r w:rsidRPr="00F47E01">
              <w:rPr>
                <w:i/>
                <w:iCs/>
              </w:rPr>
              <w:t>com</w:t>
            </w:r>
            <w:proofErr w:type="spellEnd"/>
            <w:r w:rsidRPr="00F47E01">
              <w:rPr>
                <w:i/>
                <w:iCs/>
                <w:lang w:val="uk-UA"/>
              </w:rPr>
              <w:t>.</w:t>
            </w:r>
            <w:proofErr w:type="spellStart"/>
            <w:r w:rsidRPr="00F47E01">
              <w:rPr>
                <w:i/>
                <w:iCs/>
              </w:rPr>
              <w:t>ua</w:t>
            </w:r>
            <w:proofErr w:type="spellEnd"/>
            <w:r w:rsidRPr="00F47E01">
              <w:rPr>
                <w:i/>
                <w:iCs/>
                <w:lang w:val="uk-UA"/>
              </w:rPr>
              <w:t xml:space="preserve">, </w:t>
            </w:r>
            <w:r w:rsidRPr="00F47E01">
              <w:rPr>
                <w:i/>
                <w:iCs/>
              </w:rPr>
              <w:t>office</w:t>
            </w:r>
            <w:r w:rsidRPr="00F47E01">
              <w:rPr>
                <w:i/>
                <w:iCs/>
                <w:lang w:val="uk-UA"/>
              </w:rPr>
              <w:t>@</w:t>
            </w:r>
            <w:proofErr w:type="spellStart"/>
            <w:r w:rsidRPr="00F47E01">
              <w:rPr>
                <w:i/>
                <w:iCs/>
              </w:rPr>
              <w:t>gbmfinance</w:t>
            </w:r>
            <w:proofErr w:type="spellEnd"/>
            <w:r w:rsidRPr="00F47E01">
              <w:rPr>
                <w:i/>
                <w:iCs/>
                <w:lang w:val="uk-UA"/>
              </w:rPr>
              <w:t>.</w:t>
            </w:r>
            <w:proofErr w:type="spellStart"/>
            <w:r w:rsidRPr="00F47E01">
              <w:rPr>
                <w:i/>
                <w:iCs/>
              </w:rPr>
              <w:t>com</w:t>
            </w:r>
            <w:proofErr w:type="spellEnd"/>
            <w:r w:rsidRPr="00F47E01">
              <w:rPr>
                <w:i/>
                <w:iCs/>
                <w:lang w:val="uk-UA"/>
              </w:rPr>
              <w:t>.</w:t>
            </w:r>
            <w:proofErr w:type="spellStart"/>
            <w:r w:rsidRPr="00F47E01">
              <w:rPr>
                <w:i/>
                <w:iCs/>
              </w:rPr>
              <w:t>ua</w:t>
            </w:r>
            <w:proofErr w:type="spellEnd"/>
            <w:r w:rsidRPr="00F47E01">
              <w:rPr>
                <w:i/>
                <w:iCs/>
                <w:lang w:val="uk-UA"/>
              </w:rPr>
              <w:t xml:space="preserve">, </w:t>
            </w:r>
            <w:proofErr w:type="spellStart"/>
            <w:r w:rsidRPr="00F47E01">
              <w:rPr>
                <w:i/>
                <w:iCs/>
              </w:rPr>
              <w:t>akadem</w:t>
            </w:r>
            <w:proofErr w:type="spellEnd"/>
            <w:r w:rsidRPr="00F47E01">
              <w:rPr>
                <w:i/>
                <w:iCs/>
                <w:lang w:val="uk-UA"/>
              </w:rPr>
              <w:t>@</w:t>
            </w:r>
            <w:proofErr w:type="spellStart"/>
            <w:r w:rsidRPr="00F47E01">
              <w:rPr>
                <w:i/>
                <w:iCs/>
              </w:rPr>
              <w:t>akadem</w:t>
            </w:r>
            <w:proofErr w:type="spellEnd"/>
            <w:r w:rsidRPr="00F47E01">
              <w:rPr>
                <w:i/>
                <w:iCs/>
                <w:lang w:val="uk-UA"/>
              </w:rPr>
              <w:t>.</w:t>
            </w:r>
            <w:proofErr w:type="spellStart"/>
            <w:r w:rsidRPr="00F47E01">
              <w:rPr>
                <w:i/>
                <w:iCs/>
              </w:rPr>
              <w:t>com</w:t>
            </w:r>
            <w:proofErr w:type="spellEnd"/>
            <w:r w:rsidRPr="00F47E01">
              <w:rPr>
                <w:i/>
                <w:iCs/>
                <w:lang w:val="uk-UA"/>
              </w:rPr>
              <w:t>.</w:t>
            </w:r>
            <w:proofErr w:type="spellStart"/>
            <w:r w:rsidRPr="00F47E01">
              <w:rPr>
                <w:i/>
                <w:iCs/>
              </w:rPr>
              <w:t>ua</w:t>
            </w:r>
            <w:proofErr w:type="spellEnd"/>
            <w:r w:rsidRPr="00F47E01">
              <w:rPr>
                <w:i/>
                <w:iCs/>
                <w:lang w:val="uk-UA"/>
              </w:rPr>
              <w:t xml:space="preserve">, </w:t>
            </w:r>
            <w:r w:rsidRPr="00F47E01">
              <w:rPr>
                <w:i/>
                <w:iCs/>
              </w:rPr>
              <w:t>info</w:t>
            </w:r>
            <w:r w:rsidRPr="00F47E01">
              <w:rPr>
                <w:i/>
                <w:iCs/>
                <w:lang w:val="uk-UA"/>
              </w:rPr>
              <w:t>@</w:t>
            </w:r>
            <w:proofErr w:type="spellStart"/>
            <w:r w:rsidRPr="00F47E01">
              <w:rPr>
                <w:i/>
                <w:iCs/>
              </w:rPr>
              <w:t>uvecon</w:t>
            </w:r>
            <w:proofErr w:type="spellEnd"/>
            <w:r w:rsidRPr="00F47E01">
              <w:rPr>
                <w:i/>
                <w:iCs/>
                <w:lang w:val="uk-UA"/>
              </w:rPr>
              <w:t>.</w:t>
            </w:r>
            <w:proofErr w:type="spellStart"/>
            <w:r w:rsidRPr="00F47E01">
              <w:rPr>
                <w:i/>
                <w:iCs/>
              </w:rPr>
              <w:t>ua</w:t>
            </w:r>
            <w:proofErr w:type="spellEnd"/>
            <w:r w:rsidRPr="00F47E01">
              <w:rPr>
                <w:i/>
                <w:iCs/>
                <w:lang w:val="uk-UA"/>
              </w:rPr>
              <w:t xml:space="preserve">, </w:t>
            </w:r>
            <w:proofErr w:type="spellStart"/>
            <w:r w:rsidRPr="00F47E01">
              <w:rPr>
                <w:i/>
                <w:iCs/>
              </w:rPr>
              <w:t>contact</w:t>
            </w:r>
            <w:proofErr w:type="spellEnd"/>
            <w:r w:rsidRPr="00F47E01">
              <w:rPr>
                <w:i/>
                <w:iCs/>
                <w:lang w:val="uk-UA"/>
              </w:rPr>
              <w:t>@</w:t>
            </w:r>
            <w:proofErr w:type="spellStart"/>
            <w:r w:rsidRPr="00F47E01">
              <w:rPr>
                <w:i/>
                <w:iCs/>
              </w:rPr>
              <w:t>assetexpertise</w:t>
            </w:r>
            <w:proofErr w:type="spellEnd"/>
            <w:r w:rsidRPr="00F47E01">
              <w:rPr>
                <w:i/>
                <w:iCs/>
                <w:lang w:val="uk-UA"/>
              </w:rPr>
              <w:t>.</w:t>
            </w:r>
            <w:proofErr w:type="spellStart"/>
            <w:r w:rsidRPr="00F47E01">
              <w:rPr>
                <w:i/>
                <w:iCs/>
              </w:rPr>
              <w:t>com</w:t>
            </w:r>
            <w:proofErr w:type="spellEnd"/>
            <w:r w:rsidRPr="00F47E01">
              <w:rPr>
                <w:i/>
                <w:iCs/>
                <w:lang w:val="uk-UA"/>
              </w:rPr>
              <w:t xml:space="preserve">, </w:t>
            </w:r>
            <w:proofErr w:type="spellStart"/>
            <w:r w:rsidRPr="00F47E01">
              <w:rPr>
                <w:i/>
                <w:iCs/>
              </w:rPr>
              <w:t>kharkiv</w:t>
            </w:r>
            <w:proofErr w:type="spellEnd"/>
            <w:r w:rsidRPr="00F47E01">
              <w:rPr>
                <w:i/>
                <w:iCs/>
                <w:lang w:val="uk-UA"/>
              </w:rPr>
              <w:t>@</w:t>
            </w:r>
            <w:proofErr w:type="spellStart"/>
            <w:r w:rsidRPr="00F47E01">
              <w:rPr>
                <w:i/>
                <w:iCs/>
              </w:rPr>
              <w:t>uvecon</w:t>
            </w:r>
            <w:proofErr w:type="spellEnd"/>
            <w:r w:rsidRPr="00F47E01">
              <w:rPr>
                <w:i/>
                <w:iCs/>
                <w:lang w:val="uk-UA"/>
              </w:rPr>
              <w:t>.</w:t>
            </w:r>
            <w:proofErr w:type="spellStart"/>
            <w:r w:rsidRPr="00F47E01">
              <w:rPr>
                <w:i/>
                <w:iCs/>
              </w:rPr>
              <w:t>ua</w:t>
            </w:r>
            <w:proofErr w:type="spellEnd"/>
            <w:r w:rsidRPr="00F47E01">
              <w:rPr>
                <w:i/>
                <w:iCs/>
                <w:lang w:val="uk-UA"/>
              </w:rPr>
              <w:t xml:space="preserve">, </w:t>
            </w:r>
            <w:proofErr w:type="spellStart"/>
            <w:r w:rsidRPr="00F47E01">
              <w:rPr>
                <w:i/>
                <w:iCs/>
              </w:rPr>
              <w:t>contact</w:t>
            </w:r>
            <w:proofErr w:type="spellEnd"/>
            <w:r w:rsidRPr="00F47E01">
              <w:rPr>
                <w:i/>
                <w:iCs/>
                <w:lang w:val="uk-UA"/>
              </w:rPr>
              <w:t>@</w:t>
            </w:r>
            <w:proofErr w:type="spellStart"/>
            <w:r w:rsidRPr="00F47E01">
              <w:rPr>
                <w:i/>
                <w:iCs/>
              </w:rPr>
              <w:t>intellects</w:t>
            </w:r>
            <w:proofErr w:type="spellEnd"/>
            <w:r w:rsidRPr="00F47E01">
              <w:rPr>
                <w:i/>
                <w:iCs/>
                <w:lang w:val="uk-UA"/>
              </w:rPr>
              <w:t>.</w:t>
            </w:r>
            <w:r>
              <w:rPr>
                <w:i/>
                <w:iCs/>
                <w:lang w:val="uk-UA"/>
              </w:rPr>
              <w:t xml:space="preserve"> </w:t>
            </w:r>
            <w:proofErr w:type="spellStart"/>
            <w:r w:rsidRPr="00F47E01">
              <w:rPr>
                <w:i/>
                <w:iCs/>
              </w:rPr>
              <w:t>com</w:t>
            </w:r>
            <w:proofErr w:type="spellEnd"/>
            <w:r w:rsidRPr="00F47E01">
              <w:rPr>
                <w:i/>
                <w:iCs/>
                <w:lang w:val="uk-UA"/>
              </w:rPr>
              <w:t>.</w:t>
            </w:r>
            <w:proofErr w:type="spellStart"/>
            <w:r w:rsidRPr="00F47E01">
              <w:rPr>
                <w:i/>
                <w:iCs/>
              </w:rPr>
              <w:t>ua</w:t>
            </w:r>
            <w:proofErr w:type="spellEnd"/>
            <w:r w:rsidRPr="00F47E01">
              <w:rPr>
                <w:i/>
                <w:iCs/>
                <w:lang w:val="uk-UA"/>
              </w:rPr>
              <w:t xml:space="preserve"> </w:t>
            </w:r>
          </w:p>
        </w:tc>
      </w:tr>
    </w:tbl>
    <w:p w:rsidR="006F428D" w:rsidRPr="007101A5" w:rsidRDefault="006F428D" w:rsidP="00A12478">
      <w:pPr>
        <w:rPr>
          <w:b/>
          <w:lang w:val="uk-UA"/>
        </w:rPr>
      </w:pPr>
    </w:p>
    <w:p w:rsidR="006926A0" w:rsidRPr="00F47E01" w:rsidRDefault="006926A0" w:rsidP="006926A0">
      <w:pPr>
        <w:ind w:firstLine="567"/>
        <w:jc w:val="both"/>
        <w:rPr>
          <w:lang w:val="uk-UA"/>
        </w:rPr>
      </w:pPr>
      <w:r w:rsidRPr="00F47E0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F47E01" w:rsidRDefault="006F428D" w:rsidP="00A12478">
      <w:pPr>
        <w:rPr>
          <w:b/>
          <w:lang w:val="uk-UA"/>
        </w:rPr>
      </w:pPr>
    </w:p>
    <w:p w:rsidR="006F428D" w:rsidRPr="00F47E01" w:rsidRDefault="006926A0" w:rsidP="00A12478">
      <w:pPr>
        <w:rPr>
          <w:b/>
          <w:lang w:val="uk-UA"/>
        </w:rPr>
      </w:pPr>
      <w:r w:rsidRPr="00F47E01">
        <w:rPr>
          <w:b/>
          <w:lang w:val="uk-UA"/>
        </w:rPr>
        <w:t>специфікація</w:t>
      </w:r>
    </w:p>
    <w:p w:rsidR="006F428D" w:rsidRPr="007101A5" w:rsidRDefault="006F428D" w:rsidP="00A12478">
      <w:pPr>
        <w:rPr>
          <w:b/>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992"/>
        <w:gridCol w:w="862"/>
        <w:gridCol w:w="6113"/>
      </w:tblGrid>
      <w:tr w:rsidR="00F47E01" w:rsidRPr="00637A8C" w:rsidTr="00612C10">
        <w:trPr>
          <w:trHeight w:val="70"/>
        </w:trPr>
        <w:tc>
          <w:tcPr>
            <w:tcW w:w="634" w:type="dxa"/>
            <w:tcBorders>
              <w:top w:val="single" w:sz="4" w:space="0" w:color="auto"/>
              <w:left w:val="single" w:sz="4" w:space="0" w:color="auto"/>
              <w:bottom w:val="single" w:sz="4" w:space="0" w:color="auto"/>
              <w:right w:val="single" w:sz="4" w:space="0" w:color="auto"/>
            </w:tcBorders>
            <w:shd w:val="clear" w:color="auto" w:fill="D9E2F3"/>
          </w:tcPr>
          <w:p w:rsidR="00F47E01" w:rsidRPr="00637A8C" w:rsidRDefault="00F47E01" w:rsidP="00955D4F">
            <w:pPr>
              <w:widowControl w:val="0"/>
              <w:rPr>
                <w:b/>
                <w:sz w:val="22"/>
                <w:szCs w:val="22"/>
                <w:lang w:val="uk-UA"/>
              </w:rPr>
            </w:pPr>
            <w:r w:rsidRPr="00637A8C">
              <w:rPr>
                <w:b/>
                <w:sz w:val="22"/>
                <w:szCs w:val="22"/>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F47E01" w:rsidRPr="00637A8C" w:rsidRDefault="00F47E01" w:rsidP="00955D4F">
            <w:pPr>
              <w:widowControl w:val="0"/>
              <w:jc w:val="center"/>
              <w:rPr>
                <w:b/>
                <w:sz w:val="22"/>
                <w:szCs w:val="22"/>
                <w:lang w:val="uk-UA"/>
              </w:rPr>
            </w:pPr>
            <w:r w:rsidRPr="00637A8C">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47E01" w:rsidRPr="00637A8C" w:rsidRDefault="00F47E01" w:rsidP="00955D4F">
            <w:pPr>
              <w:widowControl w:val="0"/>
              <w:jc w:val="center"/>
              <w:rPr>
                <w:b/>
                <w:sz w:val="22"/>
                <w:szCs w:val="22"/>
                <w:lang w:val="uk-UA"/>
              </w:rPr>
            </w:pPr>
            <w:r w:rsidRPr="00637A8C">
              <w:rPr>
                <w:b/>
                <w:sz w:val="22"/>
                <w:szCs w:val="22"/>
                <w:lang w:val="uk-UA"/>
              </w:rPr>
              <w:t>Одиниця</w:t>
            </w:r>
            <w:r>
              <w:rPr>
                <w:b/>
                <w:sz w:val="22"/>
                <w:szCs w:val="22"/>
                <w:lang w:val="uk-UA"/>
              </w:rPr>
              <w:t xml:space="preserve"> </w:t>
            </w:r>
            <w:r w:rsidRPr="00637A8C">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47E01" w:rsidRPr="00637A8C" w:rsidRDefault="00F47E01" w:rsidP="00955D4F">
            <w:pPr>
              <w:widowControl w:val="0"/>
              <w:jc w:val="center"/>
              <w:rPr>
                <w:b/>
                <w:sz w:val="22"/>
                <w:szCs w:val="22"/>
                <w:lang w:val="uk-UA"/>
              </w:rPr>
            </w:pPr>
            <w:r w:rsidRPr="00637A8C">
              <w:rPr>
                <w:b/>
                <w:sz w:val="22"/>
                <w:szCs w:val="22"/>
                <w:lang w:val="uk-UA"/>
              </w:rPr>
              <w:t>Кількість</w:t>
            </w:r>
          </w:p>
          <w:p w:rsidR="00F47E01" w:rsidRPr="00637A8C" w:rsidRDefault="00F47E01" w:rsidP="00955D4F">
            <w:pPr>
              <w:widowControl w:val="0"/>
              <w:jc w:val="center"/>
              <w:rPr>
                <w:b/>
                <w:sz w:val="22"/>
                <w:szCs w:val="22"/>
                <w:lang w:val="uk-UA"/>
              </w:rPr>
            </w:pPr>
          </w:p>
        </w:tc>
        <w:tc>
          <w:tcPr>
            <w:tcW w:w="6113" w:type="dxa"/>
            <w:tcBorders>
              <w:top w:val="single" w:sz="4" w:space="0" w:color="auto"/>
              <w:left w:val="single" w:sz="4" w:space="0" w:color="auto"/>
              <w:bottom w:val="single" w:sz="4" w:space="0" w:color="auto"/>
              <w:right w:val="single" w:sz="4" w:space="0" w:color="auto"/>
            </w:tcBorders>
            <w:shd w:val="clear" w:color="auto" w:fill="D9E2F3"/>
            <w:hideMark/>
          </w:tcPr>
          <w:p w:rsidR="00F47E01" w:rsidRPr="00637A8C" w:rsidRDefault="00F47E01" w:rsidP="00955D4F">
            <w:pPr>
              <w:widowControl w:val="0"/>
              <w:jc w:val="center"/>
              <w:rPr>
                <w:b/>
                <w:sz w:val="22"/>
                <w:szCs w:val="22"/>
                <w:lang w:val="uk-UA"/>
              </w:rPr>
            </w:pPr>
            <w:r w:rsidRPr="00637A8C">
              <w:rPr>
                <w:b/>
                <w:sz w:val="22"/>
                <w:szCs w:val="22"/>
                <w:lang w:val="uk-UA"/>
              </w:rPr>
              <w:t>Технічні та якісні характеристики предмета закупівлі</w:t>
            </w:r>
          </w:p>
          <w:p w:rsidR="00F47E01" w:rsidRPr="00637A8C" w:rsidRDefault="00F47E01" w:rsidP="00955D4F">
            <w:pPr>
              <w:widowControl w:val="0"/>
              <w:jc w:val="center"/>
              <w:rPr>
                <w:b/>
                <w:sz w:val="22"/>
                <w:szCs w:val="22"/>
                <w:lang w:val="uk-UA"/>
              </w:rPr>
            </w:pPr>
            <w:r w:rsidRPr="00637A8C">
              <w:rPr>
                <w:b/>
                <w:sz w:val="22"/>
                <w:szCs w:val="22"/>
                <w:lang w:val="uk-UA"/>
              </w:rPr>
              <w:t>(Технічна специфікація)</w:t>
            </w:r>
          </w:p>
        </w:tc>
      </w:tr>
      <w:tr w:rsidR="00F47E01" w:rsidRPr="00637A8C" w:rsidTr="00612C10">
        <w:trPr>
          <w:trHeight w:val="335"/>
        </w:trPr>
        <w:tc>
          <w:tcPr>
            <w:tcW w:w="634" w:type="dxa"/>
            <w:tcBorders>
              <w:top w:val="single" w:sz="4" w:space="0" w:color="auto"/>
              <w:left w:val="single" w:sz="4" w:space="0" w:color="auto"/>
              <w:bottom w:val="single" w:sz="4" w:space="0" w:color="auto"/>
              <w:right w:val="single" w:sz="4" w:space="0" w:color="auto"/>
            </w:tcBorders>
            <w:hideMark/>
          </w:tcPr>
          <w:p w:rsidR="00F47E01" w:rsidRPr="00637A8C" w:rsidRDefault="00F47E01" w:rsidP="00955D4F">
            <w:pPr>
              <w:widowControl w:val="0"/>
              <w:rPr>
                <w:sz w:val="22"/>
                <w:szCs w:val="22"/>
                <w:lang w:val="uk-UA"/>
              </w:rPr>
            </w:pPr>
            <w:r w:rsidRPr="00637A8C">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F47E01" w:rsidRPr="00637A8C" w:rsidRDefault="00F47E01" w:rsidP="00955D4F">
            <w:pPr>
              <w:widowControl w:val="0"/>
              <w:rPr>
                <w:sz w:val="22"/>
                <w:szCs w:val="22"/>
                <w:lang w:val="uk-UA"/>
              </w:rPr>
            </w:pPr>
            <w:r w:rsidRPr="00637A8C">
              <w:rPr>
                <w:sz w:val="22"/>
                <w:szCs w:val="22"/>
                <w:lang w:val="uk-UA"/>
              </w:rPr>
              <w:t>Послуги з оцінки</w:t>
            </w:r>
            <w:r>
              <w:rPr>
                <w:sz w:val="22"/>
                <w:szCs w:val="22"/>
                <w:lang w:val="uk-UA"/>
              </w:rPr>
              <w:t xml:space="preserve"> </w:t>
            </w:r>
            <w:r w:rsidRPr="00637A8C">
              <w:rPr>
                <w:sz w:val="22"/>
                <w:szCs w:val="22"/>
                <w:lang w:val="uk-UA"/>
              </w:rPr>
              <w:t>майнових прав</w:t>
            </w:r>
          </w:p>
        </w:tc>
        <w:tc>
          <w:tcPr>
            <w:tcW w:w="99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t>2</w:t>
            </w:r>
          </w:p>
        </w:tc>
        <w:tc>
          <w:tcPr>
            <w:tcW w:w="6113"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pStyle w:val="Default"/>
              <w:jc w:val="both"/>
              <w:rPr>
                <w:sz w:val="22"/>
                <w:szCs w:val="22"/>
              </w:rPr>
            </w:pPr>
            <w:r w:rsidRPr="00637A8C">
              <w:rPr>
                <w:b/>
                <w:bCs/>
                <w:i/>
                <w:sz w:val="22"/>
                <w:szCs w:val="22"/>
              </w:rPr>
              <w:t>Об’єкт оцінки</w:t>
            </w:r>
            <w:r w:rsidRPr="00637A8C">
              <w:rPr>
                <w:b/>
                <w:bCs/>
                <w:sz w:val="22"/>
                <w:szCs w:val="22"/>
              </w:rPr>
              <w:t xml:space="preserve">: </w:t>
            </w:r>
            <w:r w:rsidRPr="00637A8C">
              <w:rPr>
                <w:sz w:val="22"/>
                <w:szCs w:val="22"/>
              </w:rPr>
              <w:t xml:space="preserve">майнові права вимоги сплати грошових коштів ДЕРЖАВНОГО ПІДПРИЄМСТВА «МІЖНАРОДНИЙ АЕРОПОРТ «БОРИСПІЛЬ» за договором про надання послуг ПрАТ «МАУ» – 2 договори; </w:t>
            </w:r>
          </w:p>
          <w:p w:rsidR="00F47E01" w:rsidRPr="00637A8C" w:rsidRDefault="00F47E01" w:rsidP="00955D4F">
            <w:pPr>
              <w:pStyle w:val="Default"/>
              <w:jc w:val="both"/>
              <w:rPr>
                <w:sz w:val="22"/>
                <w:szCs w:val="22"/>
              </w:rPr>
            </w:pPr>
            <w:r w:rsidRPr="00637A8C">
              <w:rPr>
                <w:b/>
                <w:bCs/>
                <w:i/>
                <w:sz w:val="22"/>
                <w:szCs w:val="22"/>
              </w:rPr>
              <w:t>Обсяг послуг</w:t>
            </w:r>
            <w:r w:rsidRPr="00637A8C">
              <w:rPr>
                <w:b/>
                <w:bCs/>
                <w:sz w:val="22"/>
                <w:szCs w:val="22"/>
              </w:rPr>
              <w:t xml:space="preserve">: </w:t>
            </w:r>
          </w:p>
          <w:p w:rsidR="00F47E01" w:rsidRPr="00637A8C" w:rsidRDefault="00F47E01" w:rsidP="00955D4F">
            <w:pPr>
              <w:pStyle w:val="Default"/>
              <w:jc w:val="both"/>
              <w:rPr>
                <w:sz w:val="22"/>
                <w:szCs w:val="22"/>
              </w:rPr>
            </w:pPr>
            <w:r w:rsidRPr="00637A8C">
              <w:rPr>
                <w:sz w:val="22"/>
                <w:szCs w:val="22"/>
              </w:rPr>
              <w:t xml:space="preserve">1. Визначення бази оцінки; </w:t>
            </w:r>
          </w:p>
          <w:p w:rsidR="00F47E01" w:rsidRPr="00637A8C" w:rsidRDefault="00F47E01" w:rsidP="00955D4F">
            <w:pPr>
              <w:pStyle w:val="Default"/>
              <w:jc w:val="both"/>
              <w:rPr>
                <w:sz w:val="22"/>
                <w:szCs w:val="22"/>
              </w:rPr>
            </w:pPr>
            <w:r w:rsidRPr="00637A8C">
              <w:rPr>
                <w:sz w:val="22"/>
                <w:szCs w:val="22"/>
              </w:rPr>
              <w:t xml:space="preserve">2. Визначення вартості майнових прав; </w:t>
            </w:r>
          </w:p>
          <w:p w:rsidR="00F47E01" w:rsidRPr="00637A8C" w:rsidRDefault="00F47E01" w:rsidP="00955D4F">
            <w:pPr>
              <w:pStyle w:val="Default"/>
              <w:jc w:val="both"/>
              <w:rPr>
                <w:sz w:val="22"/>
                <w:szCs w:val="22"/>
              </w:rPr>
            </w:pPr>
            <w:r w:rsidRPr="00637A8C">
              <w:rPr>
                <w:sz w:val="22"/>
                <w:szCs w:val="22"/>
              </w:rPr>
              <w:t xml:space="preserve">3. Визначення ставки дисконтування; </w:t>
            </w:r>
          </w:p>
          <w:p w:rsidR="00F47E01" w:rsidRPr="00637A8C" w:rsidRDefault="00F47E01" w:rsidP="00955D4F">
            <w:pPr>
              <w:pStyle w:val="Default"/>
              <w:jc w:val="both"/>
              <w:rPr>
                <w:sz w:val="22"/>
                <w:szCs w:val="22"/>
              </w:rPr>
            </w:pPr>
            <w:r w:rsidRPr="00637A8C">
              <w:rPr>
                <w:sz w:val="22"/>
                <w:szCs w:val="22"/>
              </w:rPr>
              <w:t xml:space="preserve">4.Розрахунок вартості майнових прав; </w:t>
            </w:r>
          </w:p>
          <w:p w:rsidR="00F47E01" w:rsidRPr="00637A8C" w:rsidRDefault="00F47E01" w:rsidP="00955D4F">
            <w:pPr>
              <w:pStyle w:val="Default"/>
              <w:jc w:val="both"/>
              <w:rPr>
                <w:sz w:val="22"/>
                <w:szCs w:val="22"/>
              </w:rPr>
            </w:pPr>
            <w:r w:rsidRPr="00637A8C">
              <w:rPr>
                <w:sz w:val="22"/>
                <w:szCs w:val="22"/>
              </w:rPr>
              <w:t xml:space="preserve">5.Надання обґрунтованого висновку про ринкову вартість майна; </w:t>
            </w:r>
          </w:p>
          <w:p w:rsidR="00F47E01" w:rsidRPr="00637A8C" w:rsidRDefault="00F47E01" w:rsidP="00955D4F">
            <w:pPr>
              <w:pStyle w:val="Default"/>
              <w:jc w:val="both"/>
              <w:rPr>
                <w:i/>
                <w:sz w:val="22"/>
                <w:szCs w:val="22"/>
                <w:lang w:val="ru-RU"/>
              </w:rPr>
            </w:pPr>
            <w:r w:rsidRPr="00637A8C">
              <w:rPr>
                <w:sz w:val="22"/>
                <w:szCs w:val="22"/>
              </w:rPr>
              <w:t>6.Визначення ліквідаційної вартості майнових прав.</w:t>
            </w:r>
          </w:p>
        </w:tc>
      </w:tr>
      <w:tr w:rsidR="00F47E01" w:rsidRPr="00637A8C" w:rsidTr="00612C10">
        <w:trPr>
          <w:trHeight w:val="335"/>
        </w:trPr>
        <w:tc>
          <w:tcPr>
            <w:tcW w:w="634"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rPr>
                <w:sz w:val="22"/>
                <w:szCs w:val="22"/>
                <w:lang w:val="uk-UA"/>
              </w:rPr>
            </w:pPr>
            <w:r w:rsidRPr="00637A8C">
              <w:rPr>
                <w:sz w:val="22"/>
                <w:szCs w:val="22"/>
                <w:lang w:val="uk-UA"/>
              </w:rPr>
              <w:t>2</w:t>
            </w:r>
          </w:p>
        </w:tc>
        <w:tc>
          <w:tcPr>
            <w:tcW w:w="1814" w:type="dxa"/>
            <w:tcBorders>
              <w:top w:val="single" w:sz="4" w:space="0" w:color="auto"/>
              <w:left w:val="single" w:sz="4" w:space="0" w:color="auto"/>
              <w:bottom w:val="single" w:sz="4" w:space="0" w:color="auto"/>
              <w:right w:val="single" w:sz="4" w:space="0" w:color="auto"/>
            </w:tcBorders>
            <w:hideMark/>
          </w:tcPr>
          <w:p w:rsidR="00F47E01" w:rsidRPr="00637A8C" w:rsidRDefault="00F47E01" w:rsidP="00955D4F">
            <w:pPr>
              <w:widowControl w:val="0"/>
              <w:rPr>
                <w:sz w:val="22"/>
                <w:szCs w:val="22"/>
                <w:lang w:val="uk-UA"/>
              </w:rPr>
            </w:pPr>
            <w:r w:rsidRPr="00637A8C">
              <w:rPr>
                <w:sz w:val="22"/>
                <w:szCs w:val="22"/>
                <w:lang w:val="uk-UA"/>
              </w:rPr>
              <w:t>Послуги з оцінки</w:t>
            </w:r>
            <w:r>
              <w:rPr>
                <w:sz w:val="22"/>
                <w:szCs w:val="22"/>
                <w:lang w:val="uk-UA"/>
              </w:rPr>
              <w:t xml:space="preserve"> </w:t>
            </w:r>
            <w:r w:rsidRPr="00637A8C">
              <w:rPr>
                <w:sz w:val="22"/>
                <w:szCs w:val="22"/>
                <w:lang w:val="uk-UA"/>
              </w:rPr>
              <w:t>майнових прав</w:t>
            </w:r>
          </w:p>
        </w:tc>
        <w:tc>
          <w:tcPr>
            <w:tcW w:w="99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t>2</w:t>
            </w:r>
          </w:p>
        </w:tc>
        <w:tc>
          <w:tcPr>
            <w:tcW w:w="6113"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pStyle w:val="Default"/>
              <w:jc w:val="both"/>
              <w:rPr>
                <w:sz w:val="22"/>
                <w:szCs w:val="22"/>
              </w:rPr>
            </w:pPr>
            <w:r w:rsidRPr="00637A8C">
              <w:rPr>
                <w:b/>
                <w:bCs/>
                <w:i/>
                <w:sz w:val="22"/>
                <w:szCs w:val="22"/>
              </w:rPr>
              <w:t>Об’єкт оцінки</w:t>
            </w:r>
            <w:r w:rsidRPr="00637A8C">
              <w:rPr>
                <w:b/>
                <w:bCs/>
                <w:sz w:val="22"/>
                <w:szCs w:val="22"/>
              </w:rPr>
              <w:t xml:space="preserve">: </w:t>
            </w:r>
            <w:r w:rsidRPr="00637A8C">
              <w:rPr>
                <w:sz w:val="22"/>
                <w:szCs w:val="22"/>
              </w:rPr>
              <w:t xml:space="preserve">майнові права вимоги сплати грошових коштів ДЕРЖАВНОГО ПІДПРИЄМСТВА «МІЖНАРОДНИЙ АЕРОПОРТ «БОРИСПІЛЬ» за договорами про надання послуг, а саме: </w:t>
            </w:r>
          </w:p>
          <w:p w:rsidR="00F47E01" w:rsidRPr="00637A8C" w:rsidRDefault="00F47E01" w:rsidP="00F47E01">
            <w:pPr>
              <w:pStyle w:val="Default"/>
              <w:numPr>
                <w:ilvl w:val="0"/>
                <w:numId w:val="26"/>
              </w:numPr>
              <w:jc w:val="both"/>
              <w:rPr>
                <w:sz w:val="22"/>
                <w:szCs w:val="22"/>
              </w:rPr>
            </w:pPr>
            <w:proofErr w:type="spellStart"/>
            <w:r w:rsidRPr="00637A8C">
              <w:rPr>
                <w:sz w:val="22"/>
                <w:szCs w:val="22"/>
              </w:rPr>
              <w:t>Silk</w:t>
            </w:r>
            <w:proofErr w:type="spellEnd"/>
            <w:r w:rsidRPr="00637A8C">
              <w:rPr>
                <w:sz w:val="22"/>
                <w:szCs w:val="22"/>
              </w:rPr>
              <w:t xml:space="preserve"> </w:t>
            </w:r>
            <w:proofErr w:type="spellStart"/>
            <w:r w:rsidRPr="00637A8C">
              <w:rPr>
                <w:sz w:val="22"/>
                <w:szCs w:val="22"/>
              </w:rPr>
              <w:t>Way</w:t>
            </w:r>
            <w:proofErr w:type="spellEnd"/>
            <w:r w:rsidRPr="00637A8C">
              <w:rPr>
                <w:sz w:val="22"/>
                <w:szCs w:val="22"/>
              </w:rPr>
              <w:t xml:space="preserve"> </w:t>
            </w:r>
            <w:proofErr w:type="spellStart"/>
            <w:r w:rsidRPr="00637A8C">
              <w:rPr>
                <w:sz w:val="22"/>
                <w:szCs w:val="22"/>
              </w:rPr>
              <w:t>West</w:t>
            </w:r>
            <w:proofErr w:type="spellEnd"/>
            <w:r w:rsidRPr="00637A8C">
              <w:rPr>
                <w:sz w:val="22"/>
                <w:szCs w:val="22"/>
              </w:rPr>
              <w:t xml:space="preserve"> </w:t>
            </w:r>
            <w:proofErr w:type="spellStart"/>
            <w:r w:rsidRPr="00637A8C">
              <w:rPr>
                <w:sz w:val="22"/>
                <w:szCs w:val="22"/>
              </w:rPr>
              <w:t>Airlines</w:t>
            </w:r>
            <w:proofErr w:type="spellEnd"/>
            <w:r w:rsidRPr="00637A8C">
              <w:rPr>
                <w:sz w:val="22"/>
                <w:szCs w:val="22"/>
              </w:rPr>
              <w:t xml:space="preserve"> – 1 договір; </w:t>
            </w:r>
          </w:p>
          <w:p w:rsidR="00F47E01" w:rsidRPr="00637A8C" w:rsidRDefault="00F47E01" w:rsidP="00F47E01">
            <w:pPr>
              <w:pStyle w:val="Default"/>
              <w:numPr>
                <w:ilvl w:val="0"/>
                <w:numId w:val="26"/>
              </w:numPr>
              <w:jc w:val="both"/>
              <w:rPr>
                <w:sz w:val="22"/>
                <w:szCs w:val="22"/>
              </w:rPr>
            </w:pPr>
            <w:proofErr w:type="spellStart"/>
            <w:r w:rsidRPr="00637A8C">
              <w:rPr>
                <w:sz w:val="22"/>
                <w:szCs w:val="22"/>
              </w:rPr>
              <w:t>European</w:t>
            </w:r>
            <w:proofErr w:type="spellEnd"/>
            <w:r w:rsidRPr="00637A8C">
              <w:rPr>
                <w:sz w:val="22"/>
                <w:szCs w:val="22"/>
              </w:rPr>
              <w:t xml:space="preserve"> </w:t>
            </w:r>
            <w:proofErr w:type="spellStart"/>
            <w:r w:rsidRPr="00637A8C">
              <w:rPr>
                <w:sz w:val="22"/>
                <w:szCs w:val="22"/>
              </w:rPr>
              <w:t>Air</w:t>
            </w:r>
            <w:proofErr w:type="spellEnd"/>
            <w:r w:rsidRPr="00637A8C">
              <w:rPr>
                <w:sz w:val="22"/>
                <w:szCs w:val="22"/>
              </w:rPr>
              <w:t xml:space="preserve"> </w:t>
            </w:r>
            <w:proofErr w:type="spellStart"/>
            <w:r w:rsidRPr="00637A8C">
              <w:rPr>
                <w:sz w:val="22"/>
                <w:szCs w:val="22"/>
              </w:rPr>
              <w:t>Transport</w:t>
            </w:r>
            <w:proofErr w:type="spellEnd"/>
            <w:r w:rsidRPr="00637A8C">
              <w:rPr>
                <w:sz w:val="22"/>
                <w:szCs w:val="22"/>
              </w:rPr>
              <w:t xml:space="preserve"> </w:t>
            </w:r>
            <w:proofErr w:type="spellStart"/>
            <w:r w:rsidRPr="00637A8C">
              <w:rPr>
                <w:sz w:val="22"/>
                <w:szCs w:val="22"/>
              </w:rPr>
              <w:t>Leipzig</w:t>
            </w:r>
            <w:proofErr w:type="spellEnd"/>
            <w:r w:rsidRPr="00637A8C">
              <w:rPr>
                <w:sz w:val="22"/>
                <w:szCs w:val="22"/>
              </w:rPr>
              <w:t xml:space="preserve"> </w:t>
            </w:r>
            <w:proofErr w:type="spellStart"/>
            <w:r w:rsidRPr="00637A8C">
              <w:rPr>
                <w:sz w:val="22"/>
                <w:szCs w:val="22"/>
              </w:rPr>
              <w:t>GmbH</w:t>
            </w:r>
            <w:proofErr w:type="spellEnd"/>
            <w:r w:rsidRPr="00637A8C">
              <w:rPr>
                <w:sz w:val="22"/>
                <w:szCs w:val="22"/>
              </w:rPr>
              <w:t xml:space="preserve"> – 1 договір; </w:t>
            </w:r>
          </w:p>
          <w:p w:rsidR="00F47E01" w:rsidRPr="00637A8C" w:rsidRDefault="00F47E01" w:rsidP="00F47E01">
            <w:pPr>
              <w:pStyle w:val="Default"/>
              <w:numPr>
                <w:ilvl w:val="0"/>
                <w:numId w:val="26"/>
              </w:numPr>
              <w:jc w:val="both"/>
              <w:rPr>
                <w:sz w:val="22"/>
                <w:szCs w:val="22"/>
              </w:rPr>
            </w:pPr>
            <w:r w:rsidRPr="00637A8C">
              <w:rPr>
                <w:sz w:val="22"/>
                <w:szCs w:val="22"/>
              </w:rPr>
              <w:t xml:space="preserve">QATAR AIRWAYS – 2 договори; </w:t>
            </w:r>
          </w:p>
          <w:p w:rsidR="00F47E01" w:rsidRPr="00637A8C" w:rsidRDefault="00F47E01" w:rsidP="00F47E01">
            <w:pPr>
              <w:pStyle w:val="Default"/>
              <w:numPr>
                <w:ilvl w:val="0"/>
                <w:numId w:val="26"/>
              </w:numPr>
              <w:jc w:val="both"/>
              <w:rPr>
                <w:sz w:val="22"/>
                <w:szCs w:val="22"/>
              </w:rPr>
            </w:pPr>
            <w:r w:rsidRPr="00637A8C">
              <w:rPr>
                <w:sz w:val="22"/>
                <w:szCs w:val="22"/>
              </w:rPr>
              <w:t xml:space="preserve">A.L.I. AIRLINK INTERNATIONAL (CY) LTD – 1 договір; </w:t>
            </w:r>
          </w:p>
          <w:p w:rsidR="00F47E01" w:rsidRPr="00637A8C" w:rsidRDefault="00F47E01" w:rsidP="00F47E01">
            <w:pPr>
              <w:pStyle w:val="Default"/>
              <w:numPr>
                <w:ilvl w:val="0"/>
                <w:numId w:val="26"/>
              </w:numPr>
              <w:jc w:val="both"/>
              <w:rPr>
                <w:sz w:val="22"/>
                <w:szCs w:val="22"/>
              </w:rPr>
            </w:pPr>
            <w:r w:rsidRPr="00637A8C">
              <w:rPr>
                <w:sz w:val="22"/>
                <w:szCs w:val="22"/>
              </w:rPr>
              <w:t xml:space="preserve">DEUTSCHE LUFTHANSA AKTIENGESELLSCHAFT – 2 договори; </w:t>
            </w:r>
          </w:p>
          <w:p w:rsidR="00F47E01" w:rsidRPr="00637A8C" w:rsidRDefault="00F47E01" w:rsidP="00F47E01">
            <w:pPr>
              <w:pStyle w:val="Default"/>
              <w:numPr>
                <w:ilvl w:val="0"/>
                <w:numId w:val="26"/>
              </w:numPr>
              <w:jc w:val="both"/>
              <w:rPr>
                <w:sz w:val="22"/>
                <w:szCs w:val="22"/>
              </w:rPr>
            </w:pPr>
            <w:r w:rsidRPr="00637A8C">
              <w:rPr>
                <w:sz w:val="22"/>
                <w:szCs w:val="22"/>
              </w:rPr>
              <w:t xml:space="preserve">TURKISH AIRLINES INC. – 1 договір; </w:t>
            </w:r>
          </w:p>
          <w:p w:rsidR="00F47E01" w:rsidRPr="00637A8C" w:rsidRDefault="00F47E01" w:rsidP="00F47E01">
            <w:pPr>
              <w:pStyle w:val="Default"/>
              <w:numPr>
                <w:ilvl w:val="0"/>
                <w:numId w:val="26"/>
              </w:numPr>
              <w:jc w:val="both"/>
              <w:rPr>
                <w:sz w:val="22"/>
                <w:szCs w:val="22"/>
              </w:rPr>
            </w:pPr>
            <w:r w:rsidRPr="00637A8C">
              <w:rPr>
                <w:sz w:val="22"/>
                <w:szCs w:val="22"/>
              </w:rPr>
              <w:t xml:space="preserve">AUSTRIAN AIRLINES AG – 1 договір; </w:t>
            </w:r>
          </w:p>
          <w:p w:rsidR="00F47E01" w:rsidRPr="00637A8C" w:rsidRDefault="00F47E01" w:rsidP="00F47E01">
            <w:pPr>
              <w:pStyle w:val="Default"/>
              <w:numPr>
                <w:ilvl w:val="0"/>
                <w:numId w:val="26"/>
              </w:numPr>
              <w:jc w:val="both"/>
              <w:rPr>
                <w:sz w:val="22"/>
                <w:szCs w:val="22"/>
              </w:rPr>
            </w:pPr>
            <w:r w:rsidRPr="00637A8C">
              <w:rPr>
                <w:sz w:val="22"/>
                <w:szCs w:val="22"/>
              </w:rPr>
              <w:t xml:space="preserve">ЗАТ «Азербайджан Хава </w:t>
            </w:r>
            <w:proofErr w:type="spellStart"/>
            <w:r w:rsidRPr="00637A8C">
              <w:rPr>
                <w:sz w:val="22"/>
                <w:szCs w:val="22"/>
              </w:rPr>
              <w:t>Йоллари</w:t>
            </w:r>
            <w:proofErr w:type="spellEnd"/>
            <w:r w:rsidRPr="00637A8C">
              <w:rPr>
                <w:sz w:val="22"/>
                <w:szCs w:val="22"/>
              </w:rPr>
              <w:t xml:space="preserve">» – 1 договір; </w:t>
            </w:r>
          </w:p>
          <w:p w:rsidR="00F47E01" w:rsidRPr="00637A8C" w:rsidRDefault="00F47E01" w:rsidP="00F47E01">
            <w:pPr>
              <w:pStyle w:val="Default"/>
              <w:numPr>
                <w:ilvl w:val="0"/>
                <w:numId w:val="26"/>
              </w:numPr>
              <w:jc w:val="both"/>
              <w:rPr>
                <w:sz w:val="22"/>
                <w:szCs w:val="22"/>
              </w:rPr>
            </w:pPr>
            <w:r w:rsidRPr="00637A8C">
              <w:rPr>
                <w:sz w:val="22"/>
                <w:szCs w:val="22"/>
              </w:rPr>
              <w:t xml:space="preserve">Інші - 5 договорів. </w:t>
            </w:r>
          </w:p>
          <w:p w:rsidR="00F47E01" w:rsidRPr="00637A8C" w:rsidRDefault="00F47E01" w:rsidP="00955D4F">
            <w:pPr>
              <w:pStyle w:val="Default"/>
              <w:jc w:val="both"/>
              <w:rPr>
                <w:sz w:val="22"/>
                <w:szCs w:val="22"/>
              </w:rPr>
            </w:pPr>
            <w:r w:rsidRPr="00637A8C">
              <w:rPr>
                <w:b/>
                <w:bCs/>
                <w:i/>
                <w:sz w:val="22"/>
                <w:szCs w:val="22"/>
              </w:rPr>
              <w:t>Обсяг послуг</w:t>
            </w:r>
            <w:r w:rsidRPr="00637A8C">
              <w:rPr>
                <w:b/>
                <w:bCs/>
                <w:sz w:val="22"/>
                <w:szCs w:val="22"/>
              </w:rPr>
              <w:t xml:space="preserve">: </w:t>
            </w:r>
          </w:p>
          <w:p w:rsidR="00F47E01" w:rsidRPr="00637A8C" w:rsidRDefault="00F47E01" w:rsidP="00955D4F">
            <w:pPr>
              <w:pStyle w:val="Default"/>
              <w:jc w:val="both"/>
              <w:rPr>
                <w:sz w:val="22"/>
                <w:szCs w:val="22"/>
              </w:rPr>
            </w:pPr>
            <w:r w:rsidRPr="00637A8C">
              <w:rPr>
                <w:sz w:val="22"/>
                <w:szCs w:val="22"/>
              </w:rPr>
              <w:t xml:space="preserve">1. Визначення бази оцінки; </w:t>
            </w:r>
          </w:p>
          <w:p w:rsidR="00F47E01" w:rsidRPr="00637A8C" w:rsidRDefault="00F47E01" w:rsidP="00955D4F">
            <w:pPr>
              <w:pStyle w:val="Default"/>
              <w:jc w:val="both"/>
              <w:rPr>
                <w:sz w:val="22"/>
                <w:szCs w:val="22"/>
              </w:rPr>
            </w:pPr>
            <w:r w:rsidRPr="00637A8C">
              <w:rPr>
                <w:sz w:val="22"/>
                <w:szCs w:val="22"/>
              </w:rPr>
              <w:t xml:space="preserve">2. Визначення вартості майнових прав; </w:t>
            </w:r>
          </w:p>
          <w:p w:rsidR="00F47E01" w:rsidRPr="00637A8C" w:rsidRDefault="00F47E01" w:rsidP="00955D4F">
            <w:pPr>
              <w:pStyle w:val="Default"/>
              <w:jc w:val="both"/>
              <w:rPr>
                <w:sz w:val="22"/>
                <w:szCs w:val="22"/>
              </w:rPr>
            </w:pPr>
            <w:r w:rsidRPr="00637A8C">
              <w:rPr>
                <w:sz w:val="22"/>
                <w:szCs w:val="22"/>
              </w:rPr>
              <w:t xml:space="preserve">3. Визначення ставки дисконтування; </w:t>
            </w:r>
          </w:p>
          <w:p w:rsidR="00F47E01" w:rsidRPr="00637A8C" w:rsidRDefault="00F47E01" w:rsidP="00955D4F">
            <w:pPr>
              <w:pStyle w:val="Default"/>
              <w:jc w:val="both"/>
              <w:rPr>
                <w:sz w:val="22"/>
                <w:szCs w:val="22"/>
              </w:rPr>
            </w:pPr>
            <w:r w:rsidRPr="00637A8C">
              <w:rPr>
                <w:sz w:val="22"/>
                <w:szCs w:val="22"/>
              </w:rPr>
              <w:t xml:space="preserve">4.Розрахунок вартості майнових прав; </w:t>
            </w:r>
          </w:p>
          <w:p w:rsidR="00F47E01" w:rsidRPr="00637A8C" w:rsidRDefault="00F47E01" w:rsidP="00955D4F">
            <w:pPr>
              <w:pStyle w:val="Default"/>
              <w:jc w:val="both"/>
              <w:rPr>
                <w:sz w:val="22"/>
                <w:szCs w:val="22"/>
              </w:rPr>
            </w:pPr>
            <w:r w:rsidRPr="00637A8C">
              <w:rPr>
                <w:sz w:val="22"/>
                <w:szCs w:val="22"/>
              </w:rPr>
              <w:t xml:space="preserve">5.Надання обґрунтованого висновку про ринкову вартість майна; </w:t>
            </w:r>
          </w:p>
          <w:p w:rsidR="00F47E01" w:rsidRPr="00637A8C" w:rsidRDefault="00F47E01" w:rsidP="00955D4F">
            <w:pPr>
              <w:widowControl w:val="0"/>
              <w:jc w:val="both"/>
              <w:rPr>
                <w:sz w:val="22"/>
                <w:szCs w:val="22"/>
                <w:lang w:val="uk-UA"/>
              </w:rPr>
            </w:pPr>
            <w:r w:rsidRPr="00637A8C">
              <w:rPr>
                <w:sz w:val="22"/>
                <w:szCs w:val="22"/>
              </w:rPr>
              <w:t xml:space="preserve">6.Визначення </w:t>
            </w:r>
            <w:proofErr w:type="spellStart"/>
            <w:r w:rsidRPr="00637A8C">
              <w:rPr>
                <w:sz w:val="22"/>
                <w:szCs w:val="22"/>
              </w:rPr>
              <w:t>ліквідаційної</w:t>
            </w:r>
            <w:proofErr w:type="spellEnd"/>
            <w:r w:rsidRPr="00637A8C">
              <w:rPr>
                <w:sz w:val="22"/>
                <w:szCs w:val="22"/>
              </w:rPr>
              <w:t xml:space="preserve"> </w:t>
            </w:r>
            <w:proofErr w:type="spellStart"/>
            <w:r w:rsidRPr="00637A8C">
              <w:rPr>
                <w:sz w:val="22"/>
                <w:szCs w:val="22"/>
              </w:rPr>
              <w:t>вартості</w:t>
            </w:r>
            <w:proofErr w:type="spellEnd"/>
            <w:r w:rsidRPr="00637A8C">
              <w:rPr>
                <w:sz w:val="22"/>
                <w:szCs w:val="22"/>
              </w:rPr>
              <w:t xml:space="preserve"> </w:t>
            </w:r>
            <w:proofErr w:type="spellStart"/>
            <w:r w:rsidRPr="00637A8C">
              <w:rPr>
                <w:sz w:val="22"/>
                <w:szCs w:val="22"/>
              </w:rPr>
              <w:t>майнових</w:t>
            </w:r>
            <w:proofErr w:type="spellEnd"/>
            <w:r w:rsidRPr="00637A8C">
              <w:rPr>
                <w:sz w:val="22"/>
                <w:szCs w:val="22"/>
              </w:rPr>
              <w:t xml:space="preserve"> прав.</w:t>
            </w:r>
          </w:p>
        </w:tc>
      </w:tr>
      <w:tr w:rsidR="00F47E01" w:rsidRPr="00637A8C" w:rsidTr="00612C10">
        <w:trPr>
          <w:trHeight w:val="335"/>
        </w:trPr>
        <w:tc>
          <w:tcPr>
            <w:tcW w:w="634"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rPr>
                <w:sz w:val="22"/>
                <w:szCs w:val="22"/>
                <w:lang w:val="uk-UA"/>
              </w:rPr>
            </w:pPr>
            <w:r w:rsidRPr="00637A8C">
              <w:rPr>
                <w:sz w:val="22"/>
                <w:szCs w:val="22"/>
                <w:lang w:val="uk-UA"/>
              </w:rPr>
              <w:t>3</w:t>
            </w:r>
          </w:p>
        </w:tc>
        <w:tc>
          <w:tcPr>
            <w:tcW w:w="1814"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rPr>
                <w:sz w:val="22"/>
                <w:szCs w:val="22"/>
                <w:lang w:val="uk-UA"/>
              </w:rPr>
            </w:pPr>
            <w:r w:rsidRPr="00637A8C">
              <w:rPr>
                <w:sz w:val="22"/>
                <w:szCs w:val="22"/>
                <w:lang w:val="uk-UA"/>
              </w:rPr>
              <w:t>Послуги з оцінки</w:t>
            </w:r>
            <w:r>
              <w:rPr>
                <w:sz w:val="22"/>
                <w:szCs w:val="22"/>
                <w:lang w:val="uk-UA"/>
              </w:rPr>
              <w:t xml:space="preserve"> </w:t>
            </w:r>
            <w:r w:rsidRPr="00637A8C">
              <w:rPr>
                <w:sz w:val="22"/>
                <w:szCs w:val="22"/>
                <w:lang w:val="uk-UA"/>
              </w:rPr>
              <w:lastRenderedPageBreak/>
              <w:t>майнових прав</w:t>
            </w:r>
          </w:p>
        </w:tc>
        <w:tc>
          <w:tcPr>
            <w:tcW w:w="99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lastRenderedPageBreak/>
              <w:t>послуга</w:t>
            </w:r>
          </w:p>
        </w:tc>
        <w:tc>
          <w:tcPr>
            <w:tcW w:w="862"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widowControl w:val="0"/>
              <w:jc w:val="center"/>
              <w:rPr>
                <w:sz w:val="22"/>
                <w:szCs w:val="22"/>
                <w:lang w:val="uk-UA"/>
              </w:rPr>
            </w:pPr>
            <w:r w:rsidRPr="00637A8C">
              <w:rPr>
                <w:sz w:val="22"/>
                <w:szCs w:val="22"/>
                <w:lang w:val="uk-UA"/>
              </w:rPr>
              <w:t>2</w:t>
            </w:r>
          </w:p>
        </w:tc>
        <w:tc>
          <w:tcPr>
            <w:tcW w:w="6113" w:type="dxa"/>
            <w:tcBorders>
              <w:top w:val="single" w:sz="4" w:space="0" w:color="auto"/>
              <w:left w:val="single" w:sz="4" w:space="0" w:color="auto"/>
              <w:bottom w:val="single" w:sz="4" w:space="0" w:color="auto"/>
              <w:right w:val="single" w:sz="4" w:space="0" w:color="auto"/>
            </w:tcBorders>
          </w:tcPr>
          <w:p w:rsidR="00F47E01" w:rsidRPr="00637A8C" w:rsidRDefault="00F47E01" w:rsidP="00955D4F">
            <w:pPr>
              <w:pStyle w:val="Default"/>
              <w:jc w:val="both"/>
              <w:rPr>
                <w:sz w:val="22"/>
                <w:szCs w:val="22"/>
              </w:rPr>
            </w:pPr>
            <w:r w:rsidRPr="00637A8C">
              <w:rPr>
                <w:b/>
                <w:bCs/>
                <w:i/>
                <w:sz w:val="22"/>
                <w:szCs w:val="22"/>
              </w:rPr>
              <w:t>Об’єкт оцінки</w:t>
            </w:r>
            <w:r w:rsidRPr="00637A8C">
              <w:rPr>
                <w:b/>
                <w:bCs/>
                <w:sz w:val="22"/>
                <w:szCs w:val="22"/>
              </w:rPr>
              <w:t xml:space="preserve">: </w:t>
            </w:r>
            <w:r w:rsidRPr="00637A8C">
              <w:rPr>
                <w:sz w:val="22"/>
                <w:szCs w:val="22"/>
              </w:rPr>
              <w:t xml:space="preserve">майнові права вимоги сплати грошових коштів ДЕРЖАВНОГО ПІДПРИЄМСТВА «МІЖНАРОДНИЙ </w:t>
            </w:r>
            <w:r w:rsidRPr="00637A8C">
              <w:rPr>
                <w:sz w:val="22"/>
                <w:szCs w:val="22"/>
              </w:rPr>
              <w:lastRenderedPageBreak/>
              <w:t xml:space="preserve">АЕРОПОРТ «БОРИСПІЛЬ» за договорами про відшкодування витрат Балансоутримувача на утримання орендованого нерухомого майна та надання комунальних послуг Орендарю укладених з компанією ТОВ «БФ ЕНД ТРЕВЕЛ РІТЕЙЛ» – 8 договорів </w:t>
            </w:r>
          </w:p>
          <w:p w:rsidR="00F47E01" w:rsidRPr="00637A8C" w:rsidRDefault="00F47E01" w:rsidP="00955D4F">
            <w:pPr>
              <w:pStyle w:val="Default"/>
              <w:jc w:val="both"/>
              <w:rPr>
                <w:sz w:val="22"/>
                <w:szCs w:val="22"/>
              </w:rPr>
            </w:pPr>
            <w:r w:rsidRPr="00637A8C">
              <w:rPr>
                <w:b/>
                <w:bCs/>
                <w:i/>
                <w:sz w:val="22"/>
                <w:szCs w:val="22"/>
              </w:rPr>
              <w:t>Обсяг послуг</w:t>
            </w:r>
            <w:r w:rsidRPr="00637A8C">
              <w:rPr>
                <w:b/>
                <w:bCs/>
                <w:sz w:val="22"/>
                <w:szCs w:val="22"/>
              </w:rPr>
              <w:t xml:space="preserve">: </w:t>
            </w:r>
          </w:p>
          <w:p w:rsidR="00F47E01" w:rsidRPr="00637A8C" w:rsidRDefault="00F47E01" w:rsidP="00955D4F">
            <w:pPr>
              <w:pStyle w:val="Default"/>
              <w:jc w:val="both"/>
              <w:rPr>
                <w:sz w:val="22"/>
                <w:szCs w:val="22"/>
              </w:rPr>
            </w:pPr>
            <w:r w:rsidRPr="00637A8C">
              <w:rPr>
                <w:sz w:val="22"/>
                <w:szCs w:val="22"/>
              </w:rPr>
              <w:t xml:space="preserve">1. Визначення бази оцінки; </w:t>
            </w:r>
          </w:p>
          <w:p w:rsidR="00F47E01" w:rsidRPr="00637A8C" w:rsidRDefault="00F47E01" w:rsidP="00955D4F">
            <w:pPr>
              <w:pStyle w:val="Default"/>
              <w:jc w:val="both"/>
              <w:rPr>
                <w:sz w:val="22"/>
                <w:szCs w:val="22"/>
              </w:rPr>
            </w:pPr>
            <w:r w:rsidRPr="00637A8C">
              <w:rPr>
                <w:sz w:val="22"/>
                <w:szCs w:val="22"/>
              </w:rPr>
              <w:t xml:space="preserve">2. Визначення вартості майнових прав; </w:t>
            </w:r>
          </w:p>
          <w:p w:rsidR="00F47E01" w:rsidRPr="00637A8C" w:rsidRDefault="00F47E01" w:rsidP="00955D4F">
            <w:pPr>
              <w:pStyle w:val="Default"/>
              <w:jc w:val="both"/>
              <w:rPr>
                <w:sz w:val="22"/>
                <w:szCs w:val="22"/>
              </w:rPr>
            </w:pPr>
            <w:r w:rsidRPr="00637A8C">
              <w:rPr>
                <w:sz w:val="22"/>
                <w:szCs w:val="22"/>
              </w:rPr>
              <w:t xml:space="preserve">3. Визначення ставки дисконтування; </w:t>
            </w:r>
          </w:p>
          <w:p w:rsidR="00F47E01" w:rsidRPr="00637A8C" w:rsidRDefault="00F47E01" w:rsidP="00955D4F">
            <w:pPr>
              <w:pStyle w:val="Default"/>
              <w:jc w:val="both"/>
              <w:rPr>
                <w:sz w:val="22"/>
                <w:szCs w:val="22"/>
              </w:rPr>
            </w:pPr>
            <w:r w:rsidRPr="00637A8C">
              <w:rPr>
                <w:sz w:val="22"/>
                <w:szCs w:val="22"/>
              </w:rPr>
              <w:t xml:space="preserve">4.Розрахунок вартості майнових прав; </w:t>
            </w:r>
          </w:p>
          <w:p w:rsidR="00F47E01" w:rsidRPr="00637A8C" w:rsidRDefault="00F47E01" w:rsidP="00955D4F">
            <w:pPr>
              <w:pStyle w:val="Default"/>
              <w:jc w:val="both"/>
              <w:rPr>
                <w:sz w:val="22"/>
                <w:szCs w:val="22"/>
              </w:rPr>
            </w:pPr>
            <w:r w:rsidRPr="00637A8C">
              <w:rPr>
                <w:sz w:val="22"/>
                <w:szCs w:val="22"/>
              </w:rPr>
              <w:t xml:space="preserve">5.Надання обґрунтованого висновку про ринкову вартість майна; </w:t>
            </w:r>
          </w:p>
          <w:p w:rsidR="00F47E01" w:rsidRPr="00637A8C" w:rsidRDefault="00F47E01" w:rsidP="00955D4F">
            <w:pPr>
              <w:pStyle w:val="Default"/>
              <w:jc w:val="both"/>
              <w:rPr>
                <w:sz w:val="22"/>
                <w:szCs w:val="22"/>
                <w:lang w:val="ru-RU"/>
              </w:rPr>
            </w:pPr>
            <w:r w:rsidRPr="00637A8C">
              <w:rPr>
                <w:sz w:val="22"/>
                <w:szCs w:val="22"/>
              </w:rPr>
              <w:t>6.Визначення ліквідаційної вартості майнових прав.</w:t>
            </w:r>
          </w:p>
        </w:tc>
      </w:tr>
    </w:tbl>
    <w:p w:rsidR="006F428D" w:rsidRPr="00F47E01" w:rsidRDefault="006F428D" w:rsidP="00A12478">
      <w:pPr>
        <w:rPr>
          <w:b/>
        </w:rPr>
      </w:pPr>
    </w:p>
    <w:p w:rsidR="00A256E7" w:rsidRDefault="00A256E7" w:rsidP="00D04854">
      <w:pPr>
        <w:widowControl w:val="0"/>
        <w:autoSpaceDE w:val="0"/>
        <w:autoSpaceDN w:val="0"/>
        <w:adjustRightInd w:val="0"/>
        <w:ind w:firstLine="709"/>
        <w:contextualSpacing/>
        <w:jc w:val="both"/>
        <w:rPr>
          <w:b/>
          <w:bCs/>
          <w:sz w:val="22"/>
          <w:szCs w:val="22"/>
          <w:lang w:val="uk-UA"/>
        </w:rPr>
      </w:pPr>
    </w:p>
    <w:p w:rsidR="00F47E01" w:rsidRPr="007101A5" w:rsidRDefault="00F47E01" w:rsidP="00D04854">
      <w:pPr>
        <w:widowControl w:val="0"/>
        <w:autoSpaceDE w:val="0"/>
        <w:autoSpaceDN w:val="0"/>
        <w:adjustRightInd w:val="0"/>
        <w:ind w:firstLine="709"/>
        <w:contextualSpacing/>
        <w:jc w:val="both"/>
        <w:rPr>
          <w:color w:val="000000"/>
          <w:sz w:val="26"/>
          <w:szCs w:val="26"/>
          <w:lang w:val="uk-UA"/>
        </w:rPr>
      </w:pPr>
    </w:p>
    <w:sectPr w:rsidR="00F47E01"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C2" w:rsidRDefault="009115C2">
      <w:r>
        <w:separator/>
      </w:r>
    </w:p>
  </w:endnote>
  <w:endnote w:type="continuationSeparator" w:id="0">
    <w:p w:rsidR="009115C2" w:rsidRDefault="009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591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A3A8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54724">
      <w:rPr>
        <w:sz w:val="20"/>
        <w:szCs w:val="20"/>
        <w:lang w:val="uk-UA"/>
      </w:rPr>
      <w:t xml:space="preserve">Послуги з оцінки майнових прав, код ДК 021:2015 - 79310000-0 - Послуги з проведення ринкових досліджень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C5EB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C5EB2">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C2" w:rsidRDefault="009115C2">
      <w:r>
        <w:separator/>
      </w:r>
    </w:p>
  </w:footnote>
  <w:footnote w:type="continuationSeparator" w:id="0">
    <w:p w:rsidR="009115C2" w:rsidRDefault="0091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591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0BD7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82F02C"/>
    <w:multiLevelType w:val="hybridMultilevel"/>
    <w:tmpl w:val="32D3DE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C5EB2"/>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591D"/>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4D36"/>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2C10"/>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472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15C2"/>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75C"/>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47E01"/>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3AA8E"/>
  <w15:chartTrackingRefBased/>
  <w15:docId w15:val="{F1B5A635-01E3-4AE0-AF1B-D96EBA7A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47E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4854-A324-4AF8-B877-BF0C79F5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3091</Words>
  <Characters>1762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8</cp:revision>
  <cp:lastPrinted>2021-11-17T09:02:00Z</cp:lastPrinted>
  <dcterms:created xsi:type="dcterms:W3CDTF">2023-06-20T11:10:00Z</dcterms:created>
  <dcterms:modified xsi:type="dcterms:W3CDTF">2023-06-22T13:57:00Z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