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946DDB" w:rsidP="006926A0">
            <w:pPr>
              <w:pStyle w:val="a3"/>
              <w:widowControl w:val="0"/>
              <w:rPr>
                <w:szCs w:val="17"/>
                <w:lang w:val="uk-UA"/>
              </w:rPr>
            </w:pPr>
            <w:r>
              <w:rPr>
                <w:noProof/>
                <w:lang w:val="uk-UA" w:eastAsia="uk-UA"/>
              </w:rPr>
              <w:drawing>
                <wp:inline distT="0" distB="0" distL="0" distR="0">
                  <wp:extent cx="1447165" cy="2863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28638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ічного плану закупівель</w:t>
            </w:r>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946DDB" w:rsidRDefault="004072F7" w:rsidP="00946DDB">
            <w:pPr>
              <w:widowControl w:val="0"/>
              <w:ind w:right="-11"/>
              <w:jc w:val="center"/>
              <w:rPr>
                <w:sz w:val="22"/>
                <w:szCs w:val="22"/>
                <w:lang w:val="uk-UA" w:eastAsia="uk-UA"/>
              </w:rPr>
            </w:pPr>
            <w:r w:rsidRPr="00946DDB">
              <w:rPr>
                <w:sz w:val="22"/>
                <w:szCs w:val="22"/>
                <w:lang w:val="uk-UA"/>
              </w:rPr>
              <w:t>п.</w:t>
            </w:r>
            <w:r w:rsidR="00A76484" w:rsidRPr="00946DDB">
              <w:rPr>
                <w:sz w:val="22"/>
                <w:szCs w:val="22"/>
                <w:lang w:val="uk-UA"/>
              </w:rPr>
              <w:t xml:space="preserve"> </w:t>
            </w:r>
            <w:r w:rsidR="005B5E1A" w:rsidRPr="00946DDB">
              <w:rPr>
                <w:sz w:val="22"/>
                <w:szCs w:val="22"/>
                <w:lang w:val="uk-UA"/>
              </w:rPr>
              <w:t xml:space="preserve">20.11 </w:t>
            </w:r>
            <w:r w:rsidR="00BD6E95" w:rsidRPr="00946DDB">
              <w:rPr>
                <w:sz w:val="22"/>
                <w:szCs w:val="22"/>
                <w:lang w:val="uk-UA" w:eastAsia="uk-UA"/>
              </w:rPr>
              <w:t>(202</w:t>
            </w:r>
            <w:r w:rsidR="004E76E1" w:rsidRPr="00946DDB">
              <w:rPr>
                <w:sz w:val="22"/>
                <w:szCs w:val="22"/>
                <w:lang w:val="uk-UA" w:eastAsia="uk-UA"/>
              </w:rPr>
              <w:t>3</w:t>
            </w:r>
            <w:r w:rsidR="00A76484" w:rsidRPr="00946DDB">
              <w:rPr>
                <w:sz w:val="22"/>
                <w:szCs w:val="22"/>
                <w:lang w:val="uk-UA" w:eastAsia="uk-UA"/>
              </w:rPr>
              <w:t>)</w:t>
            </w:r>
          </w:p>
        </w:tc>
        <w:tc>
          <w:tcPr>
            <w:tcW w:w="1527" w:type="pct"/>
          </w:tcPr>
          <w:p w:rsidR="00A76484" w:rsidRPr="00946DDB" w:rsidRDefault="005B5E1A" w:rsidP="00A12478">
            <w:pPr>
              <w:widowControl w:val="0"/>
              <w:rPr>
                <w:bCs/>
                <w:sz w:val="22"/>
                <w:szCs w:val="22"/>
                <w:lang w:val="uk-UA"/>
              </w:rPr>
            </w:pPr>
            <w:r w:rsidRPr="00946DDB">
              <w:rPr>
                <w:b/>
                <w:sz w:val="22"/>
                <w:szCs w:val="22"/>
                <w:lang w:val="uk-UA"/>
              </w:rPr>
              <w:t xml:space="preserve">Страхування майна – добровільне страхування автотранспортних засобів (КАСКО), </w:t>
            </w:r>
            <w:bookmarkStart w:id="0" w:name="_GoBack"/>
            <w:r w:rsidRPr="00946DDB">
              <w:rPr>
                <w:sz w:val="22"/>
                <w:szCs w:val="22"/>
                <w:lang w:val="uk-UA"/>
              </w:rPr>
              <w:t>код ДК 021:2015 - 66510000-8 - Страхові послуги</w:t>
            </w:r>
            <w:bookmarkEnd w:id="0"/>
          </w:p>
        </w:tc>
        <w:tc>
          <w:tcPr>
            <w:tcW w:w="947" w:type="pct"/>
          </w:tcPr>
          <w:p w:rsidR="00A76484" w:rsidRPr="00946DDB" w:rsidRDefault="005B5E1A" w:rsidP="002D4D30">
            <w:pPr>
              <w:widowControl w:val="0"/>
              <w:jc w:val="center"/>
              <w:rPr>
                <w:sz w:val="22"/>
                <w:szCs w:val="22"/>
                <w:lang w:val="uk-UA"/>
              </w:rPr>
            </w:pPr>
            <w:r w:rsidRPr="00946DDB">
              <w:rPr>
                <w:sz w:val="22"/>
                <w:szCs w:val="22"/>
                <w:lang w:val="uk-UA"/>
              </w:rPr>
              <w:t>76 065,00</w:t>
            </w:r>
            <w:r w:rsidR="00A76484" w:rsidRPr="00946DDB">
              <w:rPr>
                <w:sz w:val="22"/>
                <w:szCs w:val="22"/>
                <w:lang w:val="uk-UA"/>
              </w:rPr>
              <w:t xml:space="preserve"> </w:t>
            </w:r>
          </w:p>
          <w:p w:rsidR="00A76484" w:rsidRPr="00946DDB" w:rsidRDefault="00A76484" w:rsidP="002D4D30">
            <w:pPr>
              <w:widowControl w:val="0"/>
              <w:jc w:val="center"/>
              <w:rPr>
                <w:sz w:val="22"/>
                <w:szCs w:val="22"/>
                <w:lang w:val="uk-UA"/>
              </w:rPr>
            </w:pPr>
            <w:r w:rsidRPr="00946DDB">
              <w:rPr>
                <w:sz w:val="22"/>
                <w:szCs w:val="22"/>
                <w:lang w:val="uk-UA"/>
              </w:rPr>
              <w:t>грн. з ПДВ</w:t>
            </w:r>
          </w:p>
        </w:tc>
        <w:tc>
          <w:tcPr>
            <w:tcW w:w="1102" w:type="pct"/>
          </w:tcPr>
          <w:p w:rsidR="00A76484" w:rsidRPr="00946DDB" w:rsidRDefault="005B5E1A" w:rsidP="002D4D30">
            <w:pPr>
              <w:widowControl w:val="0"/>
              <w:jc w:val="center"/>
              <w:rPr>
                <w:sz w:val="22"/>
                <w:szCs w:val="22"/>
                <w:lang w:val="uk-UA"/>
              </w:rPr>
            </w:pPr>
            <w:r w:rsidRPr="00946DDB">
              <w:rPr>
                <w:sz w:val="22"/>
                <w:szCs w:val="22"/>
                <w:lang w:val="uk-UA"/>
              </w:rPr>
              <w:t>76 065,00</w:t>
            </w:r>
          </w:p>
          <w:p w:rsidR="00A76484" w:rsidRPr="00946DDB" w:rsidRDefault="00A76484" w:rsidP="002D4D30">
            <w:pPr>
              <w:widowControl w:val="0"/>
              <w:jc w:val="center"/>
              <w:rPr>
                <w:sz w:val="22"/>
                <w:szCs w:val="22"/>
                <w:lang w:val="uk-UA"/>
              </w:rPr>
            </w:pPr>
            <w:r w:rsidRPr="00946DDB">
              <w:rPr>
                <w:sz w:val="22"/>
                <w:szCs w:val="22"/>
                <w:lang w:val="uk-UA"/>
              </w:rPr>
              <w:t xml:space="preserve">грн. без ПДВ </w:t>
            </w:r>
          </w:p>
        </w:tc>
        <w:tc>
          <w:tcPr>
            <w:tcW w:w="936" w:type="pct"/>
          </w:tcPr>
          <w:p w:rsidR="00A76484" w:rsidRPr="007101A5" w:rsidRDefault="005B5E1A" w:rsidP="002D4D30">
            <w:pPr>
              <w:widowControl w:val="0"/>
              <w:jc w:val="center"/>
              <w:rPr>
                <w:color w:val="0000FF"/>
                <w:sz w:val="22"/>
                <w:szCs w:val="22"/>
                <w:lang w:val="uk-UA"/>
              </w:rPr>
            </w:pPr>
            <w:r w:rsidRPr="00946DDB">
              <w:rPr>
                <w:b/>
                <w:sz w:val="22"/>
                <w:szCs w:val="22"/>
                <w:lang w:val="uk-UA"/>
              </w:rPr>
              <w:t>UA-2023-07-21-007936-a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946DDB" w:rsidRPr="007101A5" w:rsidTr="00946DDB">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46DDB" w:rsidRPr="007101A5" w:rsidRDefault="00946DDB" w:rsidP="00946DDB">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46DDB" w:rsidRPr="007101A5" w:rsidRDefault="00946DDB" w:rsidP="00946DDB">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946DDB" w:rsidRPr="00236FDD" w:rsidRDefault="00946DDB" w:rsidP="00946DDB">
            <w:pPr>
              <w:widowControl w:val="0"/>
              <w:ind w:right="20" w:firstLine="368"/>
              <w:jc w:val="both"/>
              <w:rPr>
                <w:sz w:val="22"/>
                <w:szCs w:val="22"/>
              </w:rPr>
            </w:pPr>
            <w:r w:rsidRPr="00236FDD">
              <w:rPr>
                <w:sz w:val="22"/>
                <w:szCs w:val="22"/>
              </w:rPr>
              <w:t xml:space="preserve">Технічні та якісні характеристики предмету закупівлі визначені Законом України від 07.03.1996 року № 85/96-ВР «Про страхування» </w:t>
            </w:r>
          </w:p>
        </w:tc>
      </w:tr>
      <w:tr w:rsidR="00946DDB" w:rsidRPr="007101A5" w:rsidTr="00946DDB">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46DDB" w:rsidRPr="007101A5" w:rsidRDefault="00946DDB" w:rsidP="00946DDB">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46DDB" w:rsidRPr="007101A5" w:rsidRDefault="00946DDB" w:rsidP="00946DDB">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946DDB" w:rsidRPr="00236FDD" w:rsidRDefault="00946DDB" w:rsidP="00946DDB">
            <w:pPr>
              <w:widowControl w:val="0"/>
              <w:ind w:right="20" w:firstLine="368"/>
              <w:jc w:val="both"/>
              <w:rPr>
                <w:sz w:val="22"/>
                <w:szCs w:val="22"/>
              </w:rPr>
            </w:pPr>
            <w:r w:rsidRPr="00236FDD">
              <w:rPr>
                <w:sz w:val="22"/>
                <w:szCs w:val="22"/>
              </w:rPr>
              <w:t>Визначення очікуваної вартості здійснено на підставі Положення про порядок визначення очікуваної вартості предмета закупівлі, затвердженого наказом Генерального директора від 17.05.2022 №50-06-1, методом порівняння ринкових цін на підставі отриманих цінових  пропозицій.</w:t>
            </w:r>
          </w:p>
        </w:tc>
      </w:tr>
      <w:tr w:rsidR="00946DDB" w:rsidRPr="007101A5" w:rsidTr="00946DDB">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46DDB" w:rsidRPr="007101A5" w:rsidRDefault="00946DDB" w:rsidP="00946DDB">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46DDB" w:rsidRPr="007101A5" w:rsidRDefault="00946DDB" w:rsidP="00946DDB">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946DDB" w:rsidRDefault="00946DDB" w:rsidP="00946DDB">
            <w:pPr>
              <w:ind w:right="20"/>
              <w:jc w:val="both"/>
            </w:pPr>
            <w:r>
              <w:t>Було направлено низку запитів на наступні пошти:</w:t>
            </w:r>
          </w:p>
          <w:p w:rsidR="00946DDB" w:rsidRPr="002427ED" w:rsidRDefault="00946DDB" w:rsidP="00946DDB">
            <w:pPr>
              <w:numPr>
                <w:ilvl w:val="0"/>
                <w:numId w:val="26"/>
              </w:numPr>
              <w:tabs>
                <w:tab w:val="left" w:pos="370"/>
              </w:tabs>
              <w:ind w:left="0" w:right="20" w:firstLine="87"/>
              <w:rPr>
                <w:rStyle w:val="ae"/>
              </w:rPr>
            </w:pPr>
            <w:r w:rsidRPr="002427ED">
              <w:t xml:space="preserve">СК "БРОКБІЗНЕС" </w:t>
            </w:r>
            <w:hyperlink r:id="rId9" w:history="1">
              <w:r w:rsidRPr="002427ED">
                <w:rPr>
                  <w:rStyle w:val="ae"/>
                </w:rPr>
                <w:t>knysh@bbs.com.ua</w:t>
              </w:r>
            </w:hyperlink>
          </w:p>
          <w:p w:rsidR="00946DDB" w:rsidRPr="002427ED" w:rsidRDefault="00946DDB" w:rsidP="00946DDB">
            <w:pPr>
              <w:numPr>
                <w:ilvl w:val="0"/>
                <w:numId w:val="26"/>
              </w:numPr>
              <w:tabs>
                <w:tab w:val="left" w:pos="370"/>
              </w:tabs>
              <w:ind w:left="0" w:right="20" w:firstLine="87"/>
              <w:rPr>
                <w:rStyle w:val="ae"/>
              </w:rPr>
            </w:pPr>
            <w:r w:rsidRPr="002427ED">
              <w:t xml:space="preserve">ТДВ "СК "ГАРДІАН"  </w:t>
            </w:r>
            <w:hyperlink r:id="rId10" w:history="1">
              <w:r w:rsidRPr="002427ED">
                <w:rPr>
                  <w:rStyle w:val="ae"/>
                </w:rPr>
                <w:t>t.liashkovych@grdn.com.ua</w:t>
              </w:r>
            </w:hyperlink>
          </w:p>
          <w:p w:rsidR="00946DDB" w:rsidRPr="002427ED" w:rsidRDefault="00946DDB" w:rsidP="00946DDB">
            <w:pPr>
              <w:numPr>
                <w:ilvl w:val="0"/>
                <w:numId w:val="26"/>
              </w:numPr>
              <w:tabs>
                <w:tab w:val="left" w:pos="370"/>
              </w:tabs>
              <w:ind w:left="0" w:right="20" w:firstLine="87"/>
              <w:rPr>
                <w:rStyle w:val="ae"/>
              </w:rPr>
            </w:pPr>
            <w:r w:rsidRPr="002427ED">
              <w:rPr>
                <w:bCs/>
              </w:rPr>
              <w:t>С</w:t>
            </w:r>
            <w:r>
              <w:rPr>
                <w:bCs/>
              </w:rPr>
              <w:t>К</w:t>
            </w:r>
            <w:r w:rsidRPr="002427ED">
              <w:rPr>
                <w:bCs/>
              </w:rPr>
              <w:t xml:space="preserve"> «ПРОВІДНА»</w:t>
            </w:r>
            <w:r w:rsidRPr="002427ED">
              <w:t xml:space="preserve">  </w:t>
            </w:r>
            <w:hyperlink r:id="rId11" w:history="1">
              <w:r w:rsidRPr="002427ED">
                <w:rPr>
                  <w:rStyle w:val="ae"/>
                </w:rPr>
                <w:t>info@providna.ua</w:t>
              </w:r>
            </w:hyperlink>
          </w:p>
          <w:p w:rsidR="00946DDB" w:rsidRPr="002427ED" w:rsidRDefault="00946DDB" w:rsidP="00946DDB">
            <w:pPr>
              <w:numPr>
                <w:ilvl w:val="0"/>
                <w:numId w:val="26"/>
              </w:numPr>
              <w:tabs>
                <w:tab w:val="left" w:pos="370"/>
              </w:tabs>
              <w:ind w:left="0" w:right="20" w:firstLine="87"/>
              <w:rPr>
                <w:rStyle w:val="ae"/>
              </w:rPr>
            </w:pPr>
            <w:r w:rsidRPr="002427ED">
              <w:rPr>
                <w:color w:val="000000"/>
              </w:rPr>
              <w:t xml:space="preserve">ПрАТ «Перестрахувальне товариство </w:t>
            </w:r>
            <w:r w:rsidRPr="002427ED">
              <w:rPr>
                <w:bCs/>
                <w:color w:val="000000"/>
              </w:rPr>
              <w:t xml:space="preserve">«Європоліс» </w:t>
            </w:r>
            <w:hyperlink r:id="rId12" w:history="1">
              <w:r w:rsidRPr="002427ED">
                <w:rPr>
                  <w:rStyle w:val="ae"/>
                </w:rPr>
                <w:t>info@europolis.net.ua</w:t>
              </w:r>
            </w:hyperlink>
          </w:p>
          <w:p w:rsidR="00946DDB" w:rsidRPr="002427ED" w:rsidRDefault="00946DDB" w:rsidP="00946DDB">
            <w:pPr>
              <w:numPr>
                <w:ilvl w:val="0"/>
                <w:numId w:val="26"/>
              </w:numPr>
              <w:tabs>
                <w:tab w:val="left" w:pos="370"/>
              </w:tabs>
              <w:ind w:left="0" w:right="20" w:firstLine="87"/>
              <w:rPr>
                <w:rStyle w:val="ae"/>
              </w:rPr>
            </w:pPr>
            <w:r w:rsidRPr="002427ED">
              <w:t xml:space="preserve">СК «Саламандра»  </w:t>
            </w:r>
            <w:hyperlink r:id="rId13" w:history="1">
              <w:r w:rsidRPr="002427ED">
                <w:rPr>
                  <w:rStyle w:val="ae"/>
                </w:rPr>
                <w:t>ann_zinkovska@ukr.net</w:t>
              </w:r>
            </w:hyperlink>
            <w:r w:rsidRPr="002427ED">
              <w:rPr>
                <w:rStyle w:val="ae"/>
              </w:rPr>
              <w:t xml:space="preserve">    </w:t>
            </w:r>
            <w:hyperlink r:id="rId14" w:history="1">
              <w:r w:rsidRPr="002427ED">
                <w:rPr>
                  <w:rStyle w:val="ae"/>
                </w:rPr>
                <w:t>tender@salamandra.ua</w:t>
              </w:r>
            </w:hyperlink>
          </w:p>
          <w:p w:rsidR="00946DDB" w:rsidRPr="002427ED" w:rsidRDefault="00946DDB" w:rsidP="00946DDB">
            <w:pPr>
              <w:numPr>
                <w:ilvl w:val="0"/>
                <w:numId w:val="26"/>
              </w:numPr>
              <w:tabs>
                <w:tab w:val="left" w:pos="370"/>
              </w:tabs>
              <w:ind w:left="0" w:right="20" w:firstLine="87"/>
            </w:pPr>
            <w:r w:rsidRPr="002427ED">
              <w:rPr>
                <w:color w:val="212121"/>
              </w:rPr>
              <w:t xml:space="preserve">СК «Універсальна»  </w:t>
            </w:r>
            <w:hyperlink r:id="rId15" w:history="1">
              <w:r w:rsidRPr="002427ED">
                <w:rPr>
                  <w:rStyle w:val="ae"/>
                </w:rPr>
                <w:t>top@universalna.com</w:t>
              </w:r>
            </w:hyperlink>
          </w:p>
          <w:p w:rsidR="00946DDB" w:rsidRPr="002427ED" w:rsidRDefault="00946DDB" w:rsidP="00946DDB">
            <w:pPr>
              <w:numPr>
                <w:ilvl w:val="0"/>
                <w:numId w:val="26"/>
              </w:numPr>
              <w:tabs>
                <w:tab w:val="left" w:pos="370"/>
              </w:tabs>
              <w:ind w:left="0" w:right="20" w:firstLine="87"/>
              <w:rPr>
                <w:rStyle w:val="ae"/>
              </w:rPr>
            </w:pPr>
            <w:r>
              <w:rPr>
                <w:color w:val="000000"/>
              </w:rPr>
              <w:t xml:space="preserve">АТ </w:t>
            </w:r>
            <w:r w:rsidRPr="002427ED">
              <w:rPr>
                <w:color w:val="000000"/>
              </w:rPr>
              <w:t>С</w:t>
            </w:r>
            <w:r>
              <w:rPr>
                <w:color w:val="000000"/>
              </w:rPr>
              <w:t>К</w:t>
            </w:r>
            <w:r w:rsidRPr="002427ED">
              <w:rPr>
                <w:color w:val="000000"/>
              </w:rPr>
              <w:t xml:space="preserve"> “ІНГО” </w:t>
            </w:r>
            <w:hyperlink r:id="rId16" w:history="1">
              <w:r w:rsidRPr="002427ED">
                <w:rPr>
                  <w:rStyle w:val="ae"/>
                </w:rPr>
                <w:t>mbazaleeva@ingo.ua</w:t>
              </w:r>
            </w:hyperlink>
            <w:r w:rsidRPr="002427ED">
              <w:rPr>
                <w:color w:val="000000"/>
              </w:rPr>
              <w:t xml:space="preserve">    </w:t>
            </w:r>
            <w:hyperlink r:id="rId17" w:history="1">
              <w:r w:rsidRPr="002427ED">
                <w:rPr>
                  <w:rStyle w:val="ae"/>
                </w:rPr>
                <w:t>skuleshova@ingo.ua</w:t>
              </w:r>
            </w:hyperlink>
          </w:p>
          <w:p w:rsidR="00946DDB" w:rsidRPr="002427ED" w:rsidRDefault="00946DDB" w:rsidP="00946DDB">
            <w:pPr>
              <w:numPr>
                <w:ilvl w:val="0"/>
                <w:numId w:val="26"/>
              </w:numPr>
              <w:tabs>
                <w:tab w:val="left" w:pos="370"/>
              </w:tabs>
              <w:ind w:left="0" w:right="20" w:firstLine="87"/>
              <w:rPr>
                <w:rStyle w:val="ae"/>
              </w:rPr>
            </w:pPr>
            <w:r w:rsidRPr="002427ED">
              <w:rPr>
                <w:color w:val="282B34"/>
              </w:rPr>
              <w:lastRenderedPageBreak/>
              <w:t xml:space="preserve">СК «УНІКА»  </w:t>
            </w:r>
            <w:hyperlink r:id="rId18" w:history="1">
              <w:r w:rsidRPr="002427ED">
                <w:rPr>
                  <w:rStyle w:val="ae"/>
                </w:rPr>
                <w:t>office@uniqa.ua</w:t>
              </w:r>
            </w:hyperlink>
          </w:p>
          <w:p w:rsidR="00946DDB" w:rsidRPr="002427ED" w:rsidRDefault="00946DDB" w:rsidP="00946DDB">
            <w:pPr>
              <w:numPr>
                <w:ilvl w:val="0"/>
                <w:numId w:val="26"/>
              </w:numPr>
              <w:tabs>
                <w:tab w:val="left" w:pos="370"/>
              </w:tabs>
              <w:ind w:left="0" w:right="20" w:firstLine="87"/>
              <w:rPr>
                <w:rStyle w:val="ae"/>
              </w:rPr>
            </w:pPr>
            <w:r w:rsidRPr="002427ED">
              <w:rPr>
                <w:color w:val="3D3935"/>
              </w:rPr>
              <w:t xml:space="preserve">СГ "ТАС" </w:t>
            </w:r>
            <w:hyperlink r:id="rId19" w:history="1">
              <w:r w:rsidRPr="002427ED">
                <w:rPr>
                  <w:rStyle w:val="ae"/>
                </w:rPr>
                <w:t>info@sgtas.ua</w:t>
              </w:r>
            </w:hyperlink>
          </w:p>
          <w:p w:rsidR="00946DDB" w:rsidRPr="002427ED" w:rsidRDefault="00946DDB" w:rsidP="00946DDB">
            <w:pPr>
              <w:numPr>
                <w:ilvl w:val="0"/>
                <w:numId w:val="26"/>
              </w:numPr>
              <w:tabs>
                <w:tab w:val="left" w:pos="370"/>
              </w:tabs>
              <w:ind w:left="0" w:right="20" w:firstLine="87"/>
              <w:rPr>
                <w:rStyle w:val="ae"/>
              </w:rPr>
            </w:pPr>
            <w:r w:rsidRPr="002427ED">
              <w:t xml:space="preserve">ПАТ "СК </w:t>
            </w:r>
            <w:r>
              <w:t xml:space="preserve">"ПЗУ УКРАЇНА </w:t>
            </w:r>
            <w:hyperlink r:id="rId20" w:history="1">
              <w:r w:rsidRPr="002427ED">
                <w:rPr>
                  <w:rStyle w:val="ae"/>
                </w:rPr>
                <w:t>for-pzu@pzu.com.ua</w:t>
              </w:r>
            </w:hyperlink>
          </w:p>
          <w:p w:rsidR="00946DDB" w:rsidRPr="002427ED" w:rsidRDefault="00946DDB" w:rsidP="00946DDB">
            <w:pPr>
              <w:numPr>
                <w:ilvl w:val="0"/>
                <w:numId w:val="26"/>
              </w:numPr>
              <w:tabs>
                <w:tab w:val="left" w:pos="370"/>
              </w:tabs>
              <w:ind w:left="0" w:right="20" w:firstLine="87"/>
              <w:rPr>
                <w:rStyle w:val="ae"/>
              </w:rPr>
            </w:pPr>
            <w:r w:rsidRPr="002427ED">
              <w:rPr>
                <w:color w:val="000000"/>
              </w:rPr>
              <w:t xml:space="preserve">ПрАТ "СК "ВУСО" </w:t>
            </w:r>
            <w:hyperlink r:id="rId21" w:history="1">
              <w:r w:rsidRPr="002427ED">
                <w:rPr>
                  <w:rStyle w:val="ae"/>
                </w:rPr>
                <w:t>tsimidan.d@vuso.ua</w:t>
              </w:r>
            </w:hyperlink>
          </w:p>
          <w:p w:rsidR="00946DDB" w:rsidRPr="002427ED" w:rsidRDefault="00946DDB" w:rsidP="00946DDB">
            <w:pPr>
              <w:numPr>
                <w:ilvl w:val="0"/>
                <w:numId w:val="26"/>
              </w:numPr>
              <w:tabs>
                <w:tab w:val="left" w:pos="370"/>
              </w:tabs>
              <w:ind w:left="0" w:right="20" w:firstLine="87"/>
              <w:rPr>
                <w:rStyle w:val="ae"/>
              </w:rPr>
            </w:pPr>
            <w:r w:rsidRPr="002427ED">
              <w:rPr>
                <w:color w:val="000000"/>
              </w:rPr>
              <w:t xml:space="preserve">СК «Арсенал Страхування»  </w:t>
            </w:r>
            <w:hyperlink r:id="rId22" w:history="1">
              <w:r w:rsidRPr="002427ED">
                <w:rPr>
                  <w:rStyle w:val="ae"/>
                </w:rPr>
                <w:t>info@arsenal-strahovanie.com</w:t>
              </w:r>
            </w:hyperlink>
          </w:p>
          <w:p w:rsidR="00946DDB" w:rsidRPr="002427ED" w:rsidRDefault="00946DDB" w:rsidP="00946DDB">
            <w:pPr>
              <w:numPr>
                <w:ilvl w:val="0"/>
                <w:numId w:val="26"/>
              </w:numPr>
              <w:tabs>
                <w:tab w:val="left" w:pos="370"/>
              </w:tabs>
              <w:ind w:left="0" w:right="20" w:firstLine="87"/>
              <w:rPr>
                <w:rStyle w:val="ae"/>
              </w:rPr>
            </w:pPr>
            <w:r w:rsidRPr="002427ED">
              <w:t xml:space="preserve">ПАТ СК «Місто»  </w:t>
            </w:r>
            <w:hyperlink r:id="rId23" w:history="1">
              <w:r w:rsidRPr="002427ED">
                <w:rPr>
                  <w:rStyle w:val="ae"/>
                </w:rPr>
                <w:t>info@ic-misto.com.ua</w:t>
              </w:r>
            </w:hyperlink>
          </w:p>
          <w:p w:rsidR="00946DDB" w:rsidRPr="002427ED" w:rsidRDefault="00946DDB" w:rsidP="00946DDB">
            <w:pPr>
              <w:numPr>
                <w:ilvl w:val="0"/>
                <w:numId w:val="26"/>
              </w:numPr>
              <w:tabs>
                <w:tab w:val="left" w:pos="370"/>
              </w:tabs>
              <w:ind w:left="0" w:right="20" w:firstLine="87"/>
              <w:rPr>
                <w:rStyle w:val="ae"/>
              </w:rPr>
            </w:pPr>
            <w:r w:rsidRPr="002427ED">
              <w:rPr>
                <w:color w:val="000000"/>
                <w:shd w:val="clear" w:color="auto" w:fill="FAFAFA"/>
              </w:rPr>
              <w:t xml:space="preserve">НАСК „ОРАНТА” </w:t>
            </w:r>
            <w:hyperlink r:id="rId24" w:history="1">
              <w:r w:rsidRPr="002427ED">
                <w:rPr>
                  <w:rStyle w:val="ae"/>
                  <w:shd w:val="clear" w:color="auto" w:fill="FAFAFA"/>
                </w:rPr>
                <w:t>natalia.sirenko@oranta.ua</w:t>
              </w:r>
            </w:hyperlink>
          </w:p>
          <w:p w:rsidR="00946DDB" w:rsidRPr="00BE2445" w:rsidRDefault="00946DDB" w:rsidP="00946DDB">
            <w:pPr>
              <w:numPr>
                <w:ilvl w:val="0"/>
                <w:numId w:val="26"/>
              </w:numPr>
              <w:tabs>
                <w:tab w:val="left" w:pos="370"/>
              </w:tabs>
              <w:ind w:left="0" w:right="20" w:firstLine="87"/>
              <w:rPr>
                <w:rStyle w:val="ae"/>
                <w:sz w:val="22"/>
                <w:szCs w:val="22"/>
              </w:rPr>
            </w:pPr>
            <w:r w:rsidRPr="002427ED">
              <w:rPr>
                <w:color w:val="000000"/>
                <w:shd w:val="clear" w:color="auto" w:fill="FAFAFA"/>
              </w:rPr>
              <w:t xml:space="preserve">ПАТ "СТРАХОВА КОМПАНІЯ "КРОНА" </w:t>
            </w:r>
            <w:hyperlink r:id="rId25" w:history="1">
              <w:r w:rsidRPr="002427ED">
                <w:rPr>
                  <w:rStyle w:val="ae"/>
                  <w:shd w:val="clear" w:color="auto" w:fill="FFFFFF"/>
                </w:rPr>
                <w:t>ickrona@krona.net.ua</w:t>
              </w:r>
            </w:hyperlink>
            <w:r w:rsidRPr="002427ED">
              <w:rPr>
                <w:color w:val="000000"/>
                <w:shd w:val="clear" w:color="auto" w:fill="FFFFFF"/>
              </w:rPr>
              <w:t xml:space="preserve"> </w:t>
            </w:r>
            <w:r w:rsidRPr="002427ED">
              <w:rPr>
                <w:color w:val="000000"/>
                <w:shd w:val="clear" w:color="auto" w:fill="FAFAFA"/>
              </w:rPr>
              <w:t xml:space="preserve"> </w:t>
            </w:r>
            <w:hyperlink r:id="rId26" w:history="1">
              <w:r w:rsidRPr="002427ED">
                <w:rPr>
                  <w:rStyle w:val="ae"/>
                  <w:shd w:val="clear" w:color="auto" w:fill="FAFAFA"/>
                </w:rPr>
                <w:t>v.chervinska@krona.net.ua</w:t>
              </w:r>
            </w:hyperlink>
            <w:r>
              <w:rPr>
                <w:rStyle w:val="ae"/>
                <w:shd w:val="clear" w:color="auto" w:fill="FAFAFA"/>
              </w:rPr>
              <w:t xml:space="preserve"> </w:t>
            </w:r>
          </w:p>
          <w:p w:rsidR="00946DDB" w:rsidRPr="00236FDD" w:rsidRDefault="00946DDB" w:rsidP="00946DDB">
            <w:pPr>
              <w:numPr>
                <w:ilvl w:val="0"/>
                <w:numId w:val="26"/>
              </w:numPr>
              <w:tabs>
                <w:tab w:val="left" w:pos="370"/>
              </w:tabs>
              <w:ind w:left="0" w:right="20" w:firstLine="87"/>
              <w:rPr>
                <w:sz w:val="22"/>
                <w:szCs w:val="22"/>
              </w:rPr>
            </w:pPr>
            <w:r>
              <w:rPr>
                <w:bCs/>
              </w:rPr>
              <w:t xml:space="preserve">АТ </w:t>
            </w:r>
            <w:r w:rsidRPr="002427ED">
              <w:rPr>
                <w:bCs/>
              </w:rPr>
              <w:t>С</w:t>
            </w:r>
            <w:r>
              <w:rPr>
                <w:bCs/>
              </w:rPr>
              <w:t>К</w:t>
            </w:r>
            <w:r w:rsidRPr="002427ED">
              <w:rPr>
                <w:bCs/>
              </w:rPr>
              <w:t xml:space="preserve"> "Країна" </w:t>
            </w:r>
            <w:hyperlink r:id="rId27" w:history="1">
              <w:r w:rsidRPr="002427ED">
                <w:rPr>
                  <w:rStyle w:val="ae"/>
                </w:rPr>
                <w:t>R.Bertash@krayina.com</w:t>
              </w:r>
            </w:hyperlink>
          </w:p>
        </w:tc>
      </w:tr>
    </w:tbl>
    <w:p w:rsidR="006F428D" w:rsidRDefault="006F428D" w:rsidP="00A12478">
      <w:pPr>
        <w:rPr>
          <w:b/>
          <w:lang w:val="uk-UA"/>
        </w:rPr>
      </w:pPr>
    </w:p>
    <w:p w:rsidR="00946DDB" w:rsidRPr="007101A5" w:rsidRDefault="00946DDB"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2270"/>
        <w:gridCol w:w="1276"/>
        <w:gridCol w:w="850"/>
        <w:gridCol w:w="5132"/>
      </w:tblGrid>
      <w:tr w:rsidR="00946DDB" w:rsidRPr="003D349C" w:rsidTr="008B07D0">
        <w:tc>
          <w:tcPr>
            <w:tcW w:w="537" w:type="dxa"/>
            <w:shd w:val="clear" w:color="auto" w:fill="D9E2F3"/>
          </w:tcPr>
          <w:p w:rsidR="00946DDB" w:rsidRPr="003D349C" w:rsidRDefault="00946DDB" w:rsidP="008B07D0">
            <w:pPr>
              <w:keepLines/>
              <w:contextualSpacing/>
              <w:jc w:val="center"/>
              <w:rPr>
                <w:b/>
                <w:sz w:val="22"/>
                <w:szCs w:val="22"/>
                <w:lang w:val="uk-UA"/>
              </w:rPr>
            </w:pPr>
            <w:r w:rsidRPr="003D349C">
              <w:rPr>
                <w:b/>
                <w:sz w:val="22"/>
                <w:szCs w:val="22"/>
                <w:lang w:val="uk-UA"/>
              </w:rPr>
              <w:t>№ п/п</w:t>
            </w:r>
          </w:p>
        </w:tc>
        <w:tc>
          <w:tcPr>
            <w:tcW w:w="2270" w:type="dxa"/>
            <w:shd w:val="clear" w:color="auto" w:fill="D9E2F3"/>
          </w:tcPr>
          <w:p w:rsidR="00946DDB" w:rsidRPr="003D349C" w:rsidRDefault="00946DDB" w:rsidP="008B07D0">
            <w:pPr>
              <w:keepLines/>
              <w:contextualSpacing/>
              <w:jc w:val="center"/>
              <w:rPr>
                <w:b/>
                <w:sz w:val="22"/>
                <w:szCs w:val="22"/>
                <w:lang w:val="uk-UA"/>
              </w:rPr>
            </w:pPr>
            <w:r w:rsidRPr="003D349C">
              <w:rPr>
                <w:b/>
                <w:sz w:val="22"/>
                <w:szCs w:val="22"/>
                <w:lang w:val="uk-UA"/>
              </w:rPr>
              <w:t>Найменування</w:t>
            </w:r>
          </w:p>
          <w:p w:rsidR="00946DDB" w:rsidRPr="003D349C" w:rsidRDefault="00946DDB" w:rsidP="008B07D0">
            <w:pPr>
              <w:keepLines/>
              <w:contextualSpacing/>
              <w:jc w:val="center"/>
              <w:rPr>
                <w:b/>
                <w:sz w:val="22"/>
                <w:szCs w:val="22"/>
                <w:lang w:val="uk-UA"/>
              </w:rPr>
            </w:pPr>
            <w:r w:rsidRPr="003D349C">
              <w:rPr>
                <w:b/>
                <w:sz w:val="22"/>
                <w:szCs w:val="22"/>
                <w:lang w:val="uk-UA"/>
              </w:rPr>
              <w:t>послуги</w:t>
            </w:r>
          </w:p>
        </w:tc>
        <w:tc>
          <w:tcPr>
            <w:tcW w:w="1276" w:type="dxa"/>
            <w:shd w:val="clear" w:color="auto" w:fill="D9E2F3"/>
          </w:tcPr>
          <w:p w:rsidR="00946DDB" w:rsidRPr="003D349C" w:rsidRDefault="00946DDB" w:rsidP="008B07D0">
            <w:pPr>
              <w:keepLines/>
              <w:contextualSpacing/>
              <w:jc w:val="center"/>
              <w:rPr>
                <w:b/>
                <w:sz w:val="22"/>
                <w:szCs w:val="22"/>
                <w:lang w:val="uk-UA"/>
              </w:rPr>
            </w:pPr>
            <w:r w:rsidRPr="003D349C">
              <w:rPr>
                <w:b/>
                <w:sz w:val="22"/>
                <w:szCs w:val="22"/>
                <w:lang w:val="uk-UA"/>
              </w:rPr>
              <w:t>Одиниця виміру</w:t>
            </w:r>
          </w:p>
        </w:tc>
        <w:tc>
          <w:tcPr>
            <w:tcW w:w="850" w:type="dxa"/>
            <w:shd w:val="clear" w:color="auto" w:fill="D9E2F3"/>
            <w:hideMark/>
          </w:tcPr>
          <w:p w:rsidR="00946DDB" w:rsidRPr="003D349C" w:rsidRDefault="00946DDB" w:rsidP="008B07D0">
            <w:pPr>
              <w:keepLines/>
              <w:contextualSpacing/>
              <w:jc w:val="center"/>
              <w:rPr>
                <w:b/>
                <w:sz w:val="22"/>
                <w:szCs w:val="22"/>
                <w:lang w:val="uk-UA"/>
              </w:rPr>
            </w:pPr>
            <w:r w:rsidRPr="003D349C">
              <w:rPr>
                <w:b/>
                <w:sz w:val="22"/>
                <w:szCs w:val="22"/>
                <w:lang w:val="uk-UA"/>
              </w:rPr>
              <w:t>Кіль-кість</w:t>
            </w:r>
          </w:p>
        </w:tc>
        <w:tc>
          <w:tcPr>
            <w:tcW w:w="5132" w:type="dxa"/>
            <w:shd w:val="clear" w:color="auto" w:fill="D9E2F3"/>
            <w:hideMark/>
          </w:tcPr>
          <w:p w:rsidR="00946DDB" w:rsidRPr="003D349C" w:rsidRDefault="00946DDB" w:rsidP="008B07D0">
            <w:pPr>
              <w:widowControl w:val="0"/>
              <w:jc w:val="center"/>
              <w:rPr>
                <w:b/>
                <w:sz w:val="22"/>
                <w:szCs w:val="22"/>
                <w:lang w:val="uk-UA"/>
              </w:rPr>
            </w:pPr>
            <w:r w:rsidRPr="003D349C">
              <w:rPr>
                <w:b/>
                <w:sz w:val="22"/>
                <w:szCs w:val="22"/>
                <w:lang w:val="uk-UA"/>
              </w:rPr>
              <w:t>Технічні та якісні характеристики предмета закупівлі</w:t>
            </w:r>
          </w:p>
          <w:p w:rsidR="00946DDB" w:rsidRPr="003D349C" w:rsidRDefault="00946DDB" w:rsidP="008B07D0">
            <w:pPr>
              <w:keepLines/>
              <w:contextualSpacing/>
              <w:jc w:val="center"/>
              <w:rPr>
                <w:b/>
                <w:sz w:val="22"/>
                <w:szCs w:val="22"/>
                <w:lang w:val="uk-UA"/>
              </w:rPr>
            </w:pPr>
            <w:r w:rsidRPr="003D349C">
              <w:rPr>
                <w:b/>
                <w:sz w:val="22"/>
                <w:szCs w:val="22"/>
                <w:lang w:val="uk-UA"/>
              </w:rPr>
              <w:t>(Технічна специфікація)</w:t>
            </w:r>
          </w:p>
        </w:tc>
      </w:tr>
      <w:tr w:rsidR="00946DDB" w:rsidRPr="003D349C" w:rsidTr="008B07D0">
        <w:trPr>
          <w:trHeight w:val="1976"/>
        </w:trPr>
        <w:tc>
          <w:tcPr>
            <w:tcW w:w="537" w:type="dxa"/>
          </w:tcPr>
          <w:p w:rsidR="00946DDB" w:rsidRPr="003D349C" w:rsidRDefault="00946DDB" w:rsidP="008B07D0">
            <w:pPr>
              <w:keepLines/>
              <w:ind w:right="-13"/>
              <w:contextualSpacing/>
              <w:jc w:val="center"/>
              <w:rPr>
                <w:color w:val="000000"/>
                <w:sz w:val="22"/>
                <w:szCs w:val="22"/>
              </w:rPr>
            </w:pPr>
            <w:r w:rsidRPr="003D349C">
              <w:rPr>
                <w:color w:val="000000"/>
                <w:sz w:val="22"/>
                <w:szCs w:val="22"/>
              </w:rPr>
              <w:t>1.</w:t>
            </w:r>
          </w:p>
        </w:tc>
        <w:tc>
          <w:tcPr>
            <w:tcW w:w="2270" w:type="dxa"/>
            <w:tcBorders>
              <w:left w:val="nil"/>
            </w:tcBorders>
            <w:shd w:val="clear" w:color="000000" w:fill="FFFFFF"/>
          </w:tcPr>
          <w:p w:rsidR="00946DDB" w:rsidRPr="003D349C" w:rsidRDefault="00946DDB" w:rsidP="008B07D0">
            <w:pPr>
              <w:jc w:val="center"/>
              <w:rPr>
                <w:sz w:val="22"/>
                <w:szCs w:val="22"/>
                <w:lang w:val="uk-UA"/>
              </w:rPr>
            </w:pPr>
            <w:r w:rsidRPr="003D349C">
              <w:rPr>
                <w:sz w:val="22"/>
                <w:szCs w:val="22"/>
                <w:lang w:val="uk-UA" w:eastAsia="uk-UA"/>
              </w:rPr>
              <w:t>Страхування майна - добровільне страхування автотранспортних засобів (КАСКО)</w:t>
            </w:r>
          </w:p>
        </w:tc>
        <w:tc>
          <w:tcPr>
            <w:tcW w:w="1276" w:type="dxa"/>
            <w:shd w:val="clear" w:color="auto" w:fill="FFFFFF"/>
          </w:tcPr>
          <w:p w:rsidR="00946DDB" w:rsidRPr="003D349C" w:rsidRDefault="00946DDB" w:rsidP="008B07D0">
            <w:pPr>
              <w:jc w:val="center"/>
              <w:rPr>
                <w:i/>
                <w:color w:val="0070C0"/>
                <w:sz w:val="22"/>
                <w:szCs w:val="22"/>
                <w:lang w:val="uk-UA" w:eastAsia="uk-UA"/>
              </w:rPr>
            </w:pPr>
            <w:r w:rsidRPr="003D349C">
              <w:rPr>
                <w:sz w:val="22"/>
                <w:szCs w:val="22"/>
                <w:lang w:val="uk-UA" w:eastAsia="uk-UA"/>
              </w:rPr>
              <w:t>Послуга</w:t>
            </w:r>
          </w:p>
        </w:tc>
        <w:tc>
          <w:tcPr>
            <w:tcW w:w="850" w:type="dxa"/>
            <w:shd w:val="clear" w:color="auto" w:fill="FFFFFF"/>
          </w:tcPr>
          <w:p w:rsidR="00946DDB" w:rsidRPr="003D349C" w:rsidRDefault="00946DDB" w:rsidP="008B07D0">
            <w:pPr>
              <w:jc w:val="center"/>
              <w:rPr>
                <w:sz w:val="22"/>
                <w:szCs w:val="22"/>
                <w:lang w:val="uk-UA"/>
              </w:rPr>
            </w:pPr>
            <w:r w:rsidRPr="003D349C">
              <w:rPr>
                <w:sz w:val="22"/>
                <w:szCs w:val="22"/>
                <w:lang w:val="uk-UA"/>
              </w:rPr>
              <w:t>1</w:t>
            </w:r>
          </w:p>
        </w:tc>
        <w:tc>
          <w:tcPr>
            <w:tcW w:w="5132" w:type="dxa"/>
          </w:tcPr>
          <w:p w:rsidR="00946DDB" w:rsidRPr="003D349C" w:rsidRDefault="00946DDB" w:rsidP="008B07D0">
            <w:pPr>
              <w:widowControl w:val="0"/>
              <w:jc w:val="both"/>
              <w:rPr>
                <w:sz w:val="22"/>
                <w:szCs w:val="22"/>
                <w:lang w:val="uk-UA"/>
              </w:rPr>
            </w:pPr>
            <w:r w:rsidRPr="003D349C">
              <w:rPr>
                <w:sz w:val="22"/>
                <w:szCs w:val="22"/>
                <w:lang w:val="uk-UA"/>
              </w:rPr>
              <w:t>Інформація про автотранспортний засіб, який підлягає страхуванню:</w:t>
            </w:r>
          </w:p>
          <w:p w:rsidR="00946DDB" w:rsidRPr="003D349C" w:rsidRDefault="00946DDB" w:rsidP="00946DDB">
            <w:pPr>
              <w:widowControl w:val="0"/>
              <w:numPr>
                <w:ilvl w:val="0"/>
                <w:numId w:val="27"/>
              </w:numPr>
              <w:tabs>
                <w:tab w:val="left" w:pos="323"/>
              </w:tabs>
              <w:ind w:left="396" w:hanging="283"/>
              <w:contextualSpacing/>
              <w:jc w:val="both"/>
              <w:rPr>
                <w:sz w:val="22"/>
                <w:szCs w:val="22"/>
                <w:lang w:val="uk-UA"/>
              </w:rPr>
            </w:pPr>
            <w:r w:rsidRPr="003D349C">
              <w:rPr>
                <w:sz w:val="22"/>
                <w:szCs w:val="22"/>
                <w:lang w:val="uk-UA"/>
              </w:rPr>
              <w:t>Тип - легковий універсал;</w:t>
            </w:r>
          </w:p>
          <w:p w:rsidR="00946DDB" w:rsidRPr="003D349C" w:rsidRDefault="00946DDB" w:rsidP="00946DDB">
            <w:pPr>
              <w:widowControl w:val="0"/>
              <w:numPr>
                <w:ilvl w:val="0"/>
                <w:numId w:val="27"/>
              </w:numPr>
              <w:shd w:val="clear" w:color="auto" w:fill="FFFFFF"/>
              <w:tabs>
                <w:tab w:val="left" w:pos="32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283"/>
              <w:jc w:val="both"/>
              <w:rPr>
                <w:rFonts w:cs="Courier New"/>
                <w:sz w:val="22"/>
                <w:szCs w:val="22"/>
                <w:lang w:val="uk-UA"/>
              </w:rPr>
            </w:pPr>
            <w:r w:rsidRPr="003D349C">
              <w:rPr>
                <w:rFonts w:cs="Courier New"/>
                <w:sz w:val="22"/>
                <w:szCs w:val="22"/>
                <w:lang w:val="uk-UA"/>
              </w:rPr>
              <w:t>Марка (модель) - Toyota Land Cruiser 200;</w:t>
            </w:r>
          </w:p>
          <w:p w:rsidR="00946DDB" w:rsidRPr="003D349C" w:rsidRDefault="00946DDB" w:rsidP="00946DDB">
            <w:pPr>
              <w:numPr>
                <w:ilvl w:val="0"/>
                <w:numId w:val="27"/>
              </w:numPr>
              <w:shd w:val="clear" w:color="auto" w:fill="FFFFFF"/>
              <w:tabs>
                <w:tab w:val="left" w:pos="32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283"/>
              <w:jc w:val="both"/>
              <w:rPr>
                <w:rFonts w:cs="Courier New"/>
                <w:sz w:val="22"/>
                <w:szCs w:val="22"/>
                <w:lang w:val="uk-UA"/>
              </w:rPr>
            </w:pPr>
            <w:r w:rsidRPr="003D349C">
              <w:rPr>
                <w:rFonts w:cs="Courier New"/>
                <w:sz w:val="22"/>
                <w:szCs w:val="22"/>
                <w:lang w:val="uk-UA"/>
              </w:rPr>
              <w:t>Рік виробництва - 2019;</w:t>
            </w:r>
          </w:p>
          <w:p w:rsidR="00946DDB" w:rsidRPr="003D349C" w:rsidRDefault="00946DDB" w:rsidP="00946DDB">
            <w:pPr>
              <w:numPr>
                <w:ilvl w:val="0"/>
                <w:numId w:val="27"/>
              </w:numPr>
              <w:shd w:val="clear" w:color="auto" w:fill="FFFFFF"/>
              <w:tabs>
                <w:tab w:val="left" w:pos="32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283"/>
              <w:jc w:val="both"/>
              <w:rPr>
                <w:rFonts w:cs="Courier New"/>
                <w:sz w:val="22"/>
                <w:szCs w:val="22"/>
                <w:lang w:val="uk-UA"/>
              </w:rPr>
            </w:pPr>
            <w:r w:rsidRPr="003D349C">
              <w:rPr>
                <w:rFonts w:cs="Courier New"/>
                <w:sz w:val="22"/>
                <w:szCs w:val="22"/>
                <w:lang w:val="uk-UA"/>
              </w:rPr>
              <w:t>Повна маса - 3350;</w:t>
            </w:r>
          </w:p>
          <w:p w:rsidR="00946DDB" w:rsidRPr="003D349C" w:rsidRDefault="00946DDB" w:rsidP="00946DDB">
            <w:pPr>
              <w:numPr>
                <w:ilvl w:val="0"/>
                <w:numId w:val="27"/>
              </w:numPr>
              <w:shd w:val="clear" w:color="auto" w:fill="FFFFFF"/>
              <w:tabs>
                <w:tab w:val="left" w:pos="32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283"/>
              <w:jc w:val="both"/>
              <w:rPr>
                <w:rFonts w:cs="Courier New"/>
                <w:sz w:val="22"/>
                <w:szCs w:val="22"/>
                <w:lang w:val="uk-UA"/>
              </w:rPr>
            </w:pPr>
            <w:r w:rsidRPr="003D349C">
              <w:rPr>
                <w:rFonts w:cs="Courier New"/>
                <w:sz w:val="22"/>
                <w:szCs w:val="22"/>
                <w:lang w:val="uk-UA"/>
              </w:rPr>
              <w:t>Маса без навантаження – 2585;</w:t>
            </w:r>
          </w:p>
          <w:p w:rsidR="00946DDB" w:rsidRPr="003D349C" w:rsidRDefault="00946DDB" w:rsidP="00946DDB">
            <w:pPr>
              <w:numPr>
                <w:ilvl w:val="0"/>
                <w:numId w:val="27"/>
              </w:numPr>
              <w:shd w:val="clear" w:color="auto" w:fill="FFFFFF"/>
              <w:tabs>
                <w:tab w:val="left" w:pos="32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283"/>
              <w:jc w:val="both"/>
              <w:rPr>
                <w:rFonts w:cs="Courier New"/>
                <w:sz w:val="22"/>
                <w:szCs w:val="22"/>
                <w:lang w:val="uk-UA"/>
              </w:rPr>
            </w:pPr>
            <w:r w:rsidRPr="003D349C">
              <w:rPr>
                <w:rFonts w:cs="Courier New"/>
                <w:sz w:val="22"/>
                <w:szCs w:val="22"/>
                <w:lang w:val="uk-UA"/>
              </w:rPr>
              <w:t>Тип палива - В (екологічний стандарт «Євро-6»).</w:t>
            </w:r>
          </w:p>
          <w:p w:rsidR="00946DDB" w:rsidRPr="003D349C" w:rsidRDefault="00946DDB" w:rsidP="00946DDB">
            <w:pPr>
              <w:widowControl w:val="0"/>
              <w:numPr>
                <w:ilvl w:val="0"/>
                <w:numId w:val="27"/>
              </w:numPr>
              <w:shd w:val="clear" w:color="auto" w:fill="FFFFFF"/>
              <w:tabs>
                <w:tab w:val="left" w:pos="32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283"/>
              <w:jc w:val="both"/>
              <w:rPr>
                <w:rFonts w:ascii="Courier New" w:hAnsi="Courier New" w:cs="Courier New"/>
                <w:color w:val="000000"/>
                <w:sz w:val="22"/>
                <w:szCs w:val="22"/>
              </w:rPr>
            </w:pPr>
            <w:r w:rsidRPr="003D349C">
              <w:rPr>
                <w:rFonts w:cs="Courier New"/>
                <w:sz w:val="22"/>
                <w:szCs w:val="22"/>
                <w:lang w:val="uk-UA"/>
              </w:rPr>
              <w:t>Об’єм двигуна, см. куб. – 4608;</w:t>
            </w:r>
          </w:p>
          <w:p w:rsidR="00946DDB" w:rsidRPr="003D349C" w:rsidRDefault="00946DDB" w:rsidP="00946DDB">
            <w:pPr>
              <w:widowControl w:val="0"/>
              <w:numPr>
                <w:ilvl w:val="0"/>
                <w:numId w:val="27"/>
              </w:numPr>
              <w:shd w:val="clear" w:color="auto" w:fill="FFFFFF"/>
              <w:tabs>
                <w:tab w:val="left" w:pos="32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283"/>
              <w:jc w:val="both"/>
              <w:rPr>
                <w:rFonts w:ascii="Courier New" w:hAnsi="Courier New" w:cs="Courier New"/>
                <w:color w:val="000000"/>
                <w:sz w:val="22"/>
                <w:szCs w:val="22"/>
              </w:rPr>
            </w:pPr>
            <w:r w:rsidRPr="003D349C">
              <w:rPr>
                <w:sz w:val="22"/>
                <w:szCs w:val="22"/>
                <w:lang w:val="uk-UA"/>
              </w:rPr>
              <w:t xml:space="preserve">Балансова вартість станом на 01.06.2023 - </w:t>
            </w:r>
            <w:r w:rsidRPr="003D349C">
              <w:rPr>
                <w:sz w:val="22"/>
                <w:szCs w:val="22"/>
              </w:rPr>
              <w:t>1 250 287,05 грн.</w:t>
            </w:r>
          </w:p>
          <w:p w:rsidR="00946DDB" w:rsidRPr="003D349C" w:rsidRDefault="00946DDB" w:rsidP="008B07D0">
            <w:pPr>
              <w:widowControl w:val="0"/>
              <w:shd w:val="clear" w:color="auto" w:fill="FFFFFF"/>
              <w:tabs>
                <w:tab w:val="left" w:pos="32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946DDB" w:rsidRPr="003D349C" w:rsidRDefault="00946DDB" w:rsidP="008B07D0">
            <w:pPr>
              <w:widowControl w:val="0"/>
              <w:jc w:val="both"/>
              <w:rPr>
                <w:sz w:val="22"/>
                <w:szCs w:val="22"/>
                <w:lang w:val="uk-UA"/>
              </w:rPr>
            </w:pPr>
            <w:r w:rsidRPr="003D349C">
              <w:rPr>
                <w:sz w:val="22"/>
                <w:szCs w:val="22"/>
                <w:lang w:val="uk-UA"/>
              </w:rPr>
              <w:t>Вид страхування: Добровільне страхування автотранспортного засобу (КАСКО).</w:t>
            </w:r>
          </w:p>
          <w:p w:rsidR="00946DDB" w:rsidRPr="003D349C" w:rsidRDefault="00946DDB" w:rsidP="008B07D0">
            <w:pPr>
              <w:widowControl w:val="0"/>
              <w:jc w:val="both"/>
              <w:rPr>
                <w:sz w:val="22"/>
                <w:szCs w:val="22"/>
                <w:lang w:val="uk-UA"/>
              </w:rPr>
            </w:pPr>
            <w:r w:rsidRPr="003D349C">
              <w:rPr>
                <w:sz w:val="22"/>
                <w:szCs w:val="22"/>
                <w:lang w:val="uk-UA"/>
              </w:rPr>
              <w:t>Перелік страхових ризиків (випадків):</w:t>
            </w:r>
          </w:p>
          <w:p w:rsidR="00946DDB" w:rsidRPr="003D349C" w:rsidRDefault="00946DDB" w:rsidP="008B07D0">
            <w:pPr>
              <w:widowControl w:val="0"/>
              <w:jc w:val="both"/>
              <w:rPr>
                <w:sz w:val="22"/>
                <w:szCs w:val="22"/>
                <w:lang w:val="uk-UA"/>
              </w:rPr>
            </w:pPr>
            <w:r w:rsidRPr="003D349C">
              <w:rPr>
                <w:sz w:val="22"/>
                <w:szCs w:val="22"/>
                <w:lang w:val="uk-UA"/>
              </w:rPr>
              <w:t>Відповідно до Закону України “Про страхування”, відповідних Правил страхової компанії, істотних умов Договору закупівлі, Страховик бере на себе зобов’язання здійснити виплату страхового відшкодування Страхувальнику (ДП МА «БОРИСПІЛЬ») в разі настання випадків:</w:t>
            </w:r>
          </w:p>
          <w:p w:rsidR="00946DDB" w:rsidRPr="003D349C" w:rsidRDefault="00946DDB" w:rsidP="00946DDB">
            <w:pPr>
              <w:widowControl w:val="0"/>
              <w:numPr>
                <w:ilvl w:val="0"/>
                <w:numId w:val="28"/>
              </w:numPr>
              <w:ind w:left="319" w:hanging="218"/>
              <w:contextualSpacing/>
              <w:jc w:val="both"/>
              <w:rPr>
                <w:sz w:val="22"/>
                <w:szCs w:val="22"/>
                <w:lang w:val="uk-UA"/>
              </w:rPr>
            </w:pPr>
            <w:r w:rsidRPr="003D349C">
              <w:rPr>
                <w:sz w:val="22"/>
                <w:szCs w:val="22"/>
                <w:lang w:val="uk-UA"/>
              </w:rPr>
              <w:t>ПОШКОДЖЕННЯ - пошкодження або повна загибель застрахованого ТЗ, його складових частин внаслідок нижченаведених подій:</w:t>
            </w:r>
          </w:p>
          <w:p w:rsidR="00946DDB" w:rsidRPr="003D349C" w:rsidRDefault="00946DDB" w:rsidP="00946DDB">
            <w:pPr>
              <w:widowControl w:val="0"/>
              <w:numPr>
                <w:ilvl w:val="0"/>
                <w:numId w:val="28"/>
              </w:numPr>
              <w:ind w:left="319" w:hanging="218"/>
              <w:contextualSpacing/>
              <w:jc w:val="both"/>
              <w:rPr>
                <w:sz w:val="22"/>
                <w:szCs w:val="22"/>
                <w:lang w:val="uk-UA"/>
              </w:rPr>
            </w:pPr>
            <w:r w:rsidRPr="003D349C">
              <w:rPr>
                <w:sz w:val="22"/>
                <w:szCs w:val="22"/>
                <w:lang w:val="uk-UA"/>
              </w:rPr>
              <w:t>ДТП - дорожньо-транспортна пригода, а саме подія, що сталася під час експлуатації застрахованого ТЗ, внаслідок якої завдано матеріальних збитків, в тому числі під час викиду каменів чи інших предметів з під коліс транспорту; зіткнення з рухомими або нерухомими предметами (іншим транспортним засобом, спорудами, перешкодами, тваринами тощо), перевертання, наїзд, падіння ТЗ.</w:t>
            </w:r>
          </w:p>
          <w:p w:rsidR="00946DDB" w:rsidRPr="003D349C" w:rsidRDefault="00946DDB" w:rsidP="00946DDB">
            <w:pPr>
              <w:widowControl w:val="0"/>
              <w:numPr>
                <w:ilvl w:val="0"/>
                <w:numId w:val="28"/>
              </w:numPr>
              <w:ind w:left="319" w:hanging="218"/>
              <w:contextualSpacing/>
              <w:jc w:val="both"/>
              <w:rPr>
                <w:sz w:val="22"/>
                <w:szCs w:val="22"/>
                <w:lang w:val="uk-UA"/>
              </w:rPr>
            </w:pPr>
            <w:r w:rsidRPr="003D349C">
              <w:rPr>
                <w:sz w:val="22"/>
                <w:szCs w:val="22"/>
                <w:lang w:val="uk-UA"/>
              </w:rPr>
              <w:lastRenderedPageBreak/>
              <w:t>ПДТО - протиправні дії третіх осіб, що не пов’язані з незаконним заволодінням застрахованим ТЗ, а саме: зовнішнього фізичного впливу інших випадкових, раптових та непередбачуваних подій, якщо такі події не є виключенням зі страхових випадків згідно з умовами Договору.</w:t>
            </w:r>
          </w:p>
          <w:p w:rsidR="00946DDB" w:rsidRPr="003D349C" w:rsidRDefault="00946DDB" w:rsidP="00946DDB">
            <w:pPr>
              <w:widowControl w:val="0"/>
              <w:numPr>
                <w:ilvl w:val="0"/>
                <w:numId w:val="28"/>
              </w:numPr>
              <w:ind w:left="319" w:hanging="218"/>
              <w:contextualSpacing/>
              <w:jc w:val="both"/>
              <w:rPr>
                <w:sz w:val="22"/>
                <w:szCs w:val="22"/>
                <w:lang w:val="uk-UA"/>
              </w:rPr>
            </w:pPr>
            <w:r w:rsidRPr="003D349C">
              <w:rPr>
                <w:sz w:val="22"/>
                <w:szCs w:val="22"/>
                <w:lang w:val="uk-UA"/>
              </w:rPr>
              <w:t>ПОЖЕЖА, ВИБУХ - пожежа, вибух, незалежно від місця їх виникнення (як у застрахованому ТЗ, так і поза ним), у т.ч. внаслідок самозаймання, за винятком вибухів, що відбуваються під час робочого процесу в двигунах внутрішнього згорання, або внаслідок протиправних дій третіх осіб.</w:t>
            </w:r>
          </w:p>
          <w:p w:rsidR="00946DDB" w:rsidRPr="003D349C" w:rsidRDefault="00946DDB" w:rsidP="00946DDB">
            <w:pPr>
              <w:widowControl w:val="0"/>
              <w:numPr>
                <w:ilvl w:val="0"/>
                <w:numId w:val="28"/>
              </w:numPr>
              <w:ind w:left="319" w:hanging="218"/>
              <w:contextualSpacing/>
              <w:jc w:val="both"/>
              <w:rPr>
                <w:sz w:val="22"/>
                <w:szCs w:val="22"/>
                <w:lang w:val="uk-UA"/>
              </w:rPr>
            </w:pPr>
            <w:r w:rsidRPr="003D349C">
              <w:rPr>
                <w:sz w:val="22"/>
                <w:szCs w:val="22"/>
                <w:lang w:val="uk-UA"/>
              </w:rPr>
              <w:t>СТИХІЙНЕ ЯВИЩЕ - пошкодження (знищення) застрахованого ТЗ внаслідок подій, які визначаються на підставі Державного класифікатора надзвичайних ситуацій, і включають: смерч, ураган, бурю, шторм, тайфун, схід снігових лавин, обвал, зсув ґрунту, сель, повінь, паводок, злива, град, осідання ґрунту, землетрус, затоплення ґрунтовими водами, а також інших природних явищ, в тому числі удар блискавки;</w:t>
            </w:r>
          </w:p>
          <w:p w:rsidR="00946DDB" w:rsidRPr="003D349C" w:rsidRDefault="00946DDB" w:rsidP="00946DDB">
            <w:pPr>
              <w:widowControl w:val="0"/>
              <w:numPr>
                <w:ilvl w:val="0"/>
                <w:numId w:val="28"/>
              </w:numPr>
              <w:ind w:left="319" w:hanging="218"/>
              <w:contextualSpacing/>
              <w:jc w:val="both"/>
              <w:rPr>
                <w:sz w:val="22"/>
                <w:szCs w:val="22"/>
                <w:lang w:val="uk-UA"/>
              </w:rPr>
            </w:pPr>
            <w:r w:rsidRPr="003D349C">
              <w:rPr>
                <w:sz w:val="22"/>
                <w:szCs w:val="22"/>
                <w:lang w:val="uk-UA"/>
              </w:rPr>
              <w:t>ЗОВНІШНІЙ ВПЛИВ - зовнішній вплив на застрахований ТЗ сторонніх предметів, у т.ч. викид каменів або інших твердих фракцій з-під коліс ТЗ, будь-якого вантажу з іншого ТЗ, рекламних або інших конструкцій, побутових предметів, самовільне падіння дерев, гілок, плодів або інших предметів, дій тварин, птахів.</w:t>
            </w:r>
          </w:p>
          <w:p w:rsidR="00946DDB" w:rsidRPr="003D349C" w:rsidRDefault="00946DDB" w:rsidP="00946DDB">
            <w:pPr>
              <w:widowControl w:val="0"/>
              <w:numPr>
                <w:ilvl w:val="0"/>
                <w:numId w:val="28"/>
              </w:numPr>
              <w:ind w:left="319" w:hanging="218"/>
              <w:contextualSpacing/>
              <w:jc w:val="both"/>
              <w:rPr>
                <w:sz w:val="22"/>
                <w:szCs w:val="22"/>
                <w:lang w:val="uk-UA"/>
              </w:rPr>
            </w:pPr>
            <w:r w:rsidRPr="003D349C">
              <w:rPr>
                <w:sz w:val="22"/>
                <w:szCs w:val="22"/>
                <w:lang w:val="uk-UA"/>
              </w:rPr>
              <w:t>НЕЗАКОННЕ ЗАВОЛОДІННЯ (ВИКРАДЕННЯ) - втрата застрахованого ТЗ, внаслідок вчиненого умисно, з будь-якою метою протиправного вилучення застрахованого ТЗ у власника чи довіреної особи всупереч їх волі шляхом крадіжки, грабежу, розбою в будь-якому місці в будь-який час.</w:t>
            </w:r>
          </w:p>
          <w:p w:rsidR="00946DDB" w:rsidRPr="003D349C" w:rsidRDefault="00946DDB" w:rsidP="008B07D0">
            <w:pPr>
              <w:widowControl w:val="0"/>
              <w:jc w:val="both"/>
              <w:rPr>
                <w:sz w:val="22"/>
                <w:szCs w:val="22"/>
                <w:lang w:val="uk-UA"/>
              </w:rPr>
            </w:pPr>
            <w:r w:rsidRPr="003D349C">
              <w:rPr>
                <w:sz w:val="22"/>
                <w:szCs w:val="22"/>
                <w:lang w:val="uk-UA"/>
              </w:rPr>
              <w:t>(Додаткове обладнання на ТЗ не встановлено (відсутнє)).</w:t>
            </w:r>
          </w:p>
          <w:p w:rsidR="00946DDB" w:rsidRPr="003D349C" w:rsidRDefault="00946DDB" w:rsidP="008B07D0">
            <w:pPr>
              <w:widowControl w:val="0"/>
              <w:shd w:val="clear" w:color="auto" w:fill="FFFFFF"/>
              <w:tabs>
                <w:tab w:val="left" w:pos="32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2"/>
                <w:szCs w:val="22"/>
                <w:lang w:val="uk-UA"/>
              </w:rPr>
            </w:pPr>
          </w:p>
        </w:tc>
      </w:tr>
    </w:tbl>
    <w:p w:rsidR="006F428D" w:rsidRPr="007101A5" w:rsidRDefault="006F428D" w:rsidP="00A12478">
      <w:pPr>
        <w:rPr>
          <w:b/>
          <w:lang w:val="uk-UA"/>
        </w:rPr>
      </w:pPr>
    </w:p>
    <w:p w:rsidR="006F428D" w:rsidRPr="007101A5" w:rsidRDefault="006F428D" w:rsidP="00A12478">
      <w:pPr>
        <w:rPr>
          <w:b/>
          <w:lang w:val="uk-UA"/>
        </w:rPr>
      </w:pPr>
    </w:p>
    <w:sectPr w:rsidR="006F428D" w:rsidRPr="007101A5" w:rsidSect="00F318CA">
      <w:headerReference w:type="even" r:id="rId28"/>
      <w:headerReference w:type="default" r:id="rId29"/>
      <w:footerReference w:type="even" r:id="rId30"/>
      <w:footerReference w:type="default" r:id="rId31"/>
      <w:headerReference w:type="first" r:id="rId32"/>
      <w:footerReference w:type="first" r:id="rId33"/>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2BF" w:rsidRDefault="007452BF">
      <w:r>
        <w:separator/>
      </w:r>
    </w:p>
  </w:endnote>
  <w:endnote w:type="continuationSeparator" w:id="0">
    <w:p w:rsidR="007452BF" w:rsidRDefault="0074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946DDB"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43F4D0"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5B5E1A">
      <w:rPr>
        <w:sz w:val="20"/>
        <w:szCs w:val="20"/>
        <w:lang w:val="uk-UA"/>
      </w:rPr>
      <w:t>Страхування майна – добровільне страхування автотранспортних засобів (КАСКО), код ДК 021:2015 - 66510000-8 - Страхові послуги</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946DDB">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946DDB">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2BF" w:rsidRDefault="007452BF">
      <w:r>
        <w:separator/>
      </w:r>
    </w:p>
  </w:footnote>
  <w:footnote w:type="continuationSeparator" w:id="0">
    <w:p w:rsidR="007452BF" w:rsidRDefault="00745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946DDB"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74F2BC"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165"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28638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r w:rsidR="00A256E7" w:rsidRPr="003C4B6B">
      <w:rPr>
        <w:sz w:val="20"/>
        <w:szCs w:val="20"/>
        <w:lang w:val="uk-UA"/>
      </w:rPr>
      <w:t>бґрунтування</w:t>
    </w:r>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99B267A"/>
    <w:multiLevelType w:val="hybridMultilevel"/>
    <w:tmpl w:val="8FE245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7"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9"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BF647F8"/>
    <w:multiLevelType w:val="hybridMultilevel"/>
    <w:tmpl w:val="5592424C"/>
    <w:lvl w:ilvl="0" w:tplc="0C404260">
      <w:start w:val="62"/>
      <w:numFmt w:val="bullet"/>
      <w:lvlText w:val="-"/>
      <w:lvlJc w:val="left"/>
      <w:pPr>
        <w:ind w:left="720" w:hanging="360"/>
      </w:pPr>
      <w:rPr>
        <w:rFonts w:ascii="Book Antiqua" w:eastAsia="Times New Roman" w:hAnsi="Book Antiqu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265045B"/>
    <w:multiLevelType w:val="hybridMultilevel"/>
    <w:tmpl w:val="8C8096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1"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25"/>
  </w:num>
  <w:num w:numId="3">
    <w:abstractNumId w:val="0"/>
  </w:num>
  <w:num w:numId="4">
    <w:abstractNumId w:val="26"/>
  </w:num>
  <w:num w:numId="5">
    <w:abstractNumId w:val="8"/>
  </w:num>
  <w:num w:numId="6">
    <w:abstractNumId w:val="6"/>
  </w:num>
  <w:num w:numId="7">
    <w:abstractNumId w:val="7"/>
  </w:num>
  <w:num w:numId="8">
    <w:abstractNumId w:val="22"/>
  </w:num>
  <w:num w:numId="9">
    <w:abstractNumId w:val="1"/>
  </w:num>
  <w:num w:numId="10">
    <w:abstractNumId w:val="19"/>
  </w:num>
  <w:num w:numId="11">
    <w:abstractNumId w:val="16"/>
  </w:num>
  <w:num w:numId="12">
    <w:abstractNumId w:val="13"/>
  </w:num>
  <w:num w:numId="13">
    <w:abstractNumId w:val="14"/>
  </w:num>
  <w:num w:numId="14">
    <w:abstractNumId w:val="4"/>
  </w:num>
  <w:num w:numId="15">
    <w:abstractNumId w:val="17"/>
  </w:num>
  <w:num w:numId="16">
    <w:abstractNumId w:val="3"/>
  </w:num>
  <w:num w:numId="17">
    <w:abstractNumId w:val="12"/>
  </w:num>
  <w:num w:numId="18">
    <w:abstractNumId w:val="5"/>
  </w:num>
  <w:num w:numId="19">
    <w:abstractNumId w:val="9"/>
  </w:num>
  <w:num w:numId="20">
    <w:abstractNumId w:val="21"/>
  </w:num>
  <w:num w:numId="21">
    <w:abstractNumId w:val="10"/>
  </w:num>
  <w:num w:numId="22">
    <w:abstractNumId w:val="20"/>
  </w:num>
  <w:num w:numId="23">
    <w:abstractNumId w:val="11"/>
  </w:num>
  <w:num w:numId="24">
    <w:abstractNumId w:val="24"/>
  </w:num>
  <w:num w:numId="25">
    <w:abstractNumId w:val="24"/>
  </w:num>
  <w:num w:numId="26">
    <w:abstractNumId w:val="15"/>
  </w:num>
  <w:num w:numId="27">
    <w:abstractNumId w:val="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5E1A"/>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52BF"/>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46DDB"/>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39F94"/>
  <w15:chartTrackingRefBased/>
  <w15:docId w15:val="{29DEA14C-A34A-4418-B7FC-E4FC816A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n_zinkovska@ukr.net" TargetMode="External"/><Relationship Id="rId18" Type="http://schemas.openxmlformats.org/officeDocument/2006/relationships/hyperlink" Target="mailto:office@uniqa.ua" TargetMode="External"/><Relationship Id="rId26" Type="http://schemas.openxmlformats.org/officeDocument/2006/relationships/hyperlink" Target="mailto:v.chervinska@krona.net.ua" TargetMode="External"/><Relationship Id="rId3" Type="http://schemas.openxmlformats.org/officeDocument/2006/relationships/styles" Target="styles.xml"/><Relationship Id="rId21" Type="http://schemas.openxmlformats.org/officeDocument/2006/relationships/hyperlink" Target="mailto:tsimidan.d@vuso.u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europolis.net.ua" TargetMode="External"/><Relationship Id="rId17" Type="http://schemas.openxmlformats.org/officeDocument/2006/relationships/hyperlink" Target="mailto:skuleshova@ingo.ua" TargetMode="External"/><Relationship Id="rId25" Type="http://schemas.openxmlformats.org/officeDocument/2006/relationships/hyperlink" Target="mailto:ickrona@krona.net.ua"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mbazaleeva@ingo.ua" TargetMode="External"/><Relationship Id="rId20" Type="http://schemas.openxmlformats.org/officeDocument/2006/relationships/hyperlink" Target="mailto:for-pzu@pzu.com.u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rovidna.ua" TargetMode="External"/><Relationship Id="rId24" Type="http://schemas.openxmlformats.org/officeDocument/2006/relationships/hyperlink" Target="mailto:natalia.sirenko@oranta.ua"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top@universalna.com" TargetMode="External"/><Relationship Id="rId23" Type="http://schemas.openxmlformats.org/officeDocument/2006/relationships/hyperlink" Target="mailto:info@ic-misto.com.ua" TargetMode="External"/><Relationship Id="rId28" Type="http://schemas.openxmlformats.org/officeDocument/2006/relationships/header" Target="header1.xml"/><Relationship Id="rId10" Type="http://schemas.openxmlformats.org/officeDocument/2006/relationships/hyperlink" Target="mailto:t.liashkovych@grdn.com.ua" TargetMode="External"/><Relationship Id="rId19" Type="http://schemas.openxmlformats.org/officeDocument/2006/relationships/hyperlink" Target="mailto:info@sgtas.ua"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nysh@bbs.com.ua" TargetMode="External"/><Relationship Id="rId14" Type="http://schemas.openxmlformats.org/officeDocument/2006/relationships/hyperlink" Target="mailto:tender@salamandra.ua" TargetMode="External"/><Relationship Id="rId22" Type="http://schemas.openxmlformats.org/officeDocument/2006/relationships/hyperlink" Target="mailto:info@arsenal-strahovanie.com" TargetMode="External"/><Relationship Id="rId27" Type="http://schemas.openxmlformats.org/officeDocument/2006/relationships/hyperlink" Target="mailto:R.Bertash@krayina.com"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97E20-20AF-476E-87DF-11BCEEA7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4091</Words>
  <Characters>2332</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2</cp:revision>
  <cp:lastPrinted>2021-11-17T09:02:00Z</cp:lastPrinted>
  <dcterms:created xsi:type="dcterms:W3CDTF">2023-07-21T11:51:00Z</dcterms:created>
  <dcterms:modified xsi:type="dcterms:W3CDTF">2023-07-21T11:51:00Z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