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C7F3B" w:rsidP="006926A0">
            <w:pPr>
              <w:pStyle w:val="a3"/>
              <w:widowControl w:val="0"/>
              <w:rPr>
                <w:szCs w:val="17"/>
                <w:lang w:val="uk-UA"/>
              </w:rPr>
            </w:pPr>
            <w:r>
              <w:rPr>
                <w:noProof/>
                <w:lang w:val="uk-UA" w:eastAsia="uk-UA"/>
              </w:rPr>
              <w:drawing>
                <wp:inline distT="0" distB="0" distL="0" distR="0">
                  <wp:extent cx="144907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4C7F3B" w:rsidRDefault="004072F7" w:rsidP="004C7F3B">
            <w:pPr>
              <w:widowControl w:val="0"/>
              <w:ind w:right="-11"/>
              <w:jc w:val="center"/>
              <w:rPr>
                <w:sz w:val="22"/>
                <w:szCs w:val="22"/>
                <w:lang w:val="uk-UA" w:eastAsia="uk-UA"/>
              </w:rPr>
            </w:pPr>
            <w:r w:rsidRPr="004C7F3B">
              <w:rPr>
                <w:sz w:val="22"/>
                <w:szCs w:val="22"/>
                <w:lang w:val="uk-UA"/>
              </w:rPr>
              <w:t>п.</w:t>
            </w:r>
            <w:r w:rsidR="00A76484" w:rsidRPr="004C7F3B">
              <w:rPr>
                <w:sz w:val="22"/>
                <w:szCs w:val="22"/>
                <w:lang w:val="uk-UA"/>
              </w:rPr>
              <w:t xml:space="preserve"> </w:t>
            </w:r>
            <w:r w:rsidR="00177791" w:rsidRPr="004C7F3B">
              <w:rPr>
                <w:sz w:val="22"/>
                <w:szCs w:val="22"/>
                <w:lang w:val="uk-UA"/>
              </w:rPr>
              <w:t xml:space="preserve">1.02.1 </w:t>
            </w:r>
            <w:r w:rsidR="00BD6E95" w:rsidRPr="004C7F3B">
              <w:rPr>
                <w:sz w:val="22"/>
                <w:szCs w:val="22"/>
                <w:lang w:val="uk-UA" w:eastAsia="uk-UA"/>
              </w:rPr>
              <w:t>(202</w:t>
            </w:r>
            <w:r w:rsidR="004E76E1" w:rsidRPr="004C7F3B">
              <w:rPr>
                <w:sz w:val="22"/>
                <w:szCs w:val="22"/>
                <w:lang w:val="uk-UA" w:eastAsia="uk-UA"/>
              </w:rPr>
              <w:t>3</w:t>
            </w:r>
            <w:r w:rsidR="00A76484" w:rsidRPr="004C7F3B">
              <w:rPr>
                <w:sz w:val="22"/>
                <w:szCs w:val="22"/>
                <w:lang w:val="uk-UA" w:eastAsia="uk-UA"/>
              </w:rPr>
              <w:t>)</w:t>
            </w:r>
          </w:p>
        </w:tc>
        <w:tc>
          <w:tcPr>
            <w:tcW w:w="1527" w:type="pct"/>
          </w:tcPr>
          <w:p w:rsidR="00A76484" w:rsidRPr="004C7F3B" w:rsidRDefault="00177791" w:rsidP="00A12478">
            <w:pPr>
              <w:widowControl w:val="0"/>
              <w:rPr>
                <w:bCs/>
                <w:sz w:val="22"/>
                <w:szCs w:val="22"/>
                <w:lang w:val="uk-UA"/>
              </w:rPr>
            </w:pPr>
            <w:r w:rsidRPr="004C7F3B">
              <w:rPr>
                <w:b/>
                <w:sz w:val="22"/>
                <w:szCs w:val="22"/>
                <w:lang w:val="uk-UA"/>
              </w:rPr>
              <w:t>Електрична енергія, код ДК 021:2015 - 09310000-5 - Електрична енергія</w:t>
            </w:r>
          </w:p>
        </w:tc>
        <w:tc>
          <w:tcPr>
            <w:tcW w:w="947" w:type="pct"/>
          </w:tcPr>
          <w:p w:rsidR="00A76484" w:rsidRPr="004C7F3B" w:rsidRDefault="00177791" w:rsidP="002D4D30">
            <w:pPr>
              <w:widowControl w:val="0"/>
              <w:jc w:val="center"/>
              <w:rPr>
                <w:sz w:val="22"/>
                <w:szCs w:val="22"/>
                <w:lang w:val="uk-UA"/>
              </w:rPr>
            </w:pPr>
            <w:r w:rsidRPr="004C7F3B">
              <w:rPr>
                <w:sz w:val="22"/>
                <w:szCs w:val="22"/>
                <w:lang w:val="uk-UA"/>
              </w:rPr>
              <w:t>49 080 000,00</w:t>
            </w:r>
            <w:r w:rsidR="00A76484" w:rsidRPr="004C7F3B">
              <w:rPr>
                <w:sz w:val="22"/>
                <w:szCs w:val="22"/>
                <w:lang w:val="uk-UA"/>
              </w:rPr>
              <w:t xml:space="preserve"> </w:t>
            </w:r>
          </w:p>
          <w:p w:rsidR="00A76484" w:rsidRPr="004C7F3B" w:rsidRDefault="00A76484" w:rsidP="002D4D30">
            <w:pPr>
              <w:widowControl w:val="0"/>
              <w:jc w:val="center"/>
              <w:rPr>
                <w:sz w:val="22"/>
                <w:szCs w:val="22"/>
                <w:lang w:val="uk-UA"/>
              </w:rPr>
            </w:pPr>
            <w:r w:rsidRPr="004C7F3B">
              <w:rPr>
                <w:sz w:val="22"/>
                <w:szCs w:val="22"/>
                <w:lang w:val="uk-UA"/>
              </w:rPr>
              <w:t>грн. з ПДВ</w:t>
            </w:r>
          </w:p>
        </w:tc>
        <w:tc>
          <w:tcPr>
            <w:tcW w:w="1102" w:type="pct"/>
          </w:tcPr>
          <w:p w:rsidR="00A76484" w:rsidRPr="004C7F3B" w:rsidRDefault="00177791" w:rsidP="002D4D30">
            <w:pPr>
              <w:widowControl w:val="0"/>
              <w:jc w:val="center"/>
              <w:rPr>
                <w:sz w:val="22"/>
                <w:szCs w:val="22"/>
                <w:lang w:val="uk-UA"/>
              </w:rPr>
            </w:pPr>
            <w:r w:rsidRPr="004C7F3B">
              <w:rPr>
                <w:sz w:val="22"/>
                <w:szCs w:val="22"/>
                <w:lang w:val="uk-UA"/>
              </w:rPr>
              <w:t>4</w:t>
            </w:r>
            <w:r w:rsidR="004C7F3B" w:rsidRPr="004C7F3B">
              <w:rPr>
                <w:sz w:val="22"/>
                <w:szCs w:val="22"/>
                <w:lang w:val="uk-UA"/>
              </w:rPr>
              <w:t>0</w:t>
            </w:r>
            <w:r w:rsidRPr="004C7F3B">
              <w:rPr>
                <w:sz w:val="22"/>
                <w:szCs w:val="22"/>
                <w:lang w:val="uk-UA"/>
              </w:rPr>
              <w:t> </w:t>
            </w:r>
            <w:r w:rsidR="004C7F3B" w:rsidRPr="004C7F3B">
              <w:rPr>
                <w:sz w:val="22"/>
                <w:szCs w:val="22"/>
                <w:lang w:val="uk-UA"/>
              </w:rPr>
              <w:t>900</w:t>
            </w:r>
            <w:r w:rsidRPr="004C7F3B">
              <w:rPr>
                <w:sz w:val="22"/>
                <w:szCs w:val="22"/>
                <w:lang w:val="uk-UA"/>
              </w:rPr>
              <w:t> 000,00</w:t>
            </w:r>
          </w:p>
          <w:p w:rsidR="00A76484" w:rsidRPr="004C7F3B" w:rsidRDefault="00A76484" w:rsidP="002D4D30">
            <w:pPr>
              <w:widowControl w:val="0"/>
              <w:jc w:val="center"/>
              <w:rPr>
                <w:sz w:val="22"/>
                <w:szCs w:val="22"/>
                <w:lang w:val="uk-UA"/>
              </w:rPr>
            </w:pPr>
            <w:r w:rsidRPr="004C7F3B">
              <w:rPr>
                <w:sz w:val="22"/>
                <w:szCs w:val="22"/>
                <w:lang w:val="uk-UA"/>
              </w:rPr>
              <w:t xml:space="preserve">грн. без ПДВ </w:t>
            </w:r>
          </w:p>
        </w:tc>
        <w:tc>
          <w:tcPr>
            <w:tcW w:w="936" w:type="pct"/>
          </w:tcPr>
          <w:p w:rsidR="00A76484" w:rsidRPr="007101A5" w:rsidRDefault="00177791" w:rsidP="002D4D30">
            <w:pPr>
              <w:widowControl w:val="0"/>
              <w:jc w:val="center"/>
              <w:rPr>
                <w:color w:val="0000FF"/>
                <w:sz w:val="22"/>
                <w:szCs w:val="22"/>
                <w:lang w:val="uk-UA"/>
              </w:rPr>
            </w:pPr>
            <w:r w:rsidRPr="004C7F3B">
              <w:rPr>
                <w:b/>
                <w:sz w:val="22"/>
                <w:szCs w:val="22"/>
                <w:lang w:val="uk-UA"/>
              </w:rPr>
              <w:t>UA-2023-09-11-013518-a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C7F3B" w:rsidRPr="004C7F3B" w:rsidTr="004C7F3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7F3B" w:rsidRPr="004C7F3B" w:rsidRDefault="004C7F3B" w:rsidP="004C7F3B">
            <w:pPr>
              <w:rPr>
                <w:lang w:val="uk-UA"/>
              </w:rPr>
            </w:pPr>
            <w:r w:rsidRPr="004C7F3B">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7F3B" w:rsidRPr="004C7F3B" w:rsidRDefault="004C7F3B" w:rsidP="004C7F3B">
            <w:pPr>
              <w:rPr>
                <w:lang w:val="uk-UA"/>
              </w:rPr>
            </w:pPr>
            <w:r w:rsidRPr="004C7F3B">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7F3B" w:rsidRPr="004C7F3B" w:rsidRDefault="004C7F3B" w:rsidP="004C7F3B">
            <w:pPr>
              <w:autoSpaceDE w:val="0"/>
              <w:autoSpaceDN w:val="0"/>
              <w:adjustRightInd w:val="0"/>
              <w:jc w:val="both"/>
              <w:rPr>
                <w:i/>
                <w:color w:val="000000"/>
                <w:lang w:val="uk-UA"/>
              </w:rPr>
            </w:pPr>
            <w:r w:rsidRPr="004C7F3B">
              <w:rPr>
                <w:iCs/>
                <w:color w:val="000000"/>
                <w:lang w:val="uk-UA"/>
              </w:rPr>
              <w:t>Згідно до п.</w:t>
            </w:r>
            <w:r w:rsidRPr="004C7F3B">
              <w:rPr>
                <w:iCs/>
                <w:lang w:val="uk-UA"/>
              </w:rPr>
              <w:t>1.1.2. Правил роздрібного ринку електричної енергії»:</w:t>
            </w:r>
            <w:r w:rsidRPr="004C7F3B">
              <w:rPr>
                <w:iCs/>
                <w:color w:val="000000"/>
                <w:lang w:val="uk-UA"/>
              </w:rPr>
              <w:t xml:space="preserve"> </w:t>
            </w:r>
            <w:r w:rsidRPr="004C7F3B">
              <w:rPr>
                <w:iCs/>
                <w:color w:val="000000"/>
                <w:u w:val="single"/>
                <w:lang w:val="uk-UA"/>
              </w:rPr>
              <w:t>електрична енергія</w:t>
            </w:r>
            <w:r w:rsidRPr="004C7F3B">
              <w:rPr>
                <w:iCs/>
                <w:color w:val="000000"/>
                <w:lang w:val="uk-UA"/>
              </w:rPr>
              <w:t xml:space="preserve"> - це енергія, що виробляється на об'єктах електроенергетики і є товаром, призначеним для купівлі-продажу</w:t>
            </w:r>
            <w:r w:rsidRPr="004C7F3B">
              <w:rPr>
                <w:i/>
                <w:color w:val="000000"/>
                <w:lang w:val="uk-UA"/>
              </w:rPr>
              <w:t>.</w:t>
            </w:r>
          </w:p>
          <w:p w:rsidR="004C7F3B" w:rsidRPr="004C7F3B" w:rsidRDefault="004C7F3B" w:rsidP="004C7F3B">
            <w:pPr>
              <w:widowControl w:val="0"/>
              <w:jc w:val="both"/>
              <w:rPr>
                <w:i/>
                <w:lang w:val="uk-UA"/>
              </w:rPr>
            </w:pPr>
          </w:p>
        </w:tc>
      </w:tr>
      <w:tr w:rsidR="004C7F3B" w:rsidRPr="004C7F3B" w:rsidTr="004C7F3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7F3B" w:rsidRPr="004C7F3B" w:rsidRDefault="004C7F3B" w:rsidP="004C7F3B">
            <w:pPr>
              <w:rPr>
                <w:bCs/>
                <w:lang w:val="uk-UA"/>
              </w:rPr>
            </w:pPr>
            <w:r w:rsidRPr="004C7F3B">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7F3B" w:rsidRPr="004C7F3B" w:rsidRDefault="004C7F3B" w:rsidP="004C7F3B">
            <w:pPr>
              <w:rPr>
                <w:lang w:val="uk-UA"/>
              </w:rPr>
            </w:pPr>
            <w:r w:rsidRPr="004C7F3B">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7F3B" w:rsidRPr="004C7F3B" w:rsidRDefault="004C7F3B" w:rsidP="004C7F3B">
            <w:pPr>
              <w:widowControl w:val="0"/>
              <w:tabs>
                <w:tab w:val="left" w:pos="9639"/>
              </w:tabs>
              <w:jc w:val="both"/>
              <w:rPr>
                <w:lang w:val="uk-UA"/>
              </w:rPr>
            </w:pPr>
            <w:r w:rsidRPr="004C7F3B">
              <w:rPr>
                <w:lang w:val="uk-UA"/>
              </w:rPr>
              <w:t>Згідно споживання електроенергії аеропортом</w:t>
            </w:r>
          </w:p>
          <w:p w:rsidR="004C7F3B" w:rsidRPr="004C7F3B" w:rsidRDefault="004C7F3B" w:rsidP="004C7F3B">
            <w:pPr>
              <w:widowControl w:val="0"/>
              <w:tabs>
                <w:tab w:val="left" w:pos="9639"/>
              </w:tabs>
              <w:jc w:val="both"/>
              <w:rPr>
                <w:lang w:val="uk-UA"/>
              </w:rPr>
            </w:pPr>
            <w:r w:rsidRPr="004C7F3B">
              <w:rPr>
                <w:u w:val="single"/>
                <w:lang w:val="uk-UA"/>
              </w:rPr>
              <w:t>Плановий об'єм</w:t>
            </w:r>
            <w:r w:rsidRPr="004C7F3B">
              <w:rPr>
                <w:lang w:val="uk-UA"/>
              </w:rPr>
              <w:t xml:space="preserve"> споживання електричної енергії   становить  </w:t>
            </w:r>
            <w:r w:rsidRPr="004C7F3B">
              <w:rPr>
                <w:b/>
                <w:lang w:val="uk-UA"/>
              </w:rPr>
              <w:t>12 000 000 кВт*год</w:t>
            </w:r>
            <w:r w:rsidRPr="004C7F3B">
              <w:rPr>
                <w:lang w:val="uk-UA"/>
              </w:rPr>
              <w:t xml:space="preserve"> .</w:t>
            </w:r>
          </w:p>
          <w:p w:rsidR="004C7F3B" w:rsidRPr="004C7F3B" w:rsidRDefault="004C7F3B" w:rsidP="004C7F3B">
            <w:pPr>
              <w:widowControl w:val="0"/>
              <w:tabs>
                <w:tab w:val="left" w:pos="9639"/>
              </w:tabs>
              <w:jc w:val="both"/>
              <w:rPr>
                <w:lang w:val="uk-UA"/>
              </w:rPr>
            </w:pPr>
            <w:r w:rsidRPr="004C7F3B">
              <w:rPr>
                <w:u w:val="single"/>
                <w:lang w:val="uk-UA"/>
              </w:rPr>
              <w:t>Найнижчий тариф</w:t>
            </w:r>
            <w:r w:rsidRPr="004C7F3B">
              <w:rPr>
                <w:lang w:val="uk-UA"/>
              </w:rPr>
              <w:t xml:space="preserve">, згідно комерційних пропозицій – ціна 1 кВт*год  </w:t>
            </w:r>
            <w:r w:rsidRPr="004C7F3B">
              <w:rPr>
                <w:b/>
                <w:lang w:val="uk-UA"/>
              </w:rPr>
              <w:t>4,09</w:t>
            </w:r>
            <w:r w:rsidRPr="004C7F3B">
              <w:rPr>
                <w:lang w:val="uk-UA"/>
              </w:rPr>
              <w:t xml:space="preserve"> грн. з ПДВ.</w:t>
            </w:r>
            <w:bookmarkStart w:id="0" w:name="_GoBack"/>
            <w:bookmarkEnd w:id="0"/>
          </w:p>
          <w:p w:rsidR="004C7F3B" w:rsidRPr="004C7F3B" w:rsidRDefault="004C7F3B" w:rsidP="004C7F3B">
            <w:pPr>
              <w:widowControl w:val="0"/>
              <w:jc w:val="both"/>
              <w:rPr>
                <w:lang w:val="uk-UA"/>
              </w:rPr>
            </w:pPr>
            <w:r w:rsidRPr="004C7F3B">
              <w:rPr>
                <w:u w:val="single"/>
                <w:lang w:val="uk-UA"/>
              </w:rPr>
              <w:t xml:space="preserve">Очікувана вартість предмета закупівлі </w:t>
            </w:r>
            <w:r w:rsidRPr="004C7F3B">
              <w:rPr>
                <w:lang w:val="uk-UA"/>
              </w:rPr>
              <w:t xml:space="preserve">  </w:t>
            </w:r>
          </w:p>
          <w:p w:rsidR="004C7F3B" w:rsidRPr="004C7F3B" w:rsidRDefault="004C7F3B" w:rsidP="004C7F3B">
            <w:pPr>
              <w:widowControl w:val="0"/>
              <w:jc w:val="both"/>
              <w:rPr>
                <w:lang w:val="uk-UA"/>
              </w:rPr>
            </w:pPr>
            <w:r w:rsidRPr="004C7F3B">
              <w:rPr>
                <w:b/>
                <w:lang w:val="uk-UA"/>
              </w:rPr>
              <w:t>49 080 000,00</w:t>
            </w:r>
            <w:r w:rsidRPr="004C7F3B">
              <w:rPr>
                <w:b/>
                <w:color w:val="C00000"/>
                <w:lang w:val="uk-UA"/>
              </w:rPr>
              <w:t xml:space="preserve"> </w:t>
            </w:r>
            <w:r w:rsidRPr="004C7F3B">
              <w:rPr>
                <w:b/>
                <w:lang w:val="uk-UA"/>
              </w:rPr>
              <w:t xml:space="preserve"> грн</w:t>
            </w:r>
            <w:r w:rsidRPr="004C7F3B">
              <w:rPr>
                <w:lang w:val="uk-UA"/>
              </w:rPr>
              <w:t>.( з ПДВ 20%)</w:t>
            </w:r>
          </w:p>
          <w:p w:rsidR="004C7F3B" w:rsidRPr="004C7F3B" w:rsidRDefault="004C7F3B" w:rsidP="004C7F3B">
            <w:pPr>
              <w:widowControl w:val="0"/>
              <w:jc w:val="both"/>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833"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95"/>
        <w:gridCol w:w="1276"/>
        <w:gridCol w:w="1327"/>
        <w:gridCol w:w="4768"/>
      </w:tblGrid>
      <w:tr w:rsidR="004C7F3B" w:rsidRPr="008C4807" w:rsidTr="004C7F3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4C7F3B" w:rsidRPr="00DE4B1B" w:rsidRDefault="004C7F3B" w:rsidP="00764F31">
            <w:pPr>
              <w:widowControl w:val="0"/>
              <w:rPr>
                <w:b/>
                <w:sz w:val="22"/>
                <w:szCs w:val="22"/>
                <w:lang w:val="uk-UA"/>
              </w:rPr>
            </w:pPr>
            <w:r w:rsidRPr="00DE4B1B">
              <w:rPr>
                <w:b/>
                <w:sz w:val="22"/>
                <w:szCs w:val="22"/>
                <w:lang w:val="uk-UA"/>
              </w:rPr>
              <w:t>№ п/п</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4C7F3B" w:rsidRPr="008C4807" w:rsidRDefault="004C7F3B" w:rsidP="00764F31">
            <w:pPr>
              <w:widowControl w:val="0"/>
              <w:jc w:val="center"/>
              <w:rPr>
                <w:b/>
                <w:sz w:val="22"/>
                <w:szCs w:val="22"/>
                <w:lang w:val="uk-UA"/>
              </w:rPr>
            </w:pPr>
            <w:r w:rsidRPr="008C4807">
              <w:rPr>
                <w:b/>
                <w:sz w:val="22"/>
                <w:szCs w:val="22"/>
                <w:lang w:val="uk-UA"/>
              </w:rPr>
              <w:t xml:space="preserve">Найменування </w:t>
            </w:r>
          </w:p>
          <w:p w:rsidR="004C7F3B" w:rsidRPr="008C4807" w:rsidRDefault="004C7F3B" w:rsidP="00764F31">
            <w:pPr>
              <w:widowControl w:val="0"/>
              <w:jc w:val="center"/>
              <w:rPr>
                <w:b/>
                <w:sz w:val="22"/>
                <w:szCs w:val="22"/>
                <w:lang w:val="uk-UA"/>
              </w:rPr>
            </w:pPr>
            <w:r w:rsidRPr="008C4807">
              <w:rPr>
                <w:b/>
                <w:sz w:val="22"/>
                <w:szCs w:val="22"/>
                <w:lang w:val="uk-UA"/>
              </w:rPr>
              <w:t xml:space="preserve">товару </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4C7F3B" w:rsidRPr="008C4807" w:rsidRDefault="004C7F3B" w:rsidP="00764F31">
            <w:pPr>
              <w:widowControl w:val="0"/>
              <w:jc w:val="center"/>
              <w:rPr>
                <w:b/>
                <w:sz w:val="22"/>
                <w:szCs w:val="22"/>
                <w:lang w:val="uk-UA"/>
              </w:rPr>
            </w:pPr>
            <w:r w:rsidRPr="008C4807">
              <w:rPr>
                <w:b/>
                <w:sz w:val="22"/>
                <w:szCs w:val="22"/>
                <w:lang w:val="uk-UA"/>
              </w:rPr>
              <w:t>О</w:t>
            </w:r>
            <w:r>
              <w:rPr>
                <w:b/>
                <w:sz w:val="22"/>
                <w:szCs w:val="22"/>
                <w:lang w:val="uk-UA"/>
              </w:rPr>
              <w:t>диниця</w:t>
            </w:r>
          </w:p>
          <w:p w:rsidR="004C7F3B" w:rsidRPr="008C4807" w:rsidRDefault="004C7F3B" w:rsidP="00764F31">
            <w:pPr>
              <w:widowControl w:val="0"/>
              <w:jc w:val="center"/>
              <w:rPr>
                <w:b/>
                <w:sz w:val="22"/>
                <w:szCs w:val="22"/>
                <w:lang w:val="uk-UA"/>
              </w:rPr>
            </w:pPr>
            <w:r w:rsidRPr="008C4807">
              <w:rPr>
                <w:b/>
                <w:sz w:val="22"/>
                <w:szCs w:val="22"/>
                <w:lang w:val="uk-UA"/>
              </w:rPr>
              <w:t>виміру</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4C7F3B" w:rsidRPr="008C4807" w:rsidRDefault="004C7F3B" w:rsidP="00764F31">
            <w:pPr>
              <w:widowControl w:val="0"/>
              <w:jc w:val="center"/>
              <w:rPr>
                <w:b/>
                <w:sz w:val="22"/>
                <w:szCs w:val="22"/>
                <w:lang w:val="uk-UA"/>
              </w:rPr>
            </w:pPr>
            <w:r w:rsidRPr="008C4807">
              <w:rPr>
                <w:b/>
                <w:sz w:val="22"/>
                <w:szCs w:val="22"/>
                <w:lang w:val="uk-UA"/>
              </w:rPr>
              <w:t>Кількість</w:t>
            </w:r>
          </w:p>
        </w:tc>
        <w:tc>
          <w:tcPr>
            <w:tcW w:w="47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4C7F3B" w:rsidRPr="00331E1D" w:rsidRDefault="004C7F3B" w:rsidP="00764F31">
            <w:pPr>
              <w:widowControl w:val="0"/>
              <w:jc w:val="center"/>
              <w:rPr>
                <w:b/>
                <w:sz w:val="22"/>
                <w:szCs w:val="22"/>
                <w:lang w:val="uk-UA"/>
              </w:rPr>
            </w:pPr>
            <w:r w:rsidRPr="00331E1D">
              <w:rPr>
                <w:b/>
                <w:sz w:val="22"/>
                <w:szCs w:val="22"/>
                <w:lang w:val="uk-UA"/>
              </w:rPr>
              <w:t>Технічні та якісні характеристики предмета закупівлі</w:t>
            </w:r>
          </w:p>
          <w:p w:rsidR="004C7F3B" w:rsidRPr="008C4807" w:rsidRDefault="004C7F3B" w:rsidP="00764F31">
            <w:pPr>
              <w:widowControl w:val="0"/>
              <w:jc w:val="center"/>
              <w:rPr>
                <w:b/>
                <w:sz w:val="22"/>
                <w:szCs w:val="22"/>
                <w:lang w:val="uk-UA"/>
              </w:rPr>
            </w:pPr>
            <w:r w:rsidRPr="00331E1D">
              <w:rPr>
                <w:b/>
                <w:sz w:val="22"/>
                <w:szCs w:val="22"/>
                <w:lang w:val="uk-UA"/>
              </w:rPr>
              <w:t>(Технічна специфікація)</w:t>
            </w:r>
          </w:p>
        </w:tc>
      </w:tr>
      <w:tr w:rsidR="004C7F3B" w:rsidRPr="008C4807" w:rsidTr="00764F31">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4C7F3B" w:rsidRPr="008C4807" w:rsidRDefault="004C7F3B" w:rsidP="00764F31">
            <w:pPr>
              <w:suppressAutoHyphens/>
              <w:rPr>
                <w:b/>
                <w:bCs/>
                <w:sz w:val="22"/>
                <w:szCs w:val="22"/>
                <w:lang w:val="uk-UA"/>
              </w:rPr>
            </w:pPr>
            <w:r w:rsidRPr="008C4807">
              <w:rPr>
                <w:sz w:val="22"/>
                <w:szCs w:val="22"/>
                <w:lang w:val="uk-UA"/>
              </w:rPr>
              <w:t>1</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4C7F3B" w:rsidRPr="008C4807" w:rsidRDefault="004C7F3B" w:rsidP="00764F31">
            <w:pPr>
              <w:suppressAutoHyphens/>
              <w:rPr>
                <w:sz w:val="22"/>
                <w:szCs w:val="22"/>
                <w:lang w:val="uk-UA"/>
              </w:rPr>
            </w:pPr>
            <w:r w:rsidRPr="008C4807">
              <w:rPr>
                <w:b/>
                <w:noProof/>
                <w:sz w:val="22"/>
                <w:szCs w:val="22"/>
                <w:lang w:val="uk-UA"/>
              </w:rPr>
              <w:t xml:space="preserve">Електрична енергія  </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4C7F3B" w:rsidRPr="008C4807" w:rsidRDefault="004C7F3B" w:rsidP="00764F31">
            <w:pPr>
              <w:suppressAutoHyphens/>
              <w:jc w:val="both"/>
              <w:rPr>
                <w:sz w:val="22"/>
                <w:szCs w:val="22"/>
                <w:lang w:val="uk-UA"/>
              </w:rPr>
            </w:pPr>
            <w:r w:rsidRPr="008C4807">
              <w:rPr>
                <w:noProof/>
                <w:sz w:val="22"/>
                <w:szCs w:val="22"/>
                <w:lang w:val="uk-UA"/>
              </w:rPr>
              <w:t>кВт</w:t>
            </w:r>
            <w:r>
              <w:rPr>
                <w:noProof/>
                <w:sz w:val="22"/>
                <w:szCs w:val="22"/>
                <w:lang w:val="uk-UA"/>
              </w:rPr>
              <w:t>*</w:t>
            </w:r>
            <w:r w:rsidRPr="008C4807">
              <w:rPr>
                <w:noProof/>
                <w:sz w:val="22"/>
                <w:szCs w:val="22"/>
                <w:lang w:val="uk-UA"/>
              </w:rPr>
              <w:t>год</w:t>
            </w:r>
          </w:p>
        </w:tc>
        <w:tc>
          <w:tcPr>
            <w:tcW w:w="1327" w:type="dxa"/>
            <w:tcBorders>
              <w:top w:val="thickThinLargeGap" w:sz="6" w:space="0" w:color="000000"/>
              <w:left w:val="thickThinLargeGap" w:sz="6" w:space="0" w:color="000000"/>
              <w:bottom w:val="thickThinLargeGap" w:sz="6" w:space="0" w:color="000000"/>
              <w:right w:val="thickThinLargeGap" w:sz="6" w:space="0" w:color="000000"/>
            </w:tcBorders>
          </w:tcPr>
          <w:p w:rsidR="004C7F3B" w:rsidRPr="008C4807" w:rsidRDefault="004C7F3B" w:rsidP="00764F31">
            <w:pPr>
              <w:suppressAutoHyphens/>
              <w:jc w:val="both"/>
              <w:rPr>
                <w:b/>
                <w:bCs/>
                <w:sz w:val="22"/>
                <w:szCs w:val="22"/>
                <w:lang w:val="uk-UA"/>
              </w:rPr>
            </w:pPr>
            <w:r>
              <w:rPr>
                <w:b/>
                <w:bCs/>
                <w:sz w:val="22"/>
                <w:szCs w:val="22"/>
                <w:lang w:val="uk-UA"/>
              </w:rPr>
              <w:t>12</w:t>
            </w:r>
            <w:r w:rsidRPr="008C4807">
              <w:rPr>
                <w:b/>
                <w:bCs/>
                <w:sz w:val="22"/>
                <w:szCs w:val="22"/>
                <w:lang w:val="uk-UA"/>
              </w:rPr>
              <w:t> </w:t>
            </w:r>
            <w:r>
              <w:rPr>
                <w:b/>
                <w:bCs/>
                <w:sz w:val="22"/>
                <w:szCs w:val="22"/>
                <w:lang w:val="uk-UA"/>
              </w:rPr>
              <w:t>000</w:t>
            </w:r>
            <w:r w:rsidRPr="008C4807">
              <w:rPr>
                <w:b/>
                <w:bCs/>
                <w:sz w:val="22"/>
                <w:szCs w:val="22"/>
                <w:lang w:val="uk-UA"/>
              </w:rPr>
              <w:t xml:space="preserve"> </w:t>
            </w:r>
            <w:r>
              <w:rPr>
                <w:b/>
                <w:bCs/>
                <w:sz w:val="22"/>
                <w:szCs w:val="22"/>
                <w:lang w:val="uk-UA"/>
              </w:rPr>
              <w:t>000</w:t>
            </w:r>
          </w:p>
        </w:tc>
        <w:tc>
          <w:tcPr>
            <w:tcW w:w="4768" w:type="dxa"/>
            <w:tcBorders>
              <w:top w:val="thickThinLargeGap" w:sz="6" w:space="0" w:color="000000"/>
              <w:left w:val="thickThinLargeGap" w:sz="6" w:space="0" w:color="000000"/>
              <w:bottom w:val="thickThinLargeGap" w:sz="6" w:space="0" w:color="000000"/>
              <w:right w:val="thickThinLargeGap" w:sz="6" w:space="0" w:color="000000"/>
            </w:tcBorders>
          </w:tcPr>
          <w:p w:rsidR="004C7F3B" w:rsidRPr="008C4807" w:rsidRDefault="004C7F3B" w:rsidP="00764F31">
            <w:pPr>
              <w:suppressAutoHyphens/>
              <w:ind w:right="110"/>
              <w:jc w:val="both"/>
              <w:rPr>
                <w:sz w:val="22"/>
                <w:szCs w:val="22"/>
                <w:lang w:val="uk-UA"/>
              </w:rPr>
            </w:pPr>
            <w:r w:rsidRPr="008C4807">
              <w:rPr>
                <w:noProof/>
                <w:color w:val="000000"/>
                <w:sz w:val="22"/>
                <w:szCs w:val="22"/>
                <w:lang w:val="uk-UA"/>
              </w:rPr>
              <w:t>Згідно до п.</w:t>
            </w:r>
            <w:r w:rsidRPr="008C4807">
              <w:rPr>
                <w:noProof/>
                <w:sz w:val="22"/>
                <w:szCs w:val="22"/>
                <w:lang w:val="uk-UA"/>
              </w:rPr>
              <w:t>1.1.2. «Правил  роздрібного ринку електричної енергії»:</w:t>
            </w:r>
            <w:r w:rsidRPr="008C4807">
              <w:rPr>
                <w:noProof/>
                <w:color w:val="000000"/>
                <w:sz w:val="22"/>
                <w:szCs w:val="22"/>
                <w:lang w:val="uk-UA"/>
              </w:rPr>
              <w:t xml:space="preserve"> </w:t>
            </w:r>
            <w:r w:rsidRPr="008C4807">
              <w:rPr>
                <w:noProof/>
                <w:color w:val="000000"/>
                <w:sz w:val="22"/>
                <w:szCs w:val="22"/>
                <w:u w:val="single"/>
                <w:lang w:val="uk-UA"/>
              </w:rPr>
              <w:t>електрична енергія</w:t>
            </w:r>
            <w:r w:rsidRPr="008C4807">
              <w:rPr>
                <w:noProof/>
                <w:color w:val="000000"/>
                <w:sz w:val="22"/>
                <w:szCs w:val="22"/>
                <w:lang w:val="uk-UA"/>
              </w:rPr>
              <w:t xml:space="preserve"> - це </w:t>
            </w:r>
            <w:r w:rsidRPr="008C4807">
              <w:rPr>
                <w:noProof/>
                <w:color w:val="000000"/>
                <w:sz w:val="22"/>
                <w:szCs w:val="22"/>
                <w:lang w:val="uk-UA"/>
              </w:rPr>
              <w:lastRenderedPageBreak/>
              <w:t>енергія, що виробляється на об'єктах електроенергетики і є товаром, призначеним для купівлі-продажу</w:t>
            </w:r>
          </w:p>
        </w:tc>
      </w:tr>
    </w:tbl>
    <w:p w:rsidR="004C7F3B" w:rsidRPr="008C4807" w:rsidRDefault="004C7F3B" w:rsidP="004C7F3B">
      <w:pPr>
        <w:spacing w:line="276" w:lineRule="auto"/>
        <w:rPr>
          <w:sz w:val="22"/>
          <w:szCs w:val="22"/>
          <w:lang w:val="uk-UA" w:eastAsia="en-US"/>
        </w:rPr>
      </w:pPr>
    </w:p>
    <w:p w:rsidR="004C7F3B" w:rsidRPr="00331E1D" w:rsidRDefault="004C7F3B" w:rsidP="004C7F3B">
      <w:pPr>
        <w:jc w:val="both"/>
        <w:rPr>
          <w:b/>
          <w:sz w:val="22"/>
          <w:szCs w:val="22"/>
          <w:lang w:val="uk-UA"/>
        </w:rPr>
      </w:pPr>
      <w:r w:rsidRPr="00331E1D">
        <w:rPr>
          <w:b/>
          <w:sz w:val="22"/>
          <w:szCs w:val="22"/>
          <w:lang w:val="uk-UA"/>
        </w:rPr>
        <w:t>Додаткова інформація:</w:t>
      </w:r>
    </w:p>
    <w:p w:rsidR="004C7F3B" w:rsidRPr="00331E1D" w:rsidRDefault="004C7F3B" w:rsidP="004C7F3B">
      <w:pPr>
        <w:widowControl w:val="0"/>
        <w:tabs>
          <w:tab w:val="left" w:pos="720"/>
          <w:tab w:val="left" w:pos="3600"/>
        </w:tabs>
        <w:jc w:val="both"/>
        <w:rPr>
          <w:iCs/>
          <w:color w:val="000000"/>
          <w:sz w:val="22"/>
          <w:szCs w:val="22"/>
          <w:shd w:val="clear" w:color="auto" w:fill="FFFFFF"/>
          <w:lang w:val="uk-UA"/>
        </w:rPr>
      </w:pPr>
      <w:r w:rsidRPr="00331E1D">
        <w:rPr>
          <w:color w:val="000000"/>
          <w:sz w:val="22"/>
          <w:szCs w:val="22"/>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B1" w:rsidRDefault="009937B1">
      <w:r>
        <w:separator/>
      </w:r>
    </w:p>
  </w:endnote>
  <w:endnote w:type="continuationSeparator" w:id="0">
    <w:p w:rsidR="009937B1" w:rsidRDefault="0099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C7F3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D5A1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77791">
      <w:rPr>
        <w:sz w:val="20"/>
        <w:szCs w:val="20"/>
        <w:lang w:val="uk-UA"/>
      </w:rPr>
      <w:t>Електрична енергія, код ДК 021:2015 - 09310000-5 - Електрична енергія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C7F3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C7F3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B1" w:rsidRDefault="009937B1">
      <w:r>
        <w:separator/>
      </w:r>
    </w:p>
  </w:footnote>
  <w:footnote w:type="continuationSeparator" w:id="0">
    <w:p w:rsidR="009937B1" w:rsidRDefault="0099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C7F3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68E0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07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791"/>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C7F3B"/>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37B1"/>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2CF18"/>
  <w15:chartTrackingRefBased/>
  <w15:docId w15:val="{D4E0F1A0-F878-43F3-95F9-858808DA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589B-DDD7-4DE7-819C-8BDF392B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1554</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2023-09-12T06:20:00Z</dcterms:created>
  <dcterms:modified xsi:type="dcterms:W3CDTF">2023-09-12T06:20:00Z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