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936B2"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27CC3" w:rsidRDefault="003C4B6B" w:rsidP="0063471D">
      <w:pPr>
        <w:pStyle w:val="a3"/>
        <w:widowControl w:val="0"/>
        <w:jc w:val="both"/>
        <w:rPr>
          <w:sz w:val="22"/>
          <w:szCs w:val="22"/>
          <w:lang w:val="uk-UA"/>
        </w:rPr>
      </w:pPr>
      <w:r w:rsidRPr="00727CC3">
        <w:rPr>
          <w:sz w:val="22"/>
          <w:szCs w:val="22"/>
          <w:lang w:val="uk-UA"/>
        </w:rPr>
        <w:t xml:space="preserve">Підстава: </w:t>
      </w:r>
      <w:r w:rsidR="007D7B6F" w:rsidRPr="00727CC3">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27CC3"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27CC3" w:rsidTr="00C62708">
        <w:tc>
          <w:tcPr>
            <w:tcW w:w="487" w:type="pct"/>
            <w:shd w:val="clear" w:color="auto" w:fill="DEEAF6"/>
          </w:tcPr>
          <w:p w:rsidR="00A76484" w:rsidRPr="00727CC3" w:rsidRDefault="00A76484" w:rsidP="002D4D30">
            <w:pPr>
              <w:widowControl w:val="0"/>
              <w:contextualSpacing/>
              <w:jc w:val="center"/>
              <w:rPr>
                <w:b/>
                <w:sz w:val="22"/>
                <w:szCs w:val="22"/>
                <w:lang w:val="uk-UA"/>
              </w:rPr>
            </w:pPr>
            <w:r w:rsidRPr="00727CC3">
              <w:rPr>
                <w:b/>
                <w:sz w:val="22"/>
                <w:szCs w:val="22"/>
                <w:lang w:val="uk-UA"/>
              </w:rPr>
              <w:t>Пункт Кошторису</w:t>
            </w:r>
          </w:p>
        </w:tc>
        <w:tc>
          <w:tcPr>
            <w:tcW w:w="1527" w:type="pct"/>
            <w:shd w:val="clear" w:color="auto" w:fill="DEEAF6"/>
          </w:tcPr>
          <w:p w:rsidR="00A76484" w:rsidRPr="00727CC3" w:rsidRDefault="00A76484" w:rsidP="002D4D30">
            <w:pPr>
              <w:widowControl w:val="0"/>
              <w:contextualSpacing/>
              <w:jc w:val="center"/>
              <w:rPr>
                <w:b/>
                <w:sz w:val="22"/>
                <w:szCs w:val="22"/>
                <w:lang w:val="uk-UA"/>
              </w:rPr>
            </w:pPr>
            <w:r w:rsidRPr="00727CC3">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E81C06" w:rsidRDefault="00A76484" w:rsidP="00DB2D70">
            <w:pPr>
              <w:widowControl w:val="0"/>
              <w:contextualSpacing/>
              <w:jc w:val="center"/>
              <w:rPr>
                <w:b/>
                <w:sz w:val="20"/>
                <w:szCs w:val="20"/>
                <w:lang w:val="uk-UA"/>
              </w:rPr>
            </w:pPr>
            <w:r w:rsidRPr="00E81C06">
              <w:rPr>
                <w:b/>
                <w:sz w:val="20"/>
                <w:szCs w:val="20"/>
                <w:lang w:val="uk-UA"/>
              </w:rPr>
              <w:t>Очікувана варт</w:t>
            </w:r>
            <w:r w:rsidR="00DB2D70" w:rsidRPr="00E81C06">
              <w:rPr>
                <w:b/>
                <w:sz w:val="20"/>
                <w:szCs w:val="20"/>
                <w:lang w:val="uk-UA"/>
              </w:rPr>
              <w:t>ість предмета закупівлі згідно р</w:t>
            </w:r>
            <w:r w:rsidRPr="00E81C06">
              <w:rPr>
                <w:b/>
                <w:sz w:val="20"/>
                <w:szCs w:val="20"/>
                <w:lang w:val="uk-UA"/>
              </w:rPr>
              <w:t xml:space="preserve">ічного плану </w:t>
            </w:r>
            <w:proofErr w:type="spellStart"/>
            <w:r w:rsidRPr="00E81C06">
              <w:rPr>
                <w:b/>
                <w:sz w:val="20"/>
                <w:szCs w:val="20"/>
                <w:lang w:val="uk-UA"/>
              </w:rPr>
              <w:t>закупівель</w:t>
            </w:r>
            <w:proofErr w:type="spellEnd"/>
          </w:p>
        </w:tc>
        <w:tc>
          <w:tcPr>
            <w:tcW w:w="1102" w:type="pct"/>
            <w:shd w:val="clear" w:color="auto" w:fill="DEEAF6"/>
          </w:tcPr>
          <w:p w:rsidR="00A76484" w:rsidRPr="00E81C06" w:rsidRDefault="00A76484" w:rsidP="002D4D30">
            <w:pPr>
              <w:widowControl w:val="0"/>
              <w:contextualSpacing/>
              <w:jc w:val="center"/>
              <w:rPr>
                <w:b/>
                <w:sz w:val="20"/>
                <w:szCs w:val="20"/>
                <w:lang w:val="uk-UA"/>
              </w:rPr>
            </w:pPr>
            <w:r w:rsidRPr="00E81C06">
              <w:rPr>
                <w:b/>
                <w:sz w:val="20"/>
                <w:szCs w:val="20"/>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27CC3" w:rsidRDefault="00A355EA" w:rsidP="002D4D30">
            <w:pPr>
              <w:widowControl w:val="0"/>
              <w:contextualSpacing/>
              <w:jc w:val="center"/>
              <w:rPr>
                <w:b/>
                <w:sz w:val="22"/>
                <w:szCs w:val="22"/>
                <w:lang w:val="uk-UA"/>
              </w:rPr>
            </w:pPr>
            <w:r w:rsidRPr="00727CC3">
              <w:rPr>
                <w:b/>
                <w:sz w:val="22"/>
                <w:szCs w:val="22"/>
                <w:lang w:val="uk-UA"/>
              </w:rPr>
              <w:t>Ідентифікатор процедури закупівлі</w:t>
            </w:r>
          </w:p>
        </w:tc>
      </w:tr>
      <w:tr w:rsidR="00A76484" w:rsidRPr="00727CC3" w:rsidTr="00212515">
        <w:tc>
          <w:tcPr>
            <w:tcW w:w="487" w:type="pct"/>
          </w:tcPr>
          <w:p w:rsidR="00A76484" w:rsidRPr="00E81C06" w:rsidRDefault="00180FAB" w:rsidP="00E81C06">
            <w:pPr>
              <w:widowControl w:val="0"/>
              <w:ind w:right="-11"/>
              <w:jc w:val="center"/>
              <w:rPr>
                <w:sz w:val="22"/>
                <w:szCs w:val="22"/>
                <w:lang w:val="uk-UA" w:eastAsia="uk-UA"/>
              </w:rPr>
            </w:pPr>
            <w:r w:rsidRPr="00E81C06">
              <w:rPr>
                <w:sz w:val="22"/>
                <w:szCs w:val="22"/>
                <w:lang w:val="uk-UA"/>
              </w:rPr>
              <w:t xml:space="preserve">8.12.3 </w:t>
            </w:r>
            <w:r w:rsidR="00BD6E95" w:rsidRPr="00E81C06">
              <w:rPr>
                <w:sz w:val="22"/>
                <w:szCs w:val="22"/>
                <w:lang w:val="uk-UA" w:eastAsia="uk-UA"/>
              </w:rPr>
              <w:t>(202</w:t>
            </w:r>
            <w:r w:rsidR="004E76E1" w:rsidRPr="00E81C06">
              <w:rPr>
                <w:sz w:val="22"/>
                <w:szCs w:val="22"/>
                <w:lang w:val="uk-UA" w:eastAsia="uk-UA"/>
              </w:rPr>
              <w:t>3</w:t>
            </w:r>
            <w:r w:rsidR="00A76484" w:rsidRPr="00E81C06">
              <w:rPr>
                <w:sz w:val="22"/>
                <w:szCs w:val="22"/>
                <w:lang w:val="uk-UA" w:eastAsia="uk-UA"/>
              </w:rPr>
              <w:t>)</w:t>
            </w:r>
          </w:p>
        </w:tc>
        <w:tc>
          <w:tcPr>
            <w:tcW w:w="1527" w:type="pct"/>
          </w:tcPr>
          <w:p w:rsidR="00A76484" w:rsidRPr="00E81C06" w:rsidRDefault="00180FAB" w:rsidP="00A12478">
            <w:pPr>
              <w:widowControl w:val="0"/>
              <w:rPr>
                <w:bCs/>
                <w:sz w:val="22"/>
                <w:szCs w:val="22"/>
                <w:lang w:val="uk-UA"/>
              </w:rPr>
            </w:pPr>
            <w:r w:rsidRPr="00E81C06">
              <w:rPr>
                <w:b/>
                <w:sz w:val="22"/>
                <w:szCs w:val="22"/>
                <w:lang w:val="uk-UA"/>
              </w:rPr>
              <w:t xml:space="preserve">Електричні акумулятори, </w:t>
            </w:r>
            <w:r w:rsidRPr="00E81C06">
              <w:rPr>
                <w:sz w:val="22"/>
                <w:szCs w:val="22"/>
                <w:lang w:val="uk-UA"/>
              </w:rPr>
              <w:t>код ДК 021:2015 - 31430000-9 - Електричні акумулятори</w:t>
            </w:r>
            <w:r w:rsidRPr="00E81C06">
              <w:rPr>
                <w:b/>
                <w:sz w:val="22"/>
                <w:szCs w:val="22"/>
                <w:lang w:val="uk-UA"/>
              </w:rPr>
              <w:t xml:space="preserve"> </w:t>
            </w:r>
          </w:p>
        </w:tc>
        <w:tc>
          <w:tcPr>
            <w:tcW w:w="947" w:type="pct"/>
          </w:tcPr>
          <w:p w:rsidR="00A76484" w:rsidRPr="00E81C06" w:rsidRDefault="00180FAB" w:rsidP="002D4D30">
            <w:pPr>
              <w:widowControl w:val="0"/>
              <w:jc w:val="center"/>
              <w:rPr>
                <w:sz w:val="22"/>
                <w:szCs w:val="22"/>
                <w:lang w:val="uk-UA"/>
              </w:rPr>
            </w:pPr>
            <w:r w:rsidRPr="00E81C06">
              <w:rPr>
                <w:sz w:val="22"/>
                <w:szCs w:val="22"/>
                <w:lang w:val="uk-UA"/>
              </w:rPr>
              <w:t>6 070,00</w:t>
            </w:r>
            <w:r w:rsidR="00A76484" w:rsidRPr="00E81C06">
              <w:rPr>
                <w:sz w:val="22"/>
                <w:szCs w:val="22"/>
                <w:lang w:val="uk-UA"/>
              </w:rPr>
              <w:t xml:space="preserve"> </w:t>
            </w:r>
          </w:p>
          <w:p w:rsidR="00A76484" w:rsidRPr="00E81C06" w:rsidRDefault="00A76484" w:rsidP="002D4D30">
            <w:pPr>
              <w:widowControl w:val="0"/>
              <w:jc w:val="center"/>
              <w:rPr>
                <w:sz w:val="22"/>
                <w:szCs w:val="22"/>
                <w:lang w:val="uk-UA"/>
              </w:rPr>
            </w:pPr>
            <w:r w:rsidRPr="00E81C06">
              <w:rPr>
                <w:sz w:val="22"/>
                <w:szCs w:val="22"/>
                <w:lang w:val="uk-UA"/>
              </w:rPr>
              <w:t>грн. з ПДВ</w:t>
            </w:r>
          </w:p>
        </w:tc>
        <w:tc>
          <w:tcPr>
            <w:tcW w:w="1102" w:type="pct"/>
          </w:tcPr>
          <w:p w:rsidR="00A76484" w:rsidRPr="00E81C06" w:rsidRDefault="00E81C06" w:rsidP="002D4D30">
            <w:pPr>
              <w:widowControl w:val="0"/>
              <w:jc w:val="center"/>
              <w:rPr>
                <w:sz w:val="22"/>
                <w:szCs w:val="22"/>
                <w:lang w:val="uk-UA"/>
              </w:rPr>
            </w:pPr>
            <w:r w:rsidRPr="00E81C06">
              <w:rPr>
                <w:sz w:val="22"/>
                <w:szCs w:val="22"/>
                <w:lang w:val="uk-UA"/>
              </w:rPr>
              <w:t>65 058,33</w:t>
            </w:r>
          </w:p>
          <w:p w:rsidR="00A76484" w:rsidRPr="00E81C06" w:rsidRDefault="00A76484" w:rsidP="002D4D30">
            <w:pPr>
              <w:widowControl w:val="0"/>
              <w:jc w:val="center"/>
              <w:rPr>
                <w:sz w:val="22"/>
                <w:szCs w:val="22"/>
                <w:lang w:val="uk-UA"/>
              </w:rPr>
            </w:pPr>
            <w:r w:rsidRPr="00E81C06">
              <w:rPr>
                <w:sz w:val="22"/>
                <w:szCs w:val="22"/>
                <w:lang w:val="uk-UA"/>
              </w:rPr>
              <w:t xml:space="preserve">грн. без ПДВ </w:t>
            </w:r>
          </w:p>
        </w:tc>
        <w:tc>
          <w:tcPr>
            <w:tcW w:w="936" w:type="pct"/>
          </w:tcPr>
          <w:p w:rsidR="00A76484" w:rsidRPr="00727CC3" w:rsidRDefault="005849C9" w:rsidP="002D4D30">
            <w:pPr>
              <w:widowControl w:val="0"/>
              <w:jc w:val="center"/>
              <w:rPr>
                <w:color w:val="0000FF"/>
                <w:sz w:val="22"/>
                <w:szCs w:val="22"/>
                <w:lang w:val="uk-UA"/>
              </w:rPr>
            </w:pPr>
            <w:r>
              <w:rPr>
                <w:rFonts w:ascii="Arial" w:hAnsi="Arial" w:cs="Arial"/>
                <w:color w:val="454545"/>
                <w:sz w:val="21"/>
                <w:szCs w:val="21"/>
                <w:shd w:val="clear" w:color="auto" w:fill="F0F5F2"/>
              </w:rPr>
              <w:t>UA-2023-09-14-011925-a </w:t>
            </w:r>
            <w:bookmarkStart w:id="0" w:name="_GoBack"/>
            <w:bookmarkEnd w:id="0"/>
          </w:p>
        </w:tc>
      </w:tr>
    </w:tbl>
    <w:p w:rsidR="00A12478" w:rsidRPr="00727CC3" w:rsidRDefault="00A12478" w:rsidP="0063471D">
      <w:pPr>
        <w:pStyle w:val="a3"/>
        <w:widowControl w:val="0"/>
        <w:jc w:val="both"/>
        <w:rPr>
          <w:sz w:val="22"/>
          <w:szCs w:val="22"/>
          <w:lang w:val="uk-UA"/>
        </w:rPr>
      </w:pPr>
    </w:p>
    <w:p w:rsidR="00A355EA" w:rsidRPr="00727CC3" w:rsidRDefault="00A355EA" w:rsidP="00C62708">
      <w:pPr>
        <w:widowControl w:val="0"/>
        <w:shd w:val="clear" w:color="auto" w:fill="DEEAF6"/>
        <w:jc w:val="center"/>
        <w:rPr>
          <w:sz w:val="22"/>
          <w:szCs w:val="22"/>
          <w:lang w:val="uk-UA"/>
        </w:rPr>
      </w:pPr>
      <w:r w:rsidRPr="00727CC3">
        <w:rPr>
          <w:b/>
          <w:sz w:val="22"/>
          <w:szCs w:val="22"/>
          <w:lang w:val="uk-UA"/>
        </w:rPr>
        <w:t>Обґрунтування на виконання вимог Постанови КМУ від 11.10.2016 № 710:</w:t>
      </w:r>
    </w:p>
    <w:p w:rsidR="006F428D" w:rsidRPr="00727CC3"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27CC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7CC3" w:rsidRDefault="006F428D" w:rsidP="00C62708">
            <w:pPr>
              <w:rPr>
                <w:sz w:val="22"/>
                <w:szCs w:val="22"/>
                <w:lang w:val="uk-UA"/>
              </w:rPr>
            </w:pPr>
            <w:r w:rsidRPr="00727CC3">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7CC3" w:rsidRDefault="006F428D" w:rsidP="00727CC3">
            <w:pPr>
              <w:jc w:val="both"/>
              <w:rPr>
                <w:sz w:val="22"/>
                <w:szCs w:val="22"/>
                <w:lang w:val="uk-UA"/>
              </w:rPr>
            </w:pPr>
            <w:r w:rsidRPr="00727CC3">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27CC3" w:rsidRPr="00727CC3" w:rsidRDefault="00727CC3" w:rsidP="00727CC3">
            <w:pPr>
              <w:pStyle w:val="Default"/>
              <w:jc w:val="both"/>
              <w:rPr>
                <w:sz w:val="22"/>
                <w:szCs w:val="22"/>
              </w:rPr>
            </w:pPr>
            <w:r w:rsidRPr="00727CC3">
              <w:rPr>
                <w:b/>
                <w:bCs/>
                <w:i/>
                <w:iCs/>
                <w:sz w:val="22"/>
                <w:szCs w:val="22"/>
              </w:rPr>
              <w:t xml:space="preserve">Визначення потреби в закупівлі: </w:t>
            </w:r>
            <w:r w:rsidRPr="00727CC3">
              <w:rPr>
                <w:sz w:val="22"/>
                <w:szCs w:val="22"/>
              </w:rPr>
              <w:t xml:space="preserve">Для забезпечення живлення комерційних вузлів обліку спожитого газу, що встановлені в </w:t>
            </w:r>
            <w:proofErr w:type="spellStart"/>
            <w:r w:rsidRPr="00727CC3">
              <w:rPr>
                <w:sz w:val="22"/>
                <w:szCs w:val="22"/>
              </w:rPr>
              <w:t>газорегуляторному</w:t>
            </w:r>
            <w:proofErr w:type="spellEnd"/>
            <w:r w:rsidRPr="00727CC3">
              <w:rPr>
                <w:sz w:val="22"/>
                <w:szCs w:val="22"/>
              </w:rPr>
              <w:t xml:space="preserve"> пункті №2 (ГРП-2), </w:t>
            </w:r>
            <w:proofErr w:type="spellStart"/>
            <w:r w:rsidRPr="00727CC3">
              <w:rPr>
                <w:sz w:val="22"/>
                <w:szCs w:val="22"/>
              </w:rPr>
              <w:t>інв</w:t>
            </w:r>
            <w:proofErr w:type="spellEnd"/>
            <w:r w:rsidRPr="00727CC3">
              <w:rPr>
                <w:sz w:val="22"/>
                <w:szCs w:val="22"/>
              </w:rPr>
              <w:t xml:space="preserve">. № 47488. </w:t>
            </w:r>
          </w:p>
          <w:p w:rsidR="00727CC3" w:rsidRPr="00727CC3" w:rsidRDefault="00727CC3" w:rsidP="00727CC3">
            <w:pPr>
              <w:pStyle w:val="Default"/>
              <w:jc w:val="both"/>
              <w:rPr>
                <w:sz w:val="22"/>
                <w:szCs w:val="22"/>
              </w:rPr>
            </w:pPr>
            <w:r w:rsidRPr="00727CC3">
              <w:rPr>
                <w:b/>
                <w:bCs/>
                <w:i/>
                <w:iCs/>
                <w:sz w:val="22"/>
                <w:szCs w:val="22"/>
              </w:rPr>
              <w:t xml:space="preserve">Обґрунтування технічних та якісних характеристик предмета закупівлі: </w:t>
            </w:r>
            <w:r w:rsidRPr="00727CC3">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727CC3" w:rsidRDefault="00727CC3" w:rsidP="00727CC3">
            <w:pPr>
              <w:jc w:val="both"/>
              <w:rPr>
                <w:i/>
                <w:sz w:val="22"/>
                <w:szCs w:val="22"/>
                <w:lang w:val="uk-UA"/>
              </w:rPr>
            </w:pPr>
            <w:proofErr w:type="spellStart"/>
            <w:r w:rsidRPr="00727CC3">
              <w:rPr>
                <w:sz w:val="22"/>
                <w:szCs w:val="22"/>
              </w:rPr>
              <w:t>Замовник</w:t>
            </w:r>
            <w:proofErr w:type="spellEnd"/>
            <w:r w:rsidRPr="00727CC3">
              <w:rPr>
                <w:sz w:val="22"/>
                <w:szCs w:val="22"/>
              </w:rPr>
              <w:t xml:space="preserve"> </w:t>
            </w:r>
            <w:proofErr w:type="spellStart"/>
            <w:r w:rsidRPr="00727CC3">
              <w:rPr>
                <w:sz w:val="22"/>
                <w:szCs w:val="22"/>
              </w:rPr>
              <w:t>здійснює</w:t>
            </w:r>
            <w:proofErr w:type="spellEnd"/>
            <w:r w:rsidRPr="00727CC3">
              <w:rPr>
                <w:sz w:val="22"/>
                <w:szCs w:val="22"/>
              </w:rPr>
              <w:t xml:space="preserve"> </w:t>
            </w:r>
            <w:proofErr w:type="spellStart"/>
            <w:r w:rsidRPr="00727CC3">
              <w:rPr>
                <w:sz w:val="22"/>
                <w:szCs w:val="22"/>
              </w:rPr>
              <w:t>закупівлю</w:t>
            </w:r>
            <w:proofErr w:type="spellEnd"/>
            <w:r w:rsidRPr="00727CC3">
              <w:rPr>
                <w:sz w:val="22"/>
                <w:szCs w:val="22"/>
              </w:rPr>
              <w:t xml:space="preserve"> </w:t>
            </w:r>
            <w:proofErr w:type="spellStart"/>
            <w:r w:rsidRPr="00727CC3">
              <w:rPr>
                <w:sz w:val="22"/>
                <w:szCs w:val="22"/>
              </w:rPr>
              <w:t>даного</w:t>
            </w:r>
            <w:proofErr w:type="spellEnd"/>
            <w:r w:rsidRPr="00727CC3">
              <w:rPr>
                <w:sz w:val="22"/>
                <w:szCs w:val="22"/>
              </w:rPr>
              <w:t xml:space="preserve"> товару, </w:t>
            </w:r>
            <w:proofErr w:type="spellStart"/>
            <w:r w:rsidRPr="00727CC3">
              <w:rPr>
                <w:sz w:val="22"/>
                <w:szCs w:val="22"/>
              </w:rPr>
              <w:t>оскільки</w:t>
            </w:r>
            <w:proofErr w:type="spellEnd"/>
            <w:r w:rsidRPr="00727CC3">
              <w:rPr>
                <w:sz w:val="22"/>
                <w:szCs w:val="22"/>
              </w:rPr>
              <w:t xml:space="preserve"> </w:t>
            </w:r>
            <w:proofErr w:type="spellStart"/>
            <w:r w:rsidRPr="00727CC3">
              <w:rPr>
                <w:sz w:val="22"/>
                <w:szCs w:val="22"/>
              </w:rPr>
              <w:t>він</w:t>
            </w:r>
            <w:proofErr w:type="spellEnd"/>
            <w:r w:rsidRPr="00727CC3">
              <w:rPr>
                <w:sz w:val="22"/>
                <w:szCs w:val="22"/>
              </w:rPr>
              <w:t xml:space="preserve"> за </w:t>
            </w:r>
            <w:proofErr w:type="spellStart"/>
            <w:r w:rsidRPr="00727CC3">
              <w:rPr>
                <w:sz w:val="22"/>
                <w:szCs w:val="22"/>
              </w:rPr>
              <w:t>своїми</w:t>
            </w:r>
            <w:proofErr w:type="spellEnd"/>
            <w:r w:rsidRPr="00727CC3">
              <w:rPr>
                <w:sz w:val="22"/>
                <w:szCs w:val="22"/>
              </w:rPr>
              <w:t xml:space="preserve"> </w:t>
            </w:r>
            <w:proofErr w:type="spellStart"/>
            <w:r w:rsidRPr="00727CC3">
              <w:rPr>
                <w:sz w:val="22"/>
                <w:szCs w:val="22"/>
              </w:rPr>
              <w:t>якісними</w:t>
            </w:r>
            <w:proofErr w:type="spellEnd"/>
            <w:r w:rsidRPr="00727CC3">
              <w:rPr>
                <w:sz w:val="22"/>
                <w:szCs w:val="22"/>
              </w:rPr>
              <w:t xml:space="preserve"> та </w:t>
            </w:r>
            <w:proofErr w:type="spellStart"/>
            <w:r w:rsidRPr="00727CC3">
              <w:rPr>
                <w:sz w:val="22"/>
                <w:szCs w:val="22"/>
              </w:rPr>
              <w:t>технічними</w:t>
            </w:r>
            <w:proofErr w:type="spellEnd"/>
            <w:r w:rsidRPr="00727CC3">
              <w:rPr>
                <w:sz w:val="22"/>
                <w:szCs w:val="22"/>
              </w:rPr>
              <w:t xml:space="preserve"> характеристиками </w:t>
            </w:r>
            <w:proofErr w:type="spellStart"/>
            <w:r w:rsidRPr="00727CC3">
              <w:rPr>
                <w:sz w:val="22"/>
                <w:szCs w:val="22"/>
              </w:rPr>
              <w:t>найбільше</w:t>
            </w:r>
            <w:proofErr w:type="spellEnd"/>
            <w:r w:rsidRPr="00727CC3">
              <w:rPr>
                <w:sz w:val="22"/>
                <w:szCs w:val="22"/>
              </w:rPr>
              <w:t xml:space="preserve"> </w:t>
            </w:r>
            <w:proofErr w:type="spellStart"/>
            <w:r w:rsidRPr="00727CC3">
              <w:rPr>
                <w:sz w:val="22"/>
                <w:szCs w:val="22"/>
              </w:rPr>
              <w:t>відповідатиме</w:t>
            </w:r>
            <w:proofErr w:type="spellEnd"/>
            <w:r w:rsidRPr="00727CC3">
              <w:rPr>
                <w:sz w:val="22"/>
                <w:szCs w:val="22"/>
              </w:rPr>
              <w:t xml:space="preserve"> </w:t>
            </w:r>
            <w:proofErr w:type="spellStart"/>
            <w:r w:rsidRPr="00727CC3">
              <w:rPr>
                <w:sz w:val="22"/>
                <w:szCs w:val="22"/>
              </w:rPr>
              <w:t>вимогам</w:t>
            </w:r>
            <w:proofErr w:type="spellEnd"/>
            <w:r w:rsidRPr="00727CC3">
              <w:rPr>
                <w:sz w:val="22"/>
                <w:szCs w:val="22"/>
              </w:rPr>
              <w:t xml:space="preserve"> та потребам </w:t>
            </w:r>
            <w:proofErr w:type="spellStart"/>
            <w:r w:rsidRPr="00727CC3">
              <w:rPr>
                <w:sz w:val="22"/>
                <w:szCs w:val="22"/>
              </w:rPr>
              <w:t>замовника</w:t>
            </w:r>
            <w:proofErr w:type="spellEnd"/>
            <w:r w:rsidRPr="00727CC3">
              <w:rPr>
                <w:sz w:val="22"/>
                <w:szCs w:val="22"/>
              </w:rPr>
              <w:t>.</w:t>
            </w:r>
          </w:p>
        </w:tc>
      </w:tr>
      <w:tr w:rsidR="006F428D" w:rsidRPr="00727CC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7CC3" w:rsidRDefault="006F428D" w:rsidP="00C62708">
            <w:pPr>
              <w:rPr>
                <w:bCs/>
                <w:sz w:val="22"/>
                <w:szCs w:val="22"/>
                <w:lang w:val="uk-UA"/>
              </w:rPr>
            </w:pPr>
            <w:r w:rsidRPr="00727CC3">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7CC3" w:rsidRDefault="006F428D" w:rsidP="00727CC3">
            <w:pPr>
              <w:jc w:val="both"/>
              <w:rPr>
                <w:sz w:val="22"/>
                <w:szCs w:val="22"/>
                <w:lang w:val="uk-UA"/>
              </w:rPr>
            </w:pPr>
            <w:r w:rsidRPr="00727CC3">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27CC3" w:rsidRPr="00727CC3" w:rsidRDefault="00727CC3" w:rsidP="00727CC3">
            <w:pPr>
              <w:jc w:val="both"/>
              <w:rPr>
                <w:sz w:val="22"/>
                <w:szCs w:val="22"/>
                <w:lang w:val="uk-UA"/>
              </w:rPr>
            </w:pPr>
            <w:r w:rsidRPr="00727CC3">
              <w:rPr>
                <w:b/>
                <w:bCs/>
                <w:i/>
                <w:iCs/>
                <w:color w:val="000000"/>
                <w:sz w:val="22"/>
                <w:szCs w:val="22"/>
                <w:lang w:val="uk-UA"/>
              </w:rPr>
              <w:t>Обґрунтування очікуваної вартості предмета закупівлі</w:t>
            </w:r>
            <w:r w:rsidRPr="00727CC3">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27CC3">
              <w:rPr>
                <w:sz w:val="22"/>
                <w:szCs w:val="22"/>
                <w:lang w:val="uk-UA"/>
              </w:rPr>
              <w:t>закупівель</w:t>
            </w:r>
            <w:proofErr w:type="spellEnd"/>
            <w:r w:rsidRPr="00727CC3">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727CC3" w:rsidRPr="00727CC3" w:rsidRDefault="00727CC3" w:rsidP="00727CC3">
            <w:pPr>
              <w:jc w:val="both"/>
              <w:rPr>
                <w:sz w:val="22"/>
                <w:szCs w:val="22"/>
                <w:lang w:val="uk-UA"/>
              </w:rPr>
            </w:pPr>
            <w:r w:rsidRPr="00727CC3">
              <w:rPr>
                <w:b/>
                <w:bCs/>
                <w:i/>
                <w:iCs/>
                <w:color w:val="000000"/>
                <w:sz w:val="22"/>
                <w:szCs w:val="22"/>
                <w:lang w:val="uk-UA"/>
              </w:rPr>
              <w:t>Розрахунок очікуваної вартості предмета закупівлі здійснено відповідно до Положення</w:t>
            </w:r>
            <w:r w:rsidRPr="00727CC3">
              <w:rPr>
                <w:sz w:val="22"/>
                <w:szCs w:val="22"/>
                <w:lang w:val="uk-UA"/>
              </w:rPr>
              <w:t xml:space="preserve"> «Про порядок визначення очікуваної вартості предмета закупівлі» від 17.05.2022 №50-06-1.</w:t>
            </w:r>
          </w:p>
          <w:p w:rsidR="006F428D" w:rsidRPr="00727CC3" w:rsidRDefault="00727CC3" w:rsidP="00727CC3">
            <w:pPr>
              <w:jc w:val="both"/>
              <w:rPr>
                <w:i/>
                <w:sz w:val="22"/>
                <w:szCs w:val="22"/>
                <w:lang w:val="uk-UA"/>
              </w:rPr>
            </w:pPr>
            <w:r w:rsidRPr="00727CC3">
              <w:rPr>
                <w:b/>
                <w:bCs/>
                <w:i/>
                <w:iCs/>
                <w:color w:val="000000"/>
                <w:sz w:val="22"/>
                <w:szCs w:val="22"/>
                <w:lang w:val="uk-UA"/>
              </w:rPr>
              <w:t>Обґрунтування обсягів закупівлі</w:t>
            </w:r>
            <w:r w:rsidRPr="00727CC3">
              <w:rPr>
                <w:i/>
                <w:sz w:val="22"/>
                <w:szCs w:val="22"/>
                <w:lang w:val="uk-UA"/>
              </w:rPr>
              <w:t xml:space="preserve">: </w:t>
            </w:r>
            <w:r w:rsidRPr="00727CC3">
              <w:rPr>
                <w:sz w:val="22"/>
                <w:szCs w:val="22"/>
                <w:lang w:val="uk-UA"/>
              </w:rPr>
              <w:t>Обсяги визначено відповідно до очікуваної потреби.</w:t>
            </w:r>
          </w:p>
        </w:tc>
      </w:tr>
      <w:tr w:rsidR="006F428D" w:rsidRPr="00727CC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7CC3" w:rsidRDefault="006F428D" w:rsidP="00C62708">
            <w:pPr>
              <w:rPr>
                <w:bCs/>
                <w:sz w:val="22"/>
                <w:szCs w:val="22"/>
                <w:lang w:val="uk-UA"/>
              </w:rPr>
            </w:pPr>
            <w:r w:rsidRPr="00727CC3">
              <w:rPr>
                <w:bCs/>
                <w:sz w:val="22"/>
                <w:szCs w:val="22"/>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27CC3" w:rsidRDefault="006F428D" w:rsidP="00C62708">
            <w:pPr>
              <w:rPr>
                <w:sz w:val="22"/>
                <w:szCs w:val="22"/>
                <w:lang w:val="uk-UA"/>
              </w:rPr>
            </w:pPr>
            <w:r w:rsidRPr="00727CC3">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27CC3" w:rsidRPr="00727CC3" w:rsidRDefault="00727CC3" w:rsidP="00727CC3">
            <w:pPr>
              <w:rPr>
                <w:i/>
                <w:sz w:val="22"/>
                <w:szCs w:val="22"/>
                <w:lang w:val="uk-UA"/>
              </w:rPr>
            </w:pPr>
            <w:r w:rsidRPr="00727CC3">
              <w:rPr>
                <w:b/>
                <w:bCs/>
                <w:i/>
                <w:iCs/>
                <w:color w:val="000000"/>
                <w:sz w:val="22"/>
                <w:szCs w:val="22"/>
                <w:lang w:val="uk-UA"/>
              </w:rPr>
              <w:t>Спосіб проведення моніторингу ринку</w:t>
            </w:r>
            <w:r w:rsidRPr="00727CC3">
              <w:rPr>
                <w:i/>
                <w:sz w:val="22"/>
                <w:szCs w:val="22"/>
                <w:lang w:val="uk-UA"/>
              </w:rPr>
              <w:t>:</w:t>
            </w:r>
          </w:p>
          <w:p w:rsidR="00727CC3" w:rsidRPr="00727CC3" w:rsidRDefault="00727CC3" w:rsidP="00727CC3">
            <w:pPr>
              <w:rPr>
                <w:sz w:val="22"/>
                <w:szCs w:val="22"/>
                <w:lang w:val="uk-UA"/>
              </w:rPr>
            </w:pPr>
            <w:r w:rsidRPr="00727CC3">
              <w:rPr>
                <w:sz w:val="22"/>
                <w:szCs w:val="22"/>
                <w:lang w:val="uk-UA"/>
              </w:rPr>
              <w:lastRenderedPageBreak/>
              <w:t>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727CC3" w:rsidRPr="00727CC3" w:rsidRDefault="00727CC3" w:rsidP="00727CC3">
            <w:pPr>
              <w:rPr>
                <w:sz w:val="22"/>
                <w:szCs w:val="22"/>
                <w:lang w:val="uk-UA"/>
              </w:rPr>
            </w:pPr>
            <w:r w:rsidRPr="00727CC3">
              <w:rPr>
                <w:sz w:val="22"/>
                <w:szCs w:val="22"/>
                <w:lang w:val="uk-UA"/>
              </w:rPr>
              <w:t>Інтернет-ресурс ROZETKA™ https://rozetka.com.ua/</w:t>
            </w:r>
          </w:p>
          <w:p w:rsidR="00727CC3" w:rsidRPr="00727CC3" w:rsidRDefault="00727CC3" w:rsidP="00727CC3">
            <w:pPr>
              <w:rPr>
                <w:sz w:val="22"/>
                <w:szCs w:val="22"/>
                <w:lang w:val="uk-UA"/>
              </w:rPr>
            </w:pPr>
            <w:r w:rsidRPr="00727CC3">
              <w:rPr>
                <w:sz w:val="22"/>
                <w:szCs w:val="22"/>
                <w:lang w:val="uk-UA"/>
              </w:rPr>
              <w:t xml:space="preserve">Інтернет-ресурс </w:t>
            </w:r>
            <w:proofErr w:type="spellStart"/>
            <w:r w:rsidRPr="00727CC3">
              <w:rPr>
                <w:sz w:val="22"/>
                <w:szCs w:val="22"/>
                <w:lang w:val="uk-UA"/>
              </w:rPr>
              <w:t>Modernsys</w:t>
            </w:r>
            <w:proofErr w:type="spellEnd"/>
            <w:r w:rsidRPr="00727CC3">
              <w:rPr>
                <w:sz w:val="22"/>
                <w:szCs w:val="22"/>
                <w:lang w:val="uk-UA"/>
              </w:rPr>
              <w:t xml:space="preserve"> https://modernsys.com.ua</w:t>
            </w:r>
          </w:p>
          <w:p w:rsidR="00727CC3" w:rsidRPr="00727CC3" w:rsidRDefault="00727CC3" w:rsidP="00727CC3">
            <w:pPr>
              <w:rPr>
                <w:sz w:val="22"/>
                <w:szCs w:val="22"/>
                <w:lang w:val="uk-UA"/>
              </w:rPr>
            </w:pPr>
            <w:r w:rsidRPr="00727CC3">
              <w:rPr>
                <w:sz w:val="22"/>
                <w:szCs w:val="22"/>
                <w:lang w:val="uk-UA"/>
              </w:rPr>
              <w:t>Інтернет-ресурс А-</w:t>
            </w:r>
            <w:proofErr w:type="spellStart"/>
            <w:r w:rsidRPr="00727CC3">
              <w:rPr>
                <w:sz w:val="22"/>
                <w:szCs w:val="22"/>
                <w:lang w:val="uk-UA"/>
              </w:rPr>
              <w:t>Техникс</w:t>
            </w:r>
            <w:proofErr w:type="spellEnd"/>
            <w:r w:rsidRPr="00727CC3">
              <w:rPr>
                <w:sz w:val="22"/>
                <w:szCs w:val="22"/>
                <w:lang w:val="uk-UA"/>
              </w:rPr>
              <w:t xml:space="preserve"> https://aky.com.ua/</w:t>
            </w:r>
          </w:p>
          <w:p w:rsidR="00727CC3" w:rsidRPr="00727CC3" w:rsidRDefault="00727CC3" w:rsidP="00727CC3">
            <w:pPr>
              <w:rPr>
                <w:sz w:val="22"/>
                <w:szCs w:val="22"/>
                <w:lang w:val="uk-UA"/>
              </w:rPr>
            </w:pPr>
            <w:r w:rsidRPr="00727CC3">
              <w:rPr>
                <w:sz w:val="22"/>
                <w:szCs w:val="22"/>
                <w:lang w:val="uk-UA"/>
              </w:rPr>
              <w:t>Інтернет-ресурс https://magazin-akkumulyatorov.com.ua</w:t>
            </w:r>
          </w:p>
          <w:p w:rsidR="00727CC3" w:rsidRPr="00727CC3" w:rsidRDefault="00727CC3" w:rsidP="00727CC3">
            <w:pPr>
              <w:rPr>
                <w:sz w:val="22"/>
                <w:szCs w:val="22"/>
                <w:lang w:val="uk-UA"/>
              </w:rPr>
            </w:pPr>
            <w:r w:rsidRPr="00727CC3">
              <w:rPr>
                <w:sz w:val="22"/>
                <w:szCs w:val="22"/>
                <w:lang w:val="uk-UA"/>
              </w:rPr>
              <w:t>Інтернет-ресурс Aks.ua https://www.aks.ua/</w:t>
            </w:r>
          </w:p>
          <w:p w:rsidR="006F428D" w:rsidRPr="00727CC3" w:rsidRDefault="00727CC3" w:rsidP="00727CC3">
            <w:pPr>
              <w:rPr>
                <w:i/>
                <w:sz w:val="22"/>
                <w:szCs w:val="22"/>
                <w:lang w:val="uk-UA"/>
              </w:rPr>
            </w:pPr>
            <w:r w:rsidRPr="00727CC3">
              <w:rPr>
                <w:sz w:val="22"/>
                <w:szCs w:val="22"/>
                <w:lang w:val="uk-UA"/>
              </w:rPr>
              <w:t>Інтернет-ресурс ТОВ "АТЛ 22" https://atl.ua/</w:t>
            </w:r>
          </w:p>
        </w:tc>
      </w:tr>
    </w:tbl>
    <w:p w:rsidR="006F428D" w:rsidRPr="00727CC3" w:rsidRDefault="006F428D" w:rsidP="00A12478">
      <w:pPr>
        <w:rPr>
          <w:b/>
          <w:sz w:val="22"/>
          <w:szCs w:val="22"/>
          <w:lang w:val="uk-UA"/>
        </w:rPr>
      </w:pPr>
    </w:p>
    <w:p w:rsidR="006926A0" w:rsidRPr="00727CC3" w:rsidRDefault="006926A0" w:rsidP="006926A0">
      <w:pPr>
        <w:ind w:firstLine="567"/>
        <w:jc w:val="both"/>
        <w:rPr>
          <w:sz w:val="22"/>
          <w:szCs w:val="22"/>
          <w:lang w:val="uk-UA"/>
        </w:rPr>
      </w:pPr>
      <w:r w:rsidRPr="00727CC3">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27CC3" w:rsidRDefault="006F428D" w:rsidP="00A12478">
      <w:pPr>
        <w:rPr>
          <w:b/>
          <w:sz w:val="22"/>
          <w:szCs w:val="22"/>
          <w:lang w:val="uk-UA"/>
        </w:rPr>
      </w:pPr>
    </w:p>
    <w:p w:rsidR="006F428D" w:rsidRPr="00727CC3" w:rsidRDefault="006926A0" w:rsidP="00A12478">
      <w:pPr>
        <w:rPr>
          <w:b/>
          <w:sz w:val="22"/>
          <w:szCs w:val="22"/>
          <w:lang w:val="uk-UA"/>
        </w:rPr>
      </w:pPr>
      <w:r w:rsidRPr="00727CC3">
        <w:rPr>
          <w:b/>
          <w:sz w:val="22"/>
          <w:szCs w:val="22"/>
          <w:lang w:val="uk-UA"/>
        </w:rPr>
        <w:t>специфікація</w:t>
      </w:r>
    </w:p>
    <w:p w:rsidR="006F428D" w:rsidRPr="00727CC3" w:rsidRDefault="006F428D" w:rsidP="00A12478">
      <w:pPr>
        <w:rPr>
          <w:b/>
          <w:sz w:val="22"/>
          <w:szCs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2410"/>
        <w:gridCol w:w="567"/>
        <w:gridCol w:w="567"/>
        <w:gridCol w:w="4819"/>
      </w:tblGrid>
      <w:tr w:rsidR="00727CC3" w:rsidRPr="00BA4095" w:rsidTr="00727CC3">
        <w:tc>
          <w:tcPr>
            <w:tcW w:w="567" w:type="dxa"/>
            <w:tcBorders>
              <w:top w:val="single" w:sz="4" w:space="0" w:color="auto"/>
              <w:left w:val="single" w:sz="4" w:space="0" w:color="auto"/>
              <w:bottom w:val="single" w:sz="4" w:space="0" w:color="auto"/>
              <w:right w:val="single" w:sz="4" w:space="0" w:color="auto"/>
            </w:tcBorders>
            <w:shd w:val="clear" w:color="auto" w:fill="D9E2F3"/>
          </w:tcPr>
          <w:p w:rsidR="00727CC3" w:rsidRPr="00727CC3" w:rsidRDefault="00727CC3" w:rsidP="009544E6">
            <w:pPr>
              <w:widowControl w:val="0"/>
              <w:rPr>
                <w:b/>
                <w:sz w:val="22"/>
                <w:szCs w:val="22"/>
                <w:lang w:val="uk-UA"/>
              </w:rPr>
            </w:pPr>
            <w:r w:rsidRPr="00727CC3">
              <w:rPr>
                <w:b/>
                <w:sz w:val="22"/>
                <w:szCs w:val="22"/>
                <w:lang w:val="uk-UA"/>
              </w:rPr>
              <w:t>№ п/п</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727CC3" w:rsidRPr="00727CC3" w:rsidRDefault="00727CC3" w:rsidP="009544E6">
            <w:pPr>
              <w:widowControl w:val="0"/>
              <w:jc w:val="center"/>
              <w:rPr>
                <w:b/>
                <w:sz w:val="22"/>
                <w:szCs w:val="22"/>
                <w:lang w:val="uk-UA"/>
              </w:rPr>
            </w:pPr>
            <w:r w:rsidRPr="00727CC3">
              <w:rPr>
                <w:b/>
                <w:sz w:val="22"/>
                <w:szCs w:val="22"/>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shd w:val="clear" w:color="auto" w:fill="D9E2F3"/>
            <w:hideMark/>
          </w:tcPr>
          <w:p w:rsidR="00727CC3" w:rsidRPr="00727CC3" w:rsidRDefault="00727CC3" w:rsidP="00727CC3">
            <w:pPr>
              <w:widowControl w:val="0"/>
              <w:jc w:val="center"/>
              <w:rPr>
                <w:b/>
                <w:sz w:val="18"/>
                <w:szCs w:val="18"/>
                <w:lang w:val="uk-UA"/>
              </w:rPr>
            </w:pPr>
            <w:r w:rsidRPr="00727CC3">
              <w:rPr>
                <w:b/>
                <w:bCs/>
                <w:snapToGrid w:val="0"/>
                <w:sz w:val="18"/>
                <w:szCs w:val="18"/>
                <w:lang w:val="uk-UA"/>
              </w:rPr>
              <w:t>Марка або модель, або артикул, або каталожний номер, або інші параметри для ідентифікації Товару</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727CC3" w:rsidRPr="00727CC3" w:rsidRDefault="00727CC3" w:rsidP="009544E6">
            <w:pPr>
              <w:widowControl w:val="0"/>
              <w:jc w:val="center"/>
              <w:rPr>
                <w:b/>
                <w:sz w:val="22"/>
                <w:szCs w:val="22"/>
                <w:lang w:val="uk-UA"/>
              </w:rPr>
            </w:pPr>
            <w:r w:rsidRPr="00727CC3">
              <w:rPr>
                <w:b/>
                <w:sz w:val="22"/>
                <w:szCs w:val="22"/>
                <w:lang w:val="uk-UA"/>
              </w:rPr>
              <w:t>Од.</w:t>
            </w:r>
          </w:p>
          <w:p w:rsidR="00727CC3" w:rsidRPr="00727CC3" w:rsidRDefault="00727CC3" w:rsidP="009544E6">
            <w:pPr>
              <w:widowControl w:val="0"/>
              <w:jc w:val="center"/>
              <w:rPr>
                <w:b/>
                <w:sz w:val="22"/>
                <w:szCs w:val="22"/>
                <w:lang w:val="uk-UA"/>
              </w:rPr>
            </w:pPr>
            <w:proofErr w:type="spellStart"/>
            <w:r w:rsidRPr="00727CC3">
              <w:rPr>
                <w:b/>
                <w:sz w:val="22"/>
                <w:szCs w:val="22"/>
                <w:lang w:val="uk-UA"/>
              </w:rPr>
              <w:t>вим</w:t>
            </w:r>
            <w:proofErr w:type="spellEnd"/>
            <w:r w:rsidRPr="00727CC3">
              <w:rPr>
                <w:b/>
                <w:sz w:val="22"/>
                <w:szCs w:val="22"/>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727CC3" w:rsidRPr="00727CC3" w:rsidRDefault="00727CC3" w:rsidP="009544E6">
            <w:pPr>
              <w:widowControl w:val="0"/>
              <w:jc w:val="center"/>
              <w:rPr>
                <w:b/>
                <w:sz w:val="22"/>
                <w:szCs w:val="22"/>
                <w:lang w:val="uk-UA"/>
              </w:rPr>
            </w:pPr>
            <w:r w:rsidRPr="00727CC3">
              <w:rPr>
                <w:b/>
                <w:sz w:val="22"/>
                <w:szCs w:val="22"/>
                <w:lang w:val="uk-UA"/>
              </w:rPr>
              <w:t>К-сть</w:t>
            </w:r>
          </w:p>
        </w:tc>
        <w:tc>
          <w:tcPr>
            <w:tcW w:w="4819" w:type="dxa"/>
            <w:tcBorders>
              <w:top w:val="single" w:sz="4" w:space="0" w:color="auto"/>
              <w:left w:val="single" w:sz="4" w:space="0" w:color="auto"/>
              <w:bottom w:val="single" w:sz="4" w:space="0" w:color="auto"/>
              <w:right w:val="single" w:sz="4" w:space="0" w:color="auto"/>
            </w:tcBorders>
            <w:shd w:val="clear" w:color="auto" w:fill="D9E2F3"/>
            <w:hideMark/>
          </w:tcPr>
          <w:p w:rsidR="00727CC3" w:rsidRPr="00727CC3" w:rsidRDefault="00727CC3" w:rsidP="009544E6">
            <w:pPr>
              <w:widowControl w:val="0"/>
              <w:jc w:val="center"/>
              <w:rPr>
                <w:b/>
                <w:sz w:val="22"/>
                <w:szCs w:val="22"/>
                <w:lang w:val="uk-UA"/>
              </w:rPr>
            </w:pPr>
            <w:r w:rsidRPr="00727CC3">
              <w:rPr>
                <w:b/>
                <w:sz w:val="22"/>
                <w:szCs w:val="22"/>
                <w:lang w:val="uk-UA"/>
              </w:rPr>
              <w:t>Технічні та якісні характеристики предмета закупівлі</w:t>
            </w:r>
          </w:p>
          <w:p w:rsidR="00727CC3" w:rsidRPr="00BA4095" w:rsidRDefault="00727CC3" w:rsidP="009544E6">
            <w:pPr>
              <w:widowControl w:val="0"/>
              <w:jc w:val="center"/>
              <w:rPr>
                <w:b/>
                <w:sz w:val="22"/>
                <w:szCs w:val="22"/>
                <w:lang w:val="uk-UA"/>
              </w:rPr>
            </w:pPr>
            <w:r w:rsidRPr="00727CC3">
              <w:rPr>
                <w:b/>
                <w:sz w:val="22"/>
                <w:szCs w:val="22"/>
                <w:lang w:val="uk-UA"/>
              </w:rPr>
              <w:t>(Технічна специфікація)</w:t>
            </w:r>
          </w:p>
        </w:tc>
      </w:tr>
      <w:tr w:rsidR="00727CC3" w:rsidRPr="004B76B6" w:rsidTr="00727CC3">
        <w:trPr>
          <w:trHeight w:val="335"/>
        </w:trPr>
        <w:tc>
          <w:tcPr>
            <w:tcW w:w="567" w:type="dxa"/>
            <w:tcBorders>
              <w:top w:val="single" w:sz="4" w:space="0" w:color="auto"/>
              <w:left w:val="single" w:sz="4" w:space="0" w:color="auto"/>
              <w:bottom w:val="single" w:sz="4" w:space="0" w:color="auto"/>
              <w:right w:val="single" w:sz="4" w:space="0" w:color="auto"/>
            </w:tcBorders>
            <w:hideMark/>
          </w:tcPr>
          <w:p w:rsidR="00727CC3" w:rsidRPr="004B76B6" w:rsidRDefault="00727CC3" w:rsidP="009544E6">
            <w:pPr>
              <w:widowControl w:val="0"/>
              <w:rPr>
                <w:sz w:val="22"/>
                <w:szCs w:val="22"/>
                <w:lang w:val="uk-UA"/>
              </w:rPr>
            </w:pPr>
            <w:r w:rsidRPr="004B76B6">
              <w:rPr>
                <w:sz w:val="22"/>
                <w:szCs w:val="22"/>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727CC3" w:rsidRPr="004B76B6" w:rsidRDefault="00727CC3" w:rsidP="009544E6">
            <w:pPr>
              <w:widowControl w:val="0"/>
              <w:rPr>
                <w:sz w:val="22"/>
                <w:szCs w:val="22"/>
                <w:lang w:val="uk-UA"/>
              </w:rPr>
            </w:pPr>
            <w:r w:rsidRPr="004B76B6">
              <w:rPr>
                <w:sz w:val="22"/>
                <w:szCs w:val="22"/>
                <w:lang w:val="uk-UA"/>
              </w:rPr>
              <w:t>Акумуляторна батарея</w:t>
            </w:r>
          </w:p>
        </w:tc>
        <w:tc>
          <w:tcPr>
            <w:tcW w:w="2410" w:type="dxa"/>
            <w:tcBorders>
              <w:top w:val="single" w:sz="4" w:space="0" w:color="auto"/>
              <w:left w:val="single" w:sz="4" w:space="0" w:color="auto"/>
              <w:bottom w:val="single" w:sz="4" w:space="0" w:color="auto"/>
              <w:right w:val="single" w:sz="4" w:space="0" w:color="auto"/>
            </w:tcBorders>
          </w:tcPr>
          <w:p w:rsidR="00727CC3" w:rsidRPr="004B76B6" w:rsidRDefault="00727CC3" w:rsidP="009544E6">
            <w:pPr>
              <w:widowControl w:val="0"/>
              <w:jc w:val="center"/>
              <w:rPr>
                <w:sz w:val="22"/>
                <w:szCs w:val="22"/>
                <w:lang w:val="uk-UA"/>
              </w:rPr>
            </w:pPr>
            <w:proofErr w:type="spellStart"/>
            <w:r w:rsidRPr="004B76B6">
              <w:rPr>
                <w:sz w:val="22"/>
                <w:szCs w:val="22"/>
                <w:lang w:val="uk-UA"/>
              </w:rPr>
              <w:t>Leoch</w:t>
            </w:r>
            <w:proofErr w:type="spellEnd"/>
            <w:r w:rsidRPr="004B76B6">
              <w:rPr>
                <w:sz w:val="22"/>
                <w:szCs w:val="22"/>
                <w:lang w:val="uk-UA"/>
              </w:rPr>
              <w:t xml:space="preserve"> DJW 12-18</w:t>
            </w:r>
          </w:p>
        </w:tc>
        <w:tc>
          <w:tcPr>
            <w:tcW w:w="567" w:type="dxa"/>
            <w:tcBorders>
              <w:top w:val="single" w:sz="4" w:space="0" w:color="auto"/>
              <w:left w:val="single" w:sz="4" w:space="0" w:color="auto"/>
              <w:bottom w:val="single" w:sz="4" w:space="0" w:color="auto"/>
              <w:right w:val="single" w:sz="4" w:space="0" w:color="auto"/>
            </w:tcBorders>
          </w:tcPr>
          <w:p w:rsidR="00727CC3" w:rsidRPr="004B76B6" w:rsidRDefault="00727CC3" w:rsidP="009544E6">
            <w:pPr>
              <w:widowControl w:val="0"/>
              <w:jc w:val="center"/>
              <w:rPr>
                <w:sz w:val="22"/>
                <w:szCs w:val="22"/>
                <w:lang w:val="uk-UA"/>
              </w:rPr>
            </w:pPr>
            <w:proofErr w:type="spellStart"/>
            <w:r>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727CC3" w:rsidRPr="004B76B6" w:rsidRDefault="00727CC3" w:rsidP="009544E6">
            <w:pPr>
              <w:widowControl w:val="0"/>
              <w:jc w:val="center"/>
              <w:rPr>
                <w:sz w:val="22"/>
                <w:szCs w:val="22"/>
                <w:lang w:val="uk-UA"/>
              </w:rPr>
            </w:pPr>
            <w:r>
              <w:rPr>
                <w:sz w:val="22"/>
                <w:szCs w:val="22"/>
                <w:lang w:val="uk-UA"/>
              </w:rPr>
              <w:t>2</w:t>
            </w:r>
          </w:p>
        </w:tc>
        <w:tc>
          <w:tcPr>
            <w:tcW w:w="4819" w:type="dxa"/>
            <w:tcBorders>
              <w:top w:val="single" w:sz="4" w:space="0" w:color="auto"/>
              <w:left w:val="single" w:sz="4" w:space="0" w:color="auto"/>
              <w:bottom w:val="single" w:sz="4" w:space="0" w:color="auto"/>
              <w:right w:val="single" w:sz="4" w:space="0" w:color="auto"/>
            </w:tcBorders>
          </w:tcPr>
          <w:p w:rsidR="00727CC3" w:rsidRPr="004B76B6" w:rsidRDefault="00727CC3" w:rsidP="009544E6">
            <w:pPr>
              <w:pStyle w:val="Default"/>
              <w:jc w:val="both"/>
              <w:rPr>
                <w:sz w:val="22"/>
                <w:szCs w:val="22"/>
              </w:rPr>
            </w:pPr>
            <w:r w:rsidRPr="004B76B6">
              <w:rPr>
                <w:sz w:val="22"/>
                <w:szCs w:val="22"/>
              </w:rPr>
              <w:t xml:space="preserve">Напруга </w:t>
            </w:r>
            <w:r w:rsidRPr="004B76B6">
              <w:rPr>
                <w:b/>
                <w:sz w:val="22"/>
                <w:szCs w:val="22"/>
              </w:rPr>
              <w:t>12 В</w:t>
            </w:r>
            <w:r w:rsidRPr="004B76B6">
              <w:rPr>
                <w:sz w:val="22"/>
                <w:szCs w:val="22"/>
              </w:rPr>
              <w:t>;</w:t>
            </w:r>
          </w:p>
          <w:p w:rsidR="00727CC3" w:rsidRDefault="00727CC3" w:rsidP="009544E6">
            <w:pPr>
              <w:pStyle w:val="Default"/>
              <w:jc w:val="both"/>
              <w:rPr>
                <w:sz w:val="22"/>
                <w:szCs w:val="22"/>
              </w:rPr>
            </w:pPr>
            <w:r w:rsidRPr="004B76B6">
              <w:rPr>
                <w:sz w:val="22"/>
                <w:szCs w:val="22"/>
              </w:rPr>
              <w:t xml:space="preserve">Ємність – </w:t>
            </w:r>
            <w:r w:rsidRPr="00BA4095">
              <w:rPr>
                <w:b/>
                <w:i/>
                <w:color w:val="FF0000"/>
                <w:sz w:val="22"/>
                <w:szCs w:val="22"/>
              </w:rPr>
              <w:t>не менше</w:t>
            </w:r>
            <w:r w:rsidRPr="004B76B6">
              <w:rPr>
                <w:sz w:val="22"/>
                <w:szCs w:val="22"/>
              </w:rPr>
              <w:t xml:space="preserve"> </w:t>
            </w:r>
            <w:r w:rsidRPr="004B76B6">
              <w:rPr>
                <w:b/>
                <w:sz w:val="22"/>
                <w:szCs w:val="22"/>
              </w:rPr>
              <w:t>18 Ампер*годин</w:t>
            </w:r>
            <w:r w:rsidRPr="004B76B6">
              <w:rPr>
                <w:sz w:val="22"/>
                <w:szCs w:val="22"/>
              </w:rPr>
              <w:t xml:space="preserve">; </w:t>
            </w:r>
          </w:p>
          <w:p w:rsidR="00727CC3" w:rsidRPr="004B76B6" w:rsidRDefault="00727CC3" w:rsidP="009544E6">
            <w:pPr>
              <w:pStyle w:val="Default"/>
              <w:jc w:val="both"/>
              <w:rPr>
                <w:sz w:val="22"/>
                <w:szCs w:val="22"/>
              </w:rPr>
            </w:pPr>
            <w:r w:rsidRPr="004B76B6">
              <w:rPr>
                <w:sz w:val="22"/>
                <w:szCs w:val="22"/>
              </w:rPr>
              <w:t>Габаритні розміри:</w:t>
            </w:r>
          </w:p>
          <w:p w:rsidR="00727CC3" w:rsidRPr="004B76B6" w:rsidRDefault="00727CC3" w:rsidP="009544E6">
            <w:pPr>
              <w:pStyle w:val="Default"/>
              <w:jc w:val="both"/>
              <w:rPr>
                <w:sz w:val="22"/>
                <w:szCs w:val="22"/>
              </w:rPr>
            </w:pPr>
            <w:r w:rsidRPr="004B76B6">
              <w:rPr>
                <w:sz w:val="22"/>
                <w:szCs w:val="22"/>
              </w:rPr>
              <w:t xml:space="preserve">Висота – </w:t>
            </w:r>
            <w:r w:rsidRPr="004B76B6">
              <w:rPr>
                <w:b/>
                <w:sz w:val="22"/>
                <w:szCs w:val="22"/>
              </w:rPr>
              <w:t>167 мм</w:t>
            </w:r>
            <w:r w:rsidRPr="004B76B6">
              <w:rPr>
                <w:sz w:val="22"/>
                <w:szCs w:val="22"/>
              </w:rPr>
              <w:t xml:space="preserve"> (</w:t>
            </w:r>
            <w:r w:rsidRPr="004B76B6">
              <w:rPr>
                <w:i/>
                <w:color w:val="FF0000"/>
                <w:sz w:val="20"/>
                <w:szCs w:val="20"/>
              </w:rPr>
              <w:t>допускається</w:t>
            </w:r>
            <w:r>
              <w:rPr>
                <w:i/>
                <w:color w:val="FF0000"/>
                <w:sz w:val="20"/>
                <w:szCs w:val="20"/>
              </w:rPr>
              <w:t xml:space="preserve"> </w:t>
            </w:r>
            <w:r w:rsidRPr="004B76B6">
              <w:rPr>
                <w:i/>
                <w:color w:val="FF0000"/>
                <w:sz w:val="20"/>
                <w:szCs w:val="20"/>
              </w:rPr>
              <w:t xml:space="preserve">відхилення </w:t>
            </w:r>
            <w:r w:rsidRPr="004B76B6">
              <w:rPr>
                <w:b/>
                <w:i/>
                <w:color w:val="FF0000"/>
                <w:sz w:val="20"/>
                <w:szCs w:val="20"/>
              </w:rPr>
              <w:t>±2</w:t>
            </w:r>
            <w:r w:rsidRPr="004B76B6">
              <w:rPr>
                <w:i/>
                <w:color w:val="FF0000"/>
                <w:sz w:val="20"/>
                <w:szCs w:val="20"/>
              </w:rPr>
              <w:t xml:space="preserve"> </w:t>
            </w:r>
            <w:r w:rsidRPr="004B76B6">
              <w:rPr>
                <w:b/>
                <w:i/>
                <w:color w:val="FF0000"/>
                <w:sz w:val="20"/>
                <w:szCs w:val="20"/>
              </w:rPr>
              <w:t>мм</w:t>
            </w:r>
            <w:r>
              <w:rPr>
                <w:i/>
                <w:color w:val="FF0000"/>
                <w:sz w:val="20"/>
                <w:szCs w:val="20"/>
              </w:rPr>
              <w:t>.</w:t>
            </w:r>
            <w:r w:rsidRPr="004B76B6">
              <w:rPr>
                <w:sz w:val="22"/>
                <w:szCs w:val="22"/>
              </w:rPr>
              <w:t>);</w:t>
            </w:r>
          </w:p>
          <w:p w:rsidR="00727CC3" w:rsidRPr="004B76B6" w:rsidRDefault="00727CC3" w:rsidP="009544E6">
            <w:pPr>
              <w:pStyle w:val="Default"/>
              <w:jc w:val="both"/>
              <w:rPr>
                <w:sz w:val="22"/>
                <w:szCs w:val="22"/>
              </w:rPr>
            </w:pPr>
            <w:r w:rsidRPr="004B76B6">
              <w:rPr>
                <w:sz w:val="22"/>
                <w:szCs w:val="22"/>
              </w:rPr>
              <w:t>Довжина –</w:t>
            </w:r>
            <w:r w:rsidRPr="004B76B6">
              <w:rPr>
                <w:b/>
                <w:sz w:val="22"/>
                <w:szCs w:val="22"/>
              </w:rPr>
              <w:t>181 мм</w:t>
            </w:r>
            <w:r w:rsidRPr="004B76B6">
              <w:rPr>
                <w:sz w:val="22"/>
                <w:szCs w:val="22"/>
              </w:rPr>
              <w:t xml:space="preserve"> (</w:t>
            </w:r>
            <w:r w:rsidRPr="004B76B6">
              <w:rPr>
                <w:i/>
                <w:color w:val="FF0000"/>
                <w:sz w:val="20"/>
                <w:szCs w:val="20"/>
              </w:rPr>
              <w:t>допускається</w:t>
            </w:r>
            <w:r>
              <w:rPr>
                <w:i/>
                <w:color w:val="FF0000"/>
                <w:sz w:val="20"/>
                <w:szCs w:val="20"/>
              </w:rPr>
              <w:t xml:space="preserve"> </w:t>
            </w:r>
            <w:r w:rsidRPr="004B76B6">
              <w:rPr>
                <w:i/>
                <w:color w:val="FF0000"/>
                <w:sz w:val="20"/>
                <w:szCs w:val="20"/>
              </w:rPr>
              <w:t xml:space="preserve">відхилення </w:t>
            </w:r>
            <w:r w:rsidRPr="004B76B6">
              <w:rPr>
                <w:b/>
                <w:i/>
                <w:color w:val="FF0000"/>
                <w:sz w:val="20"/>
                <w:szCs w:val="20"/>
              </w:rPr>
              <w:t>±2 мм</w:t>
            </w:r>
            <w:r w:rsidRPr="004B76B6">
              <w:rPr>
                <w:sz w:val="22"/>
                <w:szCs w:val="22"/>
              </w:rPr>
              <w:t>);</w:t>
            </w:r>
          </w:p>
          <w:p w:rsidR="00727CC3" w:rsidRPr="004B76B6" w:rsidRDefault="00727CC3" w:rsidP="009544E6">
            <w:pPr>
              <w:pStyle w:val="Default"/>
              <w:jc w:val="both"/>
              <w:rPr>
                <w:sz w:val="22"/>
                <w:szCs w:val="22"/>
              </w:rPr>
            </w:pPr>
            <w:r w:rsidRPr="004B76B6">
              <w:rPr>
                <w:sz w:val="22"/>
                <w:szCs w:val="22"/>
              </w:rPr>
              <w:t xml:space="preserve">Ширина – </w:t>
            </w:r>
            <w:r w:rsidRPr="004B76B6">
              <w:rPr>
                <w:b/>
                <w:sz w:val="22"/>
                <w:szCs w:val="22"/>
              </w:rPr>
              <w:t>77 мм</w:t>
            </w:r>
            <w:r w:rsidRPr="004B76B6">
              <w:rPr>
                <w:sz w:val="22"/>
                <w:szCs w:val="22"/>
              </w:rPr>
              <w:t xml:space="preserve"> (</w:t>
            </w:r>
            <w:r w:rsidRPr="00F7354E">
              <w:rPr>
                <w:i/>
                <w:color w:val="FF0000"/>
                <w:sz w:val="20"/>
                <w:szCs w:val="20"/>
              </w:rPr>
              <w:t xml:space="preserve">допускається відхилення </w:t>
            </w:r>
            <w:r w:rsidRPr="00F7354E">
              <w:rPr>
                <w:b/>
                <w:i/>
                <w:color w:val="FF0000"/>
                <w:sz w:val="20"/>
                <w:szCs w:val="20"/>
              </w:rPr>
              <w:t>±2 мм.</w:t>
            </w:r>
            <w:r w:rsidRPr="004B76B6">
              <w:rPr>
                <w:sz w:val="22"/>
                <w:szCs w:val="22"/>
              </w:rPr>
              <w:t>);</w:t>
            </w:r>
          </w:p>
          <w:p w:rsidR="00727CC3" w:rsidRPr="004B76B6" w:rsidRDefault="00727CC3" w:rsidP="009544E6">
            <w:pPr>
              <w:pStyle w:val="Default"/>
              <w:jc w:val="both"/>
              <w:rPr>
                <w:sz w:val="22"/>
                <w:szCs w:val="22"/>
              </w:rPr>
            </w:pPr>
            <w:r w:rsidRPr="004B76B6">
              <w:rPr>
                <w:sz w:val="22"/>
                <w:szCs w:val="22"/>
              </w:rPr>
              <w:t xml:space="preserve">Вага – </w:t>
            </w:r>
            <w:r w:rsidRPr="00BA4095">
              <w:rPr>
                <w:b/>
                <w:i/>
                <w:color w:val="FF0000"/>
                <w:sz w:val="22"/>
                <w:szCs w:val="22"/>
              </w:rPr>
              <w:t>не менше</w:t>
            </w:r>
            <w:r w:rsidRPr="004B76B6">
              <w:rPr>
                <w:sz w:val="22"/>
                <w:szCs w:val="22"/>
              </w:rPr>
              <w:t xml:space="preserve"> </w:t>
            </w:r>
            <w:r w:rsidRPr="00F7354E">
              <w:rPr>
                <w:b/>
                <w:sz w:val="22"/>
                <w:szCs w:val="22"/>
              </w:rPr>
              <w:t>5 кг</w:t>
            </w:r>
            <w:r>
              <w:rPr>
                <w:sz w:val="22"/>
                <w:szCs w:val="22"/>
              </w:rPr>
              <w:t>.</w:t>
            </w:r>
          </w:p>
        </w:tc>
      </w:tr>
    </w:tbl>
    <w:p w:rsidR="00A256E7" w:rsidRPr="00727CC3" w:rsidRDefault="00A256E7" w:rsidP="00D04854">
      <w:pPr>
        <w:widowControl w:val="0"/>
        <w:autoSpaceDE w:val="0"/>
        <w:autoSpaceDN w:val="0"/>
        <w:adjustRightInd w:val="0"/>
        <w:ind w:firstLine="709"/>
        <w:contextualSpacing/>
        <w:jc w:val="both"/>
        <w:rPr>
          <w:color w:val="000000"/>
          <w:sz w:val="22"/>
          <w:szCs w:val="22"/>
          <w:lang w:val="uk-UA"/>
        </w:rPr>
      </w:pPr>
    </w:p>
    <w:p w:rsidR="009165D1" w:rsidRPr="00727CC3" w:rsidRDefault="009165D1" w:rsidP="009165D1">
      <w:pPr>
        <w:jc w:val="both"/>
        <w:rPr>
          <w:b/>
          <w:bCs/>
          <w:sz w:val="22"/>
          <w:szCs w:val="22"/>
          <w:lang w:val="uk-UA" w:eastAsia="uk-UA"/>
        </w:rPr>
      </w:pPr>
      <w:r w:rsidRPr="00727CC3">
        <w:rPr>
          <w:b/>
          <w:bCs/>
          <w:sz w:val="22"/>
          <w:szCs w:val="22"/>
          <w:lang w:val="uk-UA"/>
        </w:rPr>
        <w:t>Додаткова інформація.</w:t>
      </w:r>
    </w:p>
    <w:p w:rsidR="009165D1" w:rsidRPr="00727CC3" w:rsidRDefault="009165D1" w:rsidP="009165D1">
      <w:pPr>
        <w:jc w:val="both"/>
        <w:rPr>
          <w:sz w:val="22"/>
          <w:szCs w:val="22"/>
          <w:lang w:val="uk-UA"/>
        </w:rPr>
      </w:pPr>
      <w:r w:rsidRPr="00727CC3">
        <w:rPr>
          <w:b/>
          <w:bCs/>
          <w:sz w:val="22"/>
          <w:szCs w:val="22"/>
          <w:lang w:val="uk-UA"/>
        </w:rPr>
        <w:t>1.</w:t>
      </w:r>
      <w:r w:rsidRPr="00727CC3">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27CC3">
        <w:rPr>
          <w:b/>
          <w:bCs/>
          <w:sz w:val="22"/>
          <w:szCs w:val="22"/>
          <w:lang w:val="uk-UA"/>
        </w:rPr>
        <w:t>біля кожного такого посилання вважати вираз «або еквівалент»</w:t>
      </w:r>
      <w:r w:rsidRPr="00727CC3">
        <w:rPr>
          <w:sz w:val="22"/>
          <w:szCs w:val="22"/>
          <w:lang w:val="uk-UA"/>
        </w:rPr>
        <w:t xml:space="preserve">. Таким чином вважається, що до кожного посилання додається вираз </w:t>
      </w:r>
      <w:r w:rsidRPr="00727CC3">
        <w:rPr>
          <w:b/>
          <w:bCs/>
          <w:sz w:val="22"/>
          <w:szCs w:val="22"/>
          <w:lang w:val="uk-UA"/>
        </w:rPr>
        <w:t>«або еквівалент»</w:t>
      </w:r>
      <w:r w:rsidRPr="00727CC3">
        <w:rPr>
          <w:sz w:val="22"/>
          <w:szCs w:val="22"/>
          <w:lang w:val="uk-UA"/>
        </w:rPr>
        <w:t xml:space="preserve">. </w:t>
      </w:r>
    </w:p>
    <w:p w:rsidR="009165D1" w:rsidRPr="00727CC3" w:rsidRDefault="009165D1" w:rsidP="009165D1">
      <w:pPr>
        <w:jc w:val="both"/>
        <w:rPr>
          <w:sz w:val="22"/>
          <w:szCs w:val="22"/>
          <w:lang w:val="uk-UA"/>
        </w:rPr>
      </w:pPr>
      <w:r w:rsidRPr="00727CC3">
        <w:rPr>
          <w:sz w:val="22"/>
          <w:szCs w:val="22"/>
          <w:lang w:val="uk-UA"/>
        </w:rPr>
        <w:t xml:space="preserve">У місцях, де технічна специфікація містить посилання </w:t>
      </w:r>
      <w:r w:rsidRPr="00727CC3">
        <w:rPr>
          <w:sz w:val="22"/>
          <w:szCs w:val="22"/>
          <w:vertAlign w:val="superscript"/>
          <w:lang w:val="uk-UA"/>
        </w:rPr>
        <w:t>1)</w:t>
      </w:r>
      <w:r w:rsidRPr="00727CC3">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727CC3">
        <w:rPr>
          <w:b/>
          <w:bCs/>
          <w:sz w:val="22"/>
          <w:szCs w:val="22"/>
          <w:lang w:val="uk-UA"/>
        </w:rPr>
        <w:t>вважати наявним вираз «або еквівалент»</w:t>
      </w:r>
      <w:r w:rsidRPr="00727CC3">
        <w:rPr>
          <w:sz w:val="22"/>
          <w:szCs w:val="22"/>
          <w:lang w:val="uk-UA"/>
        </w:rPr>
        <w:t xml:space="preserve">. Таким чином вважається, що до кожного посилання додається вираз «або еквівалент» </w:t>
      </w:r>
      <w:r w:rsidRPr="00727CC3">
        <w:rPr>
          <w:b/>
          <w:bCs/>
          <w:i/>
          <w:iCs/>
          <w:sz w:val="22"/>
          <w:szCs w:val="22"/>
          <w:lang w:val="uk-UA"/>
        </w:rPr>
        <w:t>(</w:t>
      </w:r>
      <w:r w:rsidRPr="00727CC3">
        <w:rPr>
          <w:b/>
          <w:bCs/>
          <w:i/>
          <w:iCs/>
          <w:sz w:val="22"/>
          <w:szCs w:val="22"/>
          <w:vertAlign w:val="superscript"/>
          <w:lang w:val="uk-UA"/>
        </w:rPr>
        <w:t>1)</w:t>
      </w:r>
      <w:r w:rsidRPr="00727CC3">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727CC3">
        <w:rPr>
          <w:sz w:val="22"/>
          <w:szCs w:val="22"/>
          <w:lang w:val="uk-UA"/>
        </w:rPr>
        <w:t xml:space="preserve">. </w:t>
      </w:r>
    </w:p>
    <w:p w:rsidR="009165D1" w:rsidRPr="00727CC3" w:rsidRDefault="009165D1" w:rsidP="009165D1">
      <w:pPr>
        <w:autoSpaceDE w:val="0"/>
        <w:autoSpaceDN w:val="0"/>
        <w:ind w:firstLine="709"/>
        <w:jc w:val="both"/>
        <w:rPr>
          <w:color w:val="000000"/>
          <w:sz w:val="22"/>
          <w:szCs w:val="22"/>
          <w:lang w:val="uk-UA"/>
        </w:rPr>
      </w:pPr>
      <w:r w:rsidRPr="00727CC3">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727CC3">
        <w:rPr>
          <w:b/>
          <w:bCs/>
          <w:sz w:val="22"/>
          <w:szCs w:val="22"/>
          <w:lang w:val="uk-UA"/>
        </w:rPr>
        <w:t>Додатку 1</w:t>
      </w:r>
      <w:r w:rsidRPr="00727CC3">
        <w:rPr>
          <w:sz w:val="22"/>
          <w:szCs w:val="22"/>
          <w:lang w:val="uk-UA"/>
        </w:rPr>
        <w:t xml:space="preserve"> технічним та якісним характеристикам предмета закупівлі).</w:t>
      </w:r>
    </w:p>
    <w:p w:rsidR="00A256E7" w:rsidRPr="00727CC3" w:rsidRDefault="00A256E7" w:rsidP="00D04854">
      <w:pPr>
        <w:widowControl w:val="0"/>
        <w:autoSpaceDE w:val="0"/>
        <w:autoSpaceDN w:val="0"/>
        <w:adjustRightInd w:val="0"/>
        <w:ind w:firstLine="709"/>
        <w:contextualSpacing/>
        <w:jc w:val="both"/>
        <w:rPr>
          <w:color w:val="000000"/>
          <w:sz w:val="22"/>
          <w:szCs w:val="22"/>
          <w:lang w:val="uk-UA"/>
        </w:rPr>
      </w:pPr>
    </w:p>
    <w:sectPr w:rsidR="00A256E7" w:rsidRPr="00727CC3"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35C" w:rsidRDefault="00A3435C">
      <w:r>
        <w:separator/>
      </w:r>
    </w:p>
  </w:endnote>
  <w:endnote w:type="continuationSeparator" w:id="0">
    <w:p w:rsidR="00A3435C" w:rsidRDefault="00A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936B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C04D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80FAB">
      <w:rPr>
        <w:sz w:val="20"/>
        <w:szCs w:val="20"/>
        <w:lang w:val="uk-UA"/>
      </w:rPr>
      <w:t xml:space="preserve">Електричні акумулятори, код ДК 021:2015 - 31430000-9 - Електричні акумулятори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849C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849C9">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35C" w:rsidRDefault="00A3435C">
      <w:r>
        <w:separator/>
      </w:r>
    </w:p>
  </w:footnote>
  <w:footnote w:type="continuationSeparator" w:id="0">
    <w:p w:rsidR="00A3435C" w:rsidRDefault="00A3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936B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2B5A8"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0FAB"/>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9C9"/>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0CCC"/>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27CC3"/>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35C"/>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36B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1C06"/>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B8D5ECD-8293-4EDF-A32B-25EA6FEF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727CC3"/>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1C27-55B6-48FB-80AC-A9B8AC01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615</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2023-09-14T07:45:00Z</dcterms:created>
  <dcterms:modified xsi:type="dcterms:W3CDTF">2023-09-14T13:15:00Z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