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646C3B"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646C3B" w:rsidRDefault="00296378" w:rsidP="00646C3B">
            <w:pPr>
              <w:widowControl w:val="0"/>
              <w:ind w:right="-11"/>
              <w:jc w:val="center"/>
              <w:rPr>
                <w:sz w:val="22"/>
                <w:szCs w:val="22"/>
                <w:lang w:val="uk-UA" w:eastAsia="uk-UA"/>
              </w:rPr>
            </w:pPr>
            <w:r w:rsidRPr="00646C3B">
              <w:rPr>
                <w:sz w:val="22"/>
                <w:szCs w:val="22"/>
                <w:lang w:val="uk-UA"/>
              </w:rPr>
              <w:t xml:space="preserve">43.93 </w:t>
            </w:r>
            <w:r w:rsidR="00BD6E95" w:rsidRPr="00646C3B">
              <w:rPr>
                <w:sz w:val="22"/>
                <w:szCs w:val="22"/>
                <w:lang w:val="uk-UA" w:eastAsia="uk-UA"/>
              </w:rPr>
              <w:t>(202</w:t>
            </w:r>
            <w:r w:rsidR="004E76E1" w:rsidRPr="00646C3B">
              <w:rPr>
                <w:sz w:val="22"/>
                <w:szCs w:val="22"/>
                <w:lang w:val="uk-UA" w:eastAsia="uk-UA"/>
              </w:rPr>
              <w:t>3</w:t>
            </w:r>
            <w:r w:rsidR="00A76484" w:rsidRPr="00646C3B">
              <w:rPr>
                <w:sz w:val="22"/>
                <w:szCs w:val="22"/>
                <w:lang w:val="uk-UA" w:eastAsia="uk-UA"/>
              </w:rPr>
              <w:t>)</w:t>
            </w:r>
          </w:p>
        </w:tc>
        <w:tc>
          <w:tcPr>
            <w:tcW w:w="1527" w:type="pct"/>
          </w:tcPr>
          <w:p w:rsidR="00A76484" w:rsidRPr="00646C3B" w:rsidRDefault="00296378" w:rsidP="00A12478">
            <w:pPr>
              <w:widowControl w:val="0"/>
              <w:rPr>
                <w:bCs/>
                <w:sz w:val="22"/>
                <w:szCs w:val="22"/>
                <w:lang w:val="uk-UA"/>
              </w:rPr>
            </w:pPr>
            <w:r w:rsidRPr="00646C3B">
              <w:rPr>
                <w:b/>
                <w:sz w:val="22"/>
                <w:szCs w:val="22"/>
                <w:lang w:val="uk-UA"/>
              </w:rPr>
              <w:t xml:space="preserve">Технічний огляд та експертне обстеження котлів, </w:t>
            </w:r>
            <w:r w:rsidRPr="00646C3B">
              <w:rPr>
                <w:sz w:val="22"/>
                <w:szCs w:val="22"/>
                <w:lang w:val="uk-UA"/>
              </w:rPr>
              <w:t xml:space="preserve">код ДК 021:2015 - 71630000-3 - Послуги з технічного огляду та </w:t>
            </w:r>
            <w:proofErr w:type="spellStart"/>
            <w:r w:rsidRPr="00646C3B">
              <w:rPr>
                <w:sz w:val="22"/>
                <w:szCs w:val="22"/>
                <w:lang w:val="uk-UA"/>
              </w:rPr>
              <w:t>випробовувань</w:t>
            </w:r>
            <w:proofErr w:type="spellEnd"/>
          </w:p>
        </w:tc>
        <w:tc>
          <w:tcPr>
            <w:tcW w:w="947" w:type="pct"/>
          </w:tcPr>
          <w:p w:rsidR="00A76484" w:rsidRPr="00646C3B" w:rsidRDefault="00296378" w:rsidP="002D4D30">
            <w:pPr>
              <w:widowControl w:val="0"/>
              <w:jc w:val="center"/>
              <w:rPr>
                <w:sz w:val="22"/>
                <w:szCs w:val="22"/>
                <w:lang w:val="uk-UA"/>
              </w:rPr>
            </w:pPr>
            <w:r w:rsidRPr="00646C3B">
              <w:rPr>
                <w:sz w:val="22"/>
                <w:szCs w:val="22"/>
                <w:lang w:val="uk-UA"/>
              </w:rPr>
              <w:t>60 000,00</w:t>
            </w:r>
            <w:r w:rsidR="00A76484" w:rsidRPr="00646C3B">
              <w:rPr>
                <w:sz w:val="22"/>
                <w:szCs w:val="22"/>
                <w:lang w:val="uk-UA"/>
              </w:rPr>
              <w:t xml:space="preserve"> </w:t>
            </w:r>
          </w:p>
          <w:p w:rsidR="00A76484" w:rsidRPr="00646C3B" w:rsidRDefault="00A76484" w:rsidP="002D4D30">
            <w:pPr>
              <w:widowControl w:val="0"/>
              <w:jc w:val="center"/>
              <w:rPr>
                <w:sz w:val="22"/>
                <w:szCs w:val="22"/>
                <w:lang w:val="uk-UA"/>
              </w:rPr>
            </w:pPr>
            <w:r w:rsidRPr="00646C3B">
              <w:rPr>
                <w:sz w:val="22"/>
                <w:szCs w:val="22"/>
                <w:lang w:val="uk-UA"/>
              </w:rPr>
              <w:t>грн. з ПДВ</w:t>
            </w:r>
          </w:p>
        </w:tc>
        <w:tc>
          <w:tcPr>
            <w:tcW w:w="1102" w:type="pct"/>
          </w:tcPr>
          <w:p w:rsidR="00A76484" w:rsidRPr="00646C3B" w:rsidRDefault="00646C3B" w:rsidP="002D4D30">
            <w:pPr>
              <w:widowControl w:val="0"/>
              <w:jc w:val="center"/>
              <w:rPr>
                <w:sz w:val="22"/>
                <w:szCs w:val="22"/>
                <w:lang w:val="uk-UA"/>
              </w:rPr>
            </w:pPr>
            <w:r w:rsidRPr="00646C3B">
              <w:rPr>
                <w:sz w:val="22"/>
                <w:szCs w:val="22"/>
                <w:lang w:val="uk-UA"/>
              </w:rPr>
              <w:t>5</w:t>
            </w:r>
            <w:r w:rsidR="00296378" w:rsidRPr="00646C3B">
              <w:rPr>
                <w:sz w:val="22"/>
                <w:szCs w:val="22"/>
                <w:lang w:val="uk-UA"/>
              </w:rPr>
              <w:t>0 000,00</w:t>
            </w:r>
          </w:p>
          <w:p w:rsidR="00A76484" w:rsidRPr="00646C3B" w:rsidRDefault="00A76484" w:rsidP="002D4D30">
            <w:pPr>
              <w:widowControl w:val="0"/>
              <w:jc w:val="center"/>
              <w:rPr>
                <w:sz w:val="22"/>
                <w:szCs w:val="22"/>
                <w:lang w:val="uk-UA"/>
              </w:rPr>
            </w:pPr>
            <w:r w:rsidRPr="00646C3B">
              <w:rPr>
                <w:sz w:val="22"/>
                <w:szCs w:val="22"/>
                <w:lang w:val="uk-UA"/>
              </w:rPr>
              <w:t xml:space="preserve">грн. без ПДВ </w:t>
            </w:r>
          </w:p>
        </w:tc>
        <w:tc>
          <w:tcPr>
            <w:tcW w:w="936" w:type="pct"/>
          </w:tcPr>
          <w:p w:rsidR="00A76484" w:rsidRPr="00E01EDB" w:rsidRDefault="00E01EDB" w:rsidP="00E01EDB">
            <w:pPr>
              <w:widowControl w:val="0"/>
              <w:jc w:val="center"/>
              <w:rPr>
                <w:sz w:val="22"/>
                <w:szCs w:val="22"/>
                <w:lang w:val="uk-UA"/>
              </w:rPr>
            </w:pPr>
            <w:hyperlink r:id="rId9" w:history="1">
              <w:bookmarkStart w:id="0" w:name="_GoBack"/>
              <w:bookmarkEnd w:id="0"/>
              <w:r w:rsidRPr="00E01EDB">
                <w:rPr>
                  <w:sz w:val="22"/>
                  <w:szCs w:val="22"/>
                  <w:lang w:val="uk-UA"/>
                </w:rPr>
                <w:t>UA-2023-09-22-011971-a</w:t>
              </w:r>
            </w:hyperlink>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646C3B"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646C3B" w:rsidRDefault="006F428D" w:rsidP="00C62708">
            <w:pPr>
              <w:rPr>
                <w:lang w:val="uk-UA"/>
              </w:rPr>
            </w:pPr>
            <w:r w:rsidRPr="00646C3B">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46C3B" w:rsidRDefault="00646C3B" w:rsidP="00646C3B">
            <w:pPr>
              <w:pStyle w:val="Default"/>
              <w:jc w:val="both"/>
              <w:rPr>
                <w:bCs/>
                <w:iCs/>
              </w:rPr>
            </w:pPr>
            <w:r w:rsidRPr="00646C3B">
              <w:rPr>
                <w:bCs/>
                <w:iCs/>
              </w:rPr>
              <w:t xml:space="preserve">Визначення потреби в закупівлі: </w:t>
            </w:r>
          </w:p>
          <w:p w:rsidR="00646C3B" w:rsidRPr="00646C3B" w:rsidRDefault="00646C3B" w:rsidP="00646C3B">
            <w:pPr>
              <w:pStyle w:val="Default"/>
              <w:jc w:val="both"/>
            </w:pPr>
            <w:r w:rsidRPr="00646C3B">
              <w:t xml:space="preserve">Забезпечення виконання технологічних процесів на підприємстві, безперебійного функціонування служби головного енергетика </w:t>
            </w:r>
          </w:p>
          <w:p w:rsidR="00646C3B" w:rsidRDefault="00646C3B" w:rsidP="00646C3B">
            <w:pPr>
              <w:jc w:val="both"/>
              <w:rPr>
                <w:bCs/>
                <w:iCs/>
                <w:lang w:val="uk-UA"/>
              </w:rPr>
            </w:pPr>
            <w:r w:rsidRPr="00646C3B">
              <w:rPr>
                <w:bCs/>
                <w:iCs/>
                <w:lang w:val="uk-UA"/>
              </w:rPr>
              <w:t xml:space="preserve">Обґрунтування технічних та якісних характеристик предмета закупівлі: </w:t>
            </w:r>
          </w:p>
          <w:p w:rsidR="006F428D" w:rsidRPr="00646C3B" w:rsidRDefault="00646C3B" w:rsidP="00646C3B">
            <w:pPr>
              <w:jc w:val="both"/>
              <w:rPr>
                <w:lang w:val="uk-UA"/>
              </w:rPr>
            </w:pPr>
            <w:r w:rsidRPr="00646C3B">
              <w:rPr>
                <w:lang w:val="uk-UA"/>
              </w:rPr>
              <w:t xml:space="preserve">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 </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646C3B" w:rsidRDefault="006F428D" w:rsidP="00C62708">
            <w:pPr>
              <w:rPr>
                <w:lang w:val="uk-UA"/>
              </w:rPr>
            </w:pPr>
            <w:r w:rsidRPr="00646C3B">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46C3B" w:rsidRDefault="00646C3B" w:rsidP="00646C3B">
            <w:pPr>
              <w:jc w:val="both"/>
              <w:rPr>
                <w:lang w:val="uk-UA"/>
              </w:rPr>
            </w:pPr>
            <w:r w:rsidRPr="00646C3B">
              <w:rPr>
                <w:lang w:val="uk-UA"/>
              </w:rPr>
              <w:t xml:space="preserve">Обґрунтування очікуваної вартості предмета закупівлі: </w:t>
            </w:r>
          </w:p>
          <w:p w:rsidR="00646C3B" w:rsidRPr="00646C3B" w:rsidRDefault="00646C3B" w:rsidP="00646C3B">
            <w:pPr>
              <w:jc w:val="both"/>
              <w:rPr>
                <w:lang w:val="uk-UA"/>
              </w:rPr>
            </w:pPr>
            <w:r w:rsidRPr="00646C3B">
              <w:rPr>
                <w:lang w:val="uk-UA"/>
              </w:rPr>
              <w:t xml:space="preserve">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646C3B">
              <w:rPr>
                <w:lang w:val="uk-UA"/>
              </w:rPr>
              <w:t>закупівель</w:t>
            </w:r>
            <w:proofErr w:type="spellEnd"/>
            <w:r w:rsidRPr="00646C3B">
              <w:rPr>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646C3B" w:rsidRPr="00646C3B" w:rsidRDefault="00646C3B" w:rsidP="00646C3B">
            <w:pPr>
              <w:jc w:val="both"/>
              <w:rPr>
                <w:lang w:val="uk-UA"/>
              </w:rPr>
            </w:pPr>
            <w:r w:rsidRPr="00646C3B">
              <w:rPr>
                <w:lang w:val="uk-UA"/>
              </w:rPr>
              <w:t>Розрахунок очікуваної вартості предмета закупівлі здійснено відповідно до Положення «Про порядок визначення очікуваної вартості предмета закупівлі» від 17.05.2022 № 50-06-1.</w:t>
            </w:r>
          </w:p>
          <w:p w:rsidR="00646C3B" w:rsidRDefault="00646C3B" w:rsidP="00646C3B">
            <w:pPr>
              <w:jc w:val="both"/>
              <w:rPr>
                <w:lang w:val="uk-UA"/>
              </w:rPr>
            </w:pPr>
            <w:r w:rsidRPr="00646C3B">
              <w:rPr>
                <w:lang w:val="uk-UA"/>
              </w:rPr>
              <w:lastRenderedPageBreak/>
              <w:t xml:space="preserve">Обґрунтування обсягів закупівлі: </w:t>
            </w:r>
          </w:p>
          <w:p w:rsidR="006F428D" w:rsidRPr="00646C3B" w:rsidRDefault="00646C3B" w:rsidP="00646C3B">
            <w:pPr>
              <w:jc w:val="both"/>
              <w:rPr>
                <w:lang w:val="uk-UA"/>
              </w:rPr>
            </w:pPr>
            <w:r w:rsidRPr="00646C3B">
              <w:rPr>
                <w:lang w:val="uk-UA"/>
              </w:rPr>
              <w:t>Обсяги визначено відповідно до очікуваної потреби.</w:t>
            </w:r>
          </w:p>
        </w:tc>
      </w:tr>
      <w:tr w:rsidR="006F428D" w:rsidRPr="00E01EDB"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646C3B" w:rsidRDefault="006F428D" w:rsidP="00C62708">
            <w:pPr>
              <w:rPr>
                <w:lang w:val="uk-UA"/>
              </w:rPr>
            </w:pPr>
            <w:r w:rsidRPr="00646C3B">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46C3B" w:rsidRPr="00646C3B" w:rsidRDefault="00646C3B" w:rsidP="00646C3B">
            <w:pPr>
              <w:rPr>
                <w:lang w:val="uk-UA"/>
              </w:rPr>
            </w:pPr>
            <w:r w:rsidRPr="00646C3B">
              <w:rPr>
                <w:lang w:val="uk-UA"/>
              </w:rPr>
              <w:t>Направлялись запити потенційним учасникам</w:t>
            </w:r>
          </w:p>
          <w:p w:rsidR="00646C3B" w:rsidRPr="00646C3B" w:rsidRDefault="00646C3B" w:rsidP="00646C3B">
            <w:pPr>
              <w:rPr>
                <w:lang w:val="uk-UA"/>
              </w:rPr>
            </w:pPr>
            <w:r w:rsidRPr="00646C3B">
              <w:rPr>
                <w:lang w:val="uk-UA"/>
              </w:rPr>
              <w:t>- ДП «Київський експертно-технічний центр»;</w:t>
            </w:r>
          </w:p>
          <w:p w:rsidR="00646C3B" w:rsidRPr="00646C3B" w:rsidRDefault="00646C3B" w:rsidP="00646C3B">
            <w:pPr>
              <w:rPr>
                <w:lang w:val="uk-UA"/>
              </w:rPr>
            </w:pPr>
            <w:r w:rsidRPr="00646C3B">
              <w:rPr>
                <w:lang w:val="uk-UA"/>
              </w:rPr>
              <w:t>- ТОВ «УКРЕНЕРГОПРОМ»</w:t>
            </w:r>
          </w:p>
          <w:p w:rsidR="00646C3B" w:rsidRPr="00646C3B" w:rsidRDefault="00646C3B" w:rsidP="00646C3B">
            <w:pPr>
              <w:rPr>
                <w:lang w:val="uk-UA"/>
              </w:rPr>
            </w:pPr>
            <w:r w:rsidRPr="00646C3B">
              <w:rPr>
                <w:lang w:val="uk-UA"/>
              </w:rPr>
              <w:t xml:space="preserve">- ДП «Дослідне </w:t>
            </w:r>
            <w:proofErr w:type="spellStart"/>
            <w:r w:rsidRPr="00646C3B">
              <w:rPr>
                <w:lang w:val="uk-UA"/>
              </w:rPr>
              <w:t>конструкторсько</w:t>
            </w:r>
            <w:proofErr w:type="spellEnd"/>
            <w:r w:rsidRPr="00646C3B">
              <w:rPr>
                <w:lang w:val="uk-UA"/>
              </w:rPr>
              <w:t>-технологічне бюро інституту електрозварювання ім. Патона НАЦІОНАЛЬНОЇ АКАДЕМІЇ НАУК УКРАЇНИ»;</w:t>
            </w:r>
          </w:p>
          <w:p w:rsidR="00646C3B" w:rsidRPr="00646C3B" w:rsidRDefault="00646C3B" w:rsidP="00646C3B">
            <w:pPr>
              <w:rPr>
                <w:lang w:val="uk-UA"/>
              </w:rPr>
            </w:pPr>
            <w:r w:rsidRPr="00646C3B">
              <w:rPr>
                <w:lang w:val="uk-UA"/>
              </w:rPr>
              <w:t>- ТОВ "ОЦ ФАХІВЕЦЬ" відповідь отримана від ТОВ «НЕЗАЛЕЖНА ЕКСПЕРТНА ОРГАНІЗАЦІЯ «СТАНДАРТ»;</w:t>
            </w:r>
          </w:p>
          <w:p w:rsidR="006F428D" w:rsidRPr="00646C3B" w:rsidRDefault="00646C3B" w:rsidP="00646C3B">
            <w:pPr>
              <w:rPr>
                <w:lang w:val="uk-UA"/>
              </w:rPr>
            </w:pPr>
            <w:r w:rsidRPr="00646C3B">
              <w:rPr>
                <w:lang w:val="uk-UA"/>
              </w:rPr>
              <w:t>- ТОВ «ЛІФТСЕРВІС ЕКСПЕРТ» відповідь отримана від ТОВ "МІЖРЕГІОНАЛЬНИЙ ЕТЦ"</w:t>
            </w:r>
          </w:p>
        </w:tc>
      </w:tr>
    </w:tbl>
    <w:p w:rsidR="006F428D" w:rsidRPr="007101A5" w:rsidRDefault="006F428D" w:rsidP="00A12478">
      <w:pPr>
        <w:rPr>
          <w:b/>
          <w:lang w:val="uk-UA"/>
        </w:rPr>
      </w:pPr>
    </w:p>
    <w:p w:rsidR="006926A0" w:rsidRPr="00646C3B" w:rsidRDefault="006926A0" w:rsidP="006926A0">
      <w:pPr>
        <w:ind w:firstLine="567"/>
        <w:jc w:val="both"/>
        <w:rPr>
          <w:sz w:val="22"/>
          <w:szCs w:val="28"/>
          <w:lang w:val="uk-UA"/>
        </w:rPr>
      </w:pPr>
      <w:r w:rsidRPr="00646C3B">
        <w:rPr>
          <w:sz w:val="22"/>
          <w:szCs w:val="28"/>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646C3B" w:rsidRDefault="006F428D" w:rsidP="00A12478">
      <w:pPr>
        <w:rPr>
          <w:b/>
          <w:sz w:val="22"/>
          <w:lang w:val="uk-UA"/>
        </w:rPr>
      </w:pPr>
    </w:p>
    <w:p w:rsidR="006F428D" w:rsidRPr="00646C3B" w:rsidRDefault="006926A0" w:rsidP="00A12478">
      <w:pPr>
        <w:rPr>
          <w:b/>
          <w:sz w:val="22"/>
          <w:lang w:val="uk-UA"/>
        </w:rPr>
      </w:pPr>
      <w:r w:rsidRPr="00646C3B">
        <w:rPr>
          <w:b/>
          <w:sz w:val="22"/>
          <w:lang w:val="uk-UA"/>
        </w:rPr>
        <w:t>специфікація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1770"/>
        <w:gridCol w:w="1164"/>
        <w:gridCol w:w="1225"/>
        <w:gridCol w:w="5448"/>
      </w:tblGrid>
      <w:tr w:rsidR="00646C3B" w:rsidRPr="00425B16" w:rsidTr="00BB43C5">
        <w:tc>
          <w:tcPr>
            <w:tcW w:w="288" w:type="pct"/>
            <w:shd w:val="clear" w:color="auto" w:fill="D9E2F3"/>
          </w:tcPr>
          <w:p w:rsidR="00646C3B" w:rsidRPr="00646C3B" w:rsidRDefault="00646C3B" w:rsidP="00BB43C5">
            <w:pPr>
              <w:widowControl w:val="0"/>
              <w:jc w:val="center"/>
              <w:rPr>
                <w:b/>
                <w:sz w:val="22"/>
                <w:szCs w:val="22"/>
                <w:lang w:val="uk-UA"/>
              </w:rPr>
            </w:pPr>
            <w:r w:rsidRPr="00646C3B">
              <w:rPr>
                <w:b/>
                <w:sz w:val="22"/>
                <w:szCs w:val="22"/>
                <w:lang w:val="uk-UA"/>
              </w:rPr>
              <w:t>№ п/п</w:t>
            </w:r>
          </w:p>
        </w:tc>
        <w:tc>
          <w:tcPr>
            <w:tcW w:w="868" w:type="pct"/>
            <w:shd w:val="clear" w:color="auto" w:fill="D9E2F3"/>
          </w:tcPr>
          <w:p w:rsidR="00646C3B" w:rsidRPr="00646C3B" w:rsidRDefault="00646C3B" w:rsidP="00BB43C5">
            <w:pPr>
              <w:widowControl w:val="0"/>
              <w:jc w:val="center"/>
              <w:rPr>
                <w:b/>
                <w:sz w:val="22"/>
                <w:szCs w:val="22"/>
                <w:lang w:val="uk-UA"/>
              </w:rPr>
            </w:pPr>
            <w:r w:rsidRPr="00646C3B">
              <w:rPr>
                <w:b/>
                <w:sz w:val="22"/>
                <w:szCs w:val="22"/>
                <w:lang w:val="uk-UA"/>
              </w:rPr>
              <w:t>Найменування Послуги</w:t>
            </w:r>
          </w:p>
        </w:tc>
        <w:tc>
          <w:tcPr>
            <w:tcW w:w="571" w:type="pct"/>
            <w:shd w:val="clear" w:color="auto" w:fill="D9E2F3"/>
          </w:tcPr>
          <w:p w:rsidR="00646C3B" w:rsidRPr="00646C3B" w:rsidRDefault="00646C3B" w:rsidP="00BB43C5">
            <w:pPr>
              <w:widowControl w:val="0"/>
              <w:jc w:val="center"/>
              <w:rPr>
                <w:b/>
                <w:sz w:val="22"/>
                <w:szCs w:val="22"/>
                <w:lang w:val="uk-UA"/>
              </w:rPr>
            </w:pPr>
            <w:r w:rsidRPr="00646C3B">
              <w:rPr>
                <w:b/>
                <w:sz w:val="22"/>
                <w:szCs w:val="22"/>
                <w:lang w:val="uk-UA"/>
              </w:rPr>
              <w:t>Одиниця</w:t>
            </w:r>
          </w:p>
          <w:p w:rsidR="00646C3B" w:rsidRPr="00646C3B" w:rsidRDefault="00646C3B" w:rsidP="00BB43C5">
            <w:pPr>
              <w:widowControl w:val="0"/>
              <w:jc w:val="center"/>
              <w:rPr>
                <w:b/>
                <w:sz w:val="22"/>
                <w:szCs w:val="22"/>
                <w:lang w:val="uk-UA"/>
              </w:rPr>
            </w:pPr>
            <w:r w:rsidRPr="00646C3B">
              <w:rPr>
                <w:b/>
                <w:sz w:val="22"/>
                <w:szCs w:val="22"/>
                <w:lang w:val="uk-UA"/>
              </w:rPr>
              <w:t>виміру</w:t>
            </w:r>
          </w:p>
        </w:tc>
        <w:tc>
          <w:tcPr>
            <w:tcW w:w="601" w:type="pct"/>
            <w:shd w:val="clear" w:color="auto" w:fill="D9E2F3"/>
          </w:tcPr>
          <w:p w:rsidR="00646C3B" w:rsidRPr="00646C3B" w:rsidRDefault="00646C3B" w:rsidP="00BB43C5">
            <w:pPr>
              <w:widowControl w:val="0"/>
              <w:jc w:val="center"/>
              <w:rPr>
                <w:b/>
                <w:sz w:val="22"/>
                <w:szCs w:val="22"/>
                <w:lang w:val="uk-UA"/>
              </w:rPr>
            </w:pPr>
            <w:r w:rsidRPr="00646C3B">
              <w:rPr>
                <w:b/>
                <w:sz w:val="22"/>
                <w:szCs w:val="22"/>
                <w:lang w:val="uk-UA"/>
              </w:rPr>
              <w:t>Кількість</w:t>
            </w:r>
          </w:p>
        </w:tc>
        <w:tc>
          <w:tcPr>
            <w:tcW w:w="2673" w:type="pct"/>
            <w:shd w:val="clear" w:color="auto" w:fill="D9E2F3"/>
            <w:hideMark/>
          </w:tcPr>
          <w:p w:rsidR="00646C3B" w:rsidRPr="00646C3B" w:rsidRDefault="00646C3B" w:rsidP="00BB43C5">
            <w:pPr>
              <w:widowControl w:val="0"/>
              <w:jc w:val="center"/>
              <w:rPr>
                <w:b/>
                <w:sz w:val="22"/>
                <w:szCs w:val="22"/>
                <w:lang w:val="uk-UA"/>
              </w:rPr>
            </w:pPr>
            <w:r w:rsidRPr="00646C3B">
              <w:rPr>
                <w:b/>
                <w:sz w:val="22"/>
                <w:szCs w:val="22"/>
                <w:lang w:val="uk-UA"/>
              </w:rPr>
              <w:t>Технічні та якісні характеристики предмета закупівлі</w:t>
            </w:r>
          </w:p>
          <w:p w:rsidR="00646C3B" w:rsidRPr="00425B16" w:rsidRDefault="00646C3B" w:rsidP="00BB43C5">
            <w:pPr>
              <w:widowControl w:val="0"/>
              <w:jc w:val="center"/>
              <w:rPr>
                <w:b/>
                <w:sz w:val="22"/>
                <w:szCs w:val="22"/>
                <w:lang w:val="uk-UA"/>
              </w:rPr>
            </w:pPr>
            <w:r w:rsidRPr="00646C3B">
              <w:rPr>
                <w:b/>
                <w:sz w:val="22"/>
                <w:szCs w:val="22"/>
                <w:lang w:val="uk-UA"/>
              </w:rPr>
              <w:t>(Технічна специфікація)</w:t>
            </w:r>
          </w:p>
        </w:tc>
      </w:tr>
      <w:tr w:rsidR="00646C3B" w:rsidRPr="00E01EDB" w:rsidTr="00BB43C5">
        <w:trPr>
          <w:trHeight w:val="335"/>
        </w:trPr>
        <w:tc>
          <w:tcPr>
            <w:tcW w:w="288" w:type="pct"/>
            <w:hideMark/>
          </w:tcPr>
          <w:p w:rsidR="00646C3B" w:rsidRPr="00425B16" w:rsidRDefault="00646C3B" w:rsidP="00BB43C5">
            <w:pPr>
              <w:widowControl w:val="0"/>
              <w:rPr>
                <w:sz w:val="22"/>
                <w:szCs w:val="22"/>
                <w:lang w:val="uk-UA"/>
              </w:rPr>
            </w:pPr>
            <w:r w:rsidRPr="00425B16">
              <w:rPr>
                <w:sz w:val="22"/>
                <w:szCs w:val="22"/>
                <w:lang w:val="uk-UA"/>
              </w:rPr>
              <w:t>1</w:t>
            </w:r>
          </w:p>
        </w:tc>
        <w:tc>
          <w:tcPr>
            <w:tcW w:w="868" w:type="pct"/>
            <w:shd w:val="clear" w:color="auto" w:fill="auto"/>
            <w:hideMark/>
          </w:tcPr>
          <w:p w:rsidR="00646C3B" w:rsidRPr="00425B16" w:rsidRDefault="00646C3B" w:rsidP="00BB43C5">
            <w:pPr>
              <w:suppressAutoHyphens/>
              <w:rPr>
                <w:kern w:val="1"/>
                <w:sz w:val="22"/>
                <w:szCs w:val="22"/>
                <w:lang w:val="uk-UA"/>
              </w:rPr>
            </w:pPr>
            <w:r w:rsidRPr="00425B16">
              <w:rPr>
                <w:sz w:val="22"/>
                <w:szCs w:val="22"/>
                <w:lang w:val="uk-UA"/>
              </w:rPr>
              <w:t>Технічний огляд та експертне обстеження котлів</w:t>
            </w:r>
          </w:p>
        </w:tc>
        <w:tc>
          <w:tcPr>
            <w:tcW w:w="571" w:type="pct"/>
            <w:shd w:val="clear" w:color="auto" w:fill="auto"/>
          </w:tcPr>
          <w:p w:rsidR="00646C3B" w:rsidRPr="00425B16" w:rsidRDefault="00646C3B" w:rsidP="00BB43C5">
            <w:pPr>
              <w:widowControl w:val="0"/>
              <w:jc w:val="center"/>
              <w:rPr>
                <w:sz w:val="22"/>
                <w:szCs w:val="22"/>
                <w:lang w:val="uk-UA"/>
              </w:rPr>
            </w:pPr>
            <w:r w:rsidRPr="00425B16">
              <w:rPr>
                <w:sz w:val="22"/>
                <w:szCs w:val="22"/>
                <w:lang w:val="uk-UA"/>
              </w:rPr>
              <w:t>послуга</w:t>
            </w:r>
          </w:p>
        </w:tc>
        <w:tc>
          <w:tcPr>
            <w:tcW w:w="601" w:type="pct"/>
            <w:shd w:val="clear" w:color="auto" w:fill="auto"/>
          </w:tcPr>
          <w:p w:rsidR="00646C3B" w:rsidRPr="00425B16" w:rsidRDefault="00646C3B" w:rsidP="00BB43C5">
            <w:pPr>
              <w:widowControl w:val="0"/>
              <w:jc w:val="center"/>
              <w:rPr>
                <w:sz w:val="22"/>
                <w:szCs w:val="22"/>
                <w:lang w:val="uk-UA"/>
              </w:rPr>
            </w:pPr>
            <w:r w:rsidRPr="00425B16">
              <w:rPr>
                <w:sz w:val="22"/>
                <w:szCs w:val="22"/>
                <w:lang w:val="uk-UA"/>
              </w:rPr>
              <w:t>6</w:t>
            </w:r>
          </w:p>
        </w:tc>
        <w:tc>
          <w:tcPr>
            <w:tcW w:w="2673" w:type="pct"/>
            <w:shd w:val="clear" w:color="auto" w:fill="auto"/>
          </w:tcPr>
          <w:p w:rsidR="00646C3B" w:rsidRPr="00425B16" w:rsidRDefault="00646C3B" w:rsidP="00BB43C5">
            <w:pPr>
              <w:pStyle w:val="Default"/>
              <w:jc w:val="both"/>
              <w:rPr>
                <w:sz w:val="22"/>
                <w:szCs w:val="22"/>
              </w:rPr>
            </w:pPr>
            <w:r w:rsidRPr="00425B16">
              <w:rPr>
                <w:sz w:val="22"/>
                <w:szCs w:val="22"/>
              </w:rPr>
              <w:t xml:space="preserve">1 Провести черговий технічний огляд з гідростатичним випробовуванням газового водогрійного котла HWK-10000 з економайзером - 1 шт.; </w:t>
            </w:r>
          </w:p>
          <w:p w:rsidR="00646C3B" w:rsidRPr="00425B16" w:rsidRDefault="00646C3B" w:rsidP="00BB43C5">
            <w:pPr>
              <w:pStyle w:val="Default"/>
              <w:jc w:val="both"/>
              <w:rPr>
                <w:sz w:val="22"/>
                <w:szCs w:val="22"/>
              </w:rPr>
            </w:pPr>
            <w:r w:rsidRPr="00425B16">
              <w:rPr>
                <w:sz w:val="22"/>
                <w:szCs w:val="22"/>
              </w:rPr>
              <w:t xml:space="preserve">2 Провести експертне обстеження та черговий технічний огляд з гідростатичним випробовуванням газового водогрійного котла UWM-1000 – 1шт.; </w:t>
            </w:r>
          </w:p>
          <w:p w:rsidR="00646C3B" w:rsidRPr="00425B16" w:rsidRDefault="00646C3B" w:rsidP="00BB43C5">
            <w:pPr>
              <w:pStyle w:val="Default"/>
              <w:jc w:val="both"/>
              <w:rPr>
                <w:sz w:val="22"/>
                <w:szCs w:val="22"/>
              </w:rPr>
            </w:pPr>
            <w:r w:rsidRPr="00425B16">
              <w:rPr>
                <w:sz w:val="22"/>
                <w:szCs w:val="22"/>
              </w:rPr>
              <w:t xml:space="preserve">3 Провести експертне обстеження та черговий технічний огляд з гідростатичним випробовуванням газового водогрійного котла </w:t>
            </w:r>
            <w:proofErr w:type="spellStart"/>
            <w:r w:rsidRPr="00425B16">
              <w:rPr>
                <w:sz w:val="22"/>
                <w:szCs w:val="22"/>
              </w:rPr>
              <w:t>Vitoplex</w:t>
            </w:r>
            <w:proofErr w:type="spellEnd"/>
            <w:r w:rsidRPr="00425B16">
              <w:rPr>
                <w:sz w:val="22"/>
                <w:szCs w:val="22"/>
              </w:rPr>
              <w:t xml:space="preserve"> 300 SX3 - 2шт.; </w:t>
            </w:r>
          </w:p>
          <w:p w:rsidR="00646C3B" w:rsidRPr="000C332B" w:rsidRDefault="00646C3B" w:rsidP="00BB43C5">
            <w:pPr>
              <w:keepNext/>
              <w:keepLines/>
              <w:autoSpaceDE w:val="0"/>
              <w:autoSpaceDN w:val="0"/>
              <w:adjustRightInd w:val="0"/>
              <w:jc w:val="both"/>
              <w:rPr>
                <w:sz w:val="22"/>
                <w:szCs w:val="22"/>
                <w:lang w:val="uk-UA"/>
              </w:rPr>
            </w:pPr>
            <w:r w:rsidRPr="00425B16">
              <w:rPr>
                <w:sz w:val="22"/>
                <w:szCs w:val="22"/>
                <w:lang w:val="uk-UA"/>
              </w:rPr>
              <w:t xml:space="preserve">4 Провести експертне обстеження та черговий технічний огляд з гідростатичним випробовуванням газового водогрійного котла </w:t>
            </w:r>
            <w:proofErr w:type="spellStart"/>
            <w:r w:rsidRPr="00425B16">
              <w:rPr>
                <w:sz w:val="22"/>
                <w:szCs w:val="22"/>
                <w:lang w:val="uk-UA"/>
              </w:rPr>
              <w:t>Vitoplex</w:t>
            </w:r>
            <w:proofErr w:type="spellEnd"/>
            <w:r w:rsidRPr="00425B16">
              <w:rPr>
                <w:sz w:val="22"/>
                <w:szCs w:val="22"/>
                <w:lang w:val="uk-UA"/>
              </w:rPr>
              <w:t xml:space="preserve"> 100 SX1 – </w:t>
            </w:r>
            <w:r w:rsidRPr="000C332B">
              <w:rPr>
                <w:sz w:val="22"/>
                <w:szCs w:val="22"/>
                <w:lang w:val="uk-UA"/>
              </w:rPr>
              <w:t>2шт.</w:t>
            </w:r>
          </w:p>
          <w:p w:rsidR="00646C3B" w:rsidRPr="000C332B" w:rsidRDefault="00646C3B" w:rsidP="00BB43C5">
            <w:pPr>
              <w:keepNext/>
              <w:keepLines/>
              <w:autoSpaceDE w:val="0"/>
              <w:autoSpaceDN w:val="0"/>
              <w:adjustRightInd w:val="0"/>
              <w:jc w:val="both"/>
              <w:rPr>
                <w:sz w:val="22"/>
                <w:szCs w:val="22"/>
                <w:lang w:val="uk-UA"/>
              </w:rPr>
            </w:pPr>
          </w:p>
          <w:p w:rsidR="00646C3B" w:rsidRPr="000C332B" w:rsidRDefault="00646C3B" w:rsidP="00BB43C5">
            <w:pPr>
              <w:widowControl w:val="0"/>
              <w:tabs>
                <w:tab w:val="left" w:pos="567"/>
              </w:tabs>
              <w:jc w:val="both"/>
              <w:rPr>
                <w:bCs/>
                <w:noProof/>
                <w:color w:val="000000"/>
                <w:sz w:val="22"/>
                <w:szCs w:val="22"/>
                <w:lang w:val="uk-UA" w:eastAsia="en-US"/>
              </w:rPr>
            </w:pPr>
            <w:r w:rsidRPr="000C332B">
              <w:rPr>
                <w:sz w:val="22"/>
                <w:szCs w:val="22"/>
                <w:lang w:val="uk-UA"/>
              </w:rPr>
              <w:t xml:space="preserve">Послуги надаються відповідно до </w:t>
            </w:r>
            <w:r w:rsidRPr="000C332B">
              <w:rPr>
                <w:bCs/>
                <w:noProof/>
                <w:color w:val="000000"/>
                <w:sz w:val="22"/>
                <w:szCs w:val="22"/>
                <w:lang w:val="uk-UA" w:eastAsia="en-US"/>
              </w:rPr>
              <w:t xml:space="preserve">вимог «НПАОП 0.00-1.81-18. Правил охорони праці під час експлуатації обладнання, що працює під експлуатації обладнання, що працює під тиском», затверджених Наказом Міністерства соціальної політики України 05 березня 2018 року N 333 та зареєстровані в Міністерстві юстиції України 10 квітня 2018 р. за N 433/31885, а саме: </w:t>
            </w:r>
          </w:p>
          <w:p w:rsidR="00646C3B" w:rsidRPr="000C332B" w:rsidRDefault="00646C3B" w:rsidP="00BB43C5">
            <w:pPr>
              <w:widowControl w:val="0"/>
              <w:jc w:val="both"/>
              <w:rPr>
                <w:bCs/>
                <w:noProof/>
                <w:color w:val="000000"/>
                <w:sz w:val="22"/>
                <w:szCs w:val="22"/>
                <w:lang w:val="uk-UA" w:eastAsia="en-US"/>
              </w:rPr>
            </w:pPr>
            <w:r w:rsidRPr="000C332B">
              <w:rPr>
                <w:bCs/>
                <w:noProof/>
                <w:color w:val="000000"/>
                <w:sz w:val="22"/>
                <w:szCs w:val="22"/>
                <w:lang w:val="uk-UA" w:eastAsia="en-US"/>
              </w:rPr>
              <w:tab/>
              <w:t>- пункту 22 глави 1. Технічний огляд розділу VIII. Технічний огляд і введення в експлуатацію обладнання під тиском;</w:t>
            </w:r>
          </w:p>
          <w:p w:rsidR="00646C3B" w:rsidRPr="00425B16" w:rsidRDefault="00646C3B" w:rsidP="00BB43C5">
            <w:pPr>
              <w:widowControl w:val="0"/>
              <w:jc w:val="both"/>
              <w:rPr>
                <w:sz w:val="22"/>
                <w:szCs w:val="22"/>
                <w:lang w:val="uk-UA"/>
              </w:rPr>
            </w:pPr>
            <w:r w:rsidRPr="000C332B">
              <w:rPr>
                <w:bCs/>
                <w:noProof/>
                <w:color w:val="000000"/>
                <w:sz w:val="22"/>
                <w:szCs w:val="22"/>
                <w:lang w:val="uk-UA" w:eastAsia="en-US"/>
              </w:rPr>
              <w:tab/>
              <w:t>- підпункту 10 пункту 1 глави 1. Організація безпечної експлуатації розділу VII Організація  безпечної експлуатації  та ремонту обладнання під тиском.</w:t>
            </w:r>
          </w:p>
        </w:tc>
      </w:tr>
    </w:tbl>
    <w:p w:rsidR="00646C3B" w:rsidRDefault="00646C3B" w:rsidP="00646C3B">
      <w:pPr>
        <w:widowControl w:val="0"/>
        <w:tabs>
          <w:tab w:val="num" w:pos="720"/>
        </w:tabs>
        <w:jc w:val="both"/>
        <w:rPr>
          <w:b/>
          <w:bCs/>
          <w:color w:val="000000"/>
          <w:sz w:val="20"/>
          <w:szCs w:val="20"/>
          <w:lang w:val="uk-UA"/>
        </w:rPr>
      </w:pPr>
    </w:p>
    <w:sectPr w:rsidR="00646C3B" w:rsidSect="00F318CA">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AA1" w:rsidRDefault="00AF2AA1">
      <w:r>
        <w:separator/>
      </w:r>
    </w:p>
  </w:endnote>
  <w:endnote w:type="continuationSeparator" w:id="0">
    <w:p w:rsidR="00AF2AA1" w:rsidRDefault="00AF2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646C3B"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812EF4"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296378">
      <w:rPr>
        <w:sz w:val="20"/>
        <w:szCs w:val="20"/>
        <w:lang w:val="uk-UA"/>
      </w:rPr>
      <w:t xml:space="preserve">Технічний огляд та експертне обстеження котлів, код ДК 021:2015 - 71630000-3 - Послуги з технічного огляду та </w:t>
    </w:r>
    <w:proofErr w:type="spellStart"/>
    <w:r w:rsidR="00296378">
      <w:rPr>
        <w:sz w:val="20"/>
        <w:szCs w:val="20"/>
        <w:lang w:val="uk-UA"/>
      </w:rPr>
      <w:t>випробовувань</w:t>
    </w:r>
    <w:proofErr w:type="spellEnd"/>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E01EDB">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E01EDB">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AA1" w:rsidRDefault="00AF2AA1">
      <w:r>
        <w:separator/>
      </w:r>
    </w:p>
  </w:footnote>
  <w:footnote w:type="continuationSeparator" w:id="0">
    <w:p w:rsidR="00AF2AA1" w:rsidRDefault="00AF2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646C3B"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2A7FE"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279E"/>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378"/>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155E4"/>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37AD"/>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46C3B"/>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5D1"/>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2AA1"/>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1EDB"/>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3781AD65-8DB7-4C24-94C8-A9DAFB1F6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customStyle="1" w:styleId="Default">
    <w:name w:val="Default"/>
    <w:rsid w:val="00646C3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02284737">
      <w:bodyDiv w:val="1"/>
      <w:marLeft w:val="0"/>
      <w:marRight w:val="0"/>
      <w:marTop w:val="0"/>
      <w:marBottom w:val="0"/>
      <w:divBdr>
        <w:top w:val="none" w:sz="0" w:space="0" w:color="auto"/>
        <w:left w:val="none" w:sz="0" w:space="0" w:color="auto"/>
        <w:bottom w:val="none" w:sz="0" w:space="0" w:color="auto"/>
        <w:right w:val="none" w:sz="0" w:space="0" w:color="auto"/>
      </w:divBdr>
      <w:divsChild>
        <w:div w:id="464087370">
          <w:marLeft w:val="0"/>
          <w:marRight w:val="0"/>
          <w:marTop w:val="0"/>
          <w:marBottom w:val="0"/>
          <w:divBdr>
            <w:top w:val="none" w:sz="0" w:space="0" w:color="auto"/>
            <w:left w:val="none" w:sz="0" w:space="0" w:color="auto"/>
            <w:bottom w:val="none" w:sz="0" w:space="0" w:color="auto"/>
            <w:right w:val="none" w:sz="0" w:space="0" w:color="auto"/>
          </w:divBdr>
        </w:div>
      </w:divsChild>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ozorro.gov.ua/tender/UA-2023-09-22-011971-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8B124-2C2A-4CDC-846E-5F7F7388E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3917</Characters>
  <Application>Microsoft Office Word</Application>
  <DocSecurity>0</DocSecurity>
  <Lines>32</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Стаценко Світлана Михайлівна</cp:lastModifiedBy>
  <cp:revision>3</cp:revision>
  <cp:lastPrinted>2021-11-17T09:02:00Z</cp:lastPrinted>
  <dcterms:created xsi:type="dcterms:W3CDTF">2023-09-22T12:38:00Z</dcterms:created>
  <dcterms:modified xsi:type="dcterms:W3CDTF">2023-09-22T13:09:00Z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