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582F20" w:rsidTr="001021AF">
        <w:tc>
          <w:tcPr>
            <w:tcW w:w="4683" w:type="dxa"/>
          </w:tcPr>
          <w:p w:rsidR="00825A6B" w:rsidRPr="00582F20" w:rsidRDefault="008C4429" w:rsidP="006926A0">
            <w:pPr>
              <w:pStyle w:val="a3"/>
              <w:widowControl w:val="0"/>
              <w:rPr>
                <w:szCs w:val="17"/>
                <w:lang w:val="uk-UA"/>
              </w:rPr>
            </w:pPr>
            <w:r w:rsidRPr="00582F20">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582F20" w:rsidRDefault="006926A0" w:rsidP="006926A0">
            <w:pPr>
              <w:widowControl w:val="0"/>
              <w:autoSpaceDE w:val="0"/>
              <w:autoSpaceDN w:val="0"/>
              <w:adjustRightInd w:val="0"/>
              <w:rPr>
                <w:rFonts w:ascii="Times New Roman CYR" w:hAnsi="Times New Roman CYR"/>
                <w:b/>
              </w:rPr>
            </w:pPr>
            <w:r w:rsidRPr="00582F20">
              <w:rPr>
                <w:rFonts w:ascii="Times New Roman CYR" w:hAnsi="Times New Roman CYR"/>
                <w:b/>
              </w:rPr>
              <w:t>ДЕРЖАВНЕ ПІДПРИЄМСТВО</w:t>
            </w:r>
          </w:p>
          <w:p w:rsidR="00DD71E4" w:rsidRPr="00582F20" w:rsidRDefault="006926A0" w:rsidP="006926A0">
            <w:pPr>
              <w:widowControl w:val="0"/>
              <w:autoSpaceDE w:val="0"/>
              <w:autoSpaceDN w:val="0"/>
              <w:adjustRightInd w:val="0"/>
            </w:pPr>
            <w:r w:rsidRPr="00582F20">
              <w:rPr>
                <w:rFonts w:ascii="Times New Roman CYR" w:hAnsi="Times New Roman CYR"/>
                <w:b/>
              </w:rPr>
              <w:t>«</w:t>
            </w:r>
            <w:r w:rsidRPr="00582F20">
              <w:rPr>
                <w:b/>
              </w:rPr>
              <w:t>МІЖНАРОДНИЙ АЕРОПОРТ «БОРИСПІЛЬ»</w:t>
            </w:r>
            <w:r w:rsidRPr="00582F20">
              <w:t xml:space="preserve"> </w:t>
            </w:r>
          </w:p>
          <w:p w:rsidR="006926A0" w:rsidRPr="00582F20" w:rsidRDefault="006926A0" w:rsidP="006926A0">
            <w:pPr>
              <w:widowControl w:val="0"/>
              <w:autoSpaceDE w:val="0"/>
              <w:autoSpaceDN w:val="0"/>
              <w:adjustRightInd w:val="0"/>
            </w:pPr>
            <w:r w:rsidRPr="00582F20">
              <w:t>08300, Україна, Київська обл., Бориспільський рай</w:t>
            </w:r>
            <w:r w:rsidR="001E514D" w:rsidRPr="00582F20">
              <w:t>он, село Гора, вулиця Бориспіль</w:t>
            </w:r>
            <w:r w:rsidRPr="00582F20">
              <w:t xml:space="preserve">-7, код 20572069, </w:t>
            </w:r>
          </w:p>
          <w:p w:rsidR="00825A6B" w:rsidRPr="00582F20" w:rsidRDefault="006926A0" w:rsidP="006926A0">
            <w:pPr>
              <w:pStyle w:val="4"/>
              <w:keepNext w:val="0"/>
              <w:widowControl w:val="0"/>
              <w:ind w:left="0"/>
              <w:jc w:val="left"/>
            </w:pPr>
            <w:r w:rsidRPr="00582F20">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582F20">
              <w:rPr>
                <w:color w:val="000000"/>
              </w:rPr>
              <w:t>»</w:t>
            </w:r>
          </w:p>
        </w:tc>
      </w:tr>
      <w:tr w:rsidR="001021AF" w:rsidRPr="00582F20" w:rsidTr="00C62708">
        <w:tc>
          <w:tcPr>
            <w:tcW w:w="9854" w:type="dxa"/>
            <w:gridSpan w:val="2"/>
          </w:tcPr>
          <w:p w:rsidR="003C4B6B" w:rsidRPr="00582F20" w:rsidRDefault="003C4B6B" w:rsidP="007D7B6F">
            <w:pPr>
              <w:pStyle w:val="1"/>
              <w:keepNext w:val="0"/>
              <w:widowControl w:val="0"/>
              <w:rPr>
                <w:sz w:val="28"/>
                <w:szCs w:val="28"/>
              </w:rPr>
            </w:pPr>
          </w:p>
          <w:p w:rsidR="001021AF" w:rsidRPr="00582F20" w:rsidRDefault="007D7B6F" w:rsidP="007D7B6F">
            <w:pPr>
              <w:pStyle w:val="1"/>
              <w:keepNext w:val="0"/>
              <w:widowControl w:val="0"/>
            </w:pPr>
            <w:r w:rsidRPr="00582F20">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582F20" w:rsidRDefault="005F3529" w:rsidP="0063471D">
      <w:pPr>
        <w:pStyle w:val="a3"/>
        <w:widowControl w:val="0"/>
        <w:jc w:val="both"/>
        <w:rPr>
          <w:sz w:val="24"/>
          <w:szCs w:val="24"/>
          <w:lang w:val="uk-UA"/>
        </w:rPr>
      </w:pPr>
    </w:p>
    <w:p w:rsidR="007D7B6F" w:rsidRPr="00582F20" w:rsidRDefault="003C4B6B" w:rsidP="0063471D">
      <w:pPr>
        <w:pStyle w:val="a3"/>
        <w:widowControl w:val="0"/>
        <w:jc w:val="both"/>
        <w:rPr>
          <w:sz w:val="24"/>
          <w:szCs w:val="24"/>
          <w:lang w:val="uk-UA"/>
        </w:rPr>
      </w:pPr>
      <w:r w:rsidRPr="00582F20">
        <w:rPr>
          <w:sz w:val="24"/>
          <w:szCs w:val="24"/>
          <w:lang w:val="uk-UA"/>
        </w:rPr>
        <w:t xml:space="preserve">Підстава: </w:t>
      </w:r>
      <w:r w:rsidR="007D7B6F" w:rsidRPr="00582F20">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582F20" w:rsidRDefault="009F35DC" w:rsidP="00440A74">
      <w:pPr>
        <w:widowControl w:val="0"/>
        <w:shd w:val="clear" w:color="auto" w:fill="FFFFFF"/>
        <w:ind w:firstLine="708"/>
        <w:contextualSpacing/>
        <w:jc w:val="both"/>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47"/>
        <w:gridCol w:w="3018"/>
        <w:gridCol w:w="1838"/>
        <w:gridCol w:w="2155"/>
        <w:gridCol w:w="1817"/>
      </w:tblGrid>
      <w:tr w:rsidR="00A76484" w:rsidRPr="00582F20" w:rsidTr="00F15361">
        <w:tc>
          <w:tcPr>
            <w:tcW w:w="662" w:type="pct"/>
            <w:shd w:val="clear" w:color="auto" w:fill="DEEAF6"/>
          </w:tcPr>
          <w:p w:rsidR="00A76484" w:rsidRPr="00F15361" w:rsidRDefault="00A76484" w:rsidP="002D4D30">
            <w:pPr>
              <w:widowControl w:val="0"/>
              <w:contextualSpacing/>
              <w:jc w:val="center"/>
              <w:rPr>
                <w:b/>
                <w:sz w:val="22"/>
                <w:szCs w:val="22"/>
              </w:rPr>
            </w:pPr>
            <w:r w:rsidRPr="00F15361">
              <w:rPr>
                <w:b/>
                <w:sz w:val="22"/>
                <w:szCs w:val="22"/>
              </w:rPr>
              <w:t>Пункт Кошторису</w:t>
            </w:r>
          </w:p>
        </w:tc>
        <w:tc>
          <w:tcPr>
            <w:tcW w:w="1483" w:type="pct"/>
            <w:shd w:val="clear" w:color="auto" w:fill="DEEAF6"/>
          </w:tcPr>
          <w:p w:rsidR="00A76484" w:rsidRPr="00F15361" w:rsidRDefault="00A76484" w:rsidP="002D4D30">
            <w:pPr>
              <w:widowControl w:val="0"/>
              <w:contextualSpacing/>
              <w:jc w:val="center"/>
              <w:rPr>
                <w:b/>
                <w:sz w:val="22"/>
                <w:szCs w:val="22"/>
              </w:rPr>
            </w:pPr>
            <w:r w:rsidRPr="00F15361">
              <w:rPr>
                <w:b/>
                <w:sz w:val="22"/>
                <w:szCs w:val="22"/>
              </w:rPr>
              <w:t>Назва предмета закупівлі із зазначенням коду за Єдиним закупівельним словником</w:t>
            </w:r>
          </w:p>
        </w:tc>
        <w:tc>
          <w:tcPr>
            <w:tcW w:w="903" w:type="pct"/>
            <w:shd w:val="clear" w:color="auto" w:fill="DEEAF6"/>
          </w:tcPr>
          <w:p w:rsidR="00A76484" w:rsidRPr="00F15361" w:rsidRDefault="00A76484" w:rsidP="00DB2D70">
            <w:pPr>
              <w:widowControl w:val="0"/>
              <w:contextualSpacing/>
              <w:jc w:val="center"/>
              <w:rPr>
                <w:b/>
                <w:sz w:val="22"/>
                <w:szCs w:val="22"/>
              </w:rPr>
            </w:pPr>
            <w:r w:rsidRPr="00F15361">
              <w:rPr>
                <w:b/>
                <w:sz w:val="22"/>
                <w:szCs w:val="22"/>
              </w:rPr>
              <w:t>Очікувана варт</w:t>
            </w:r>
            <w:r w:rsidR="00DB2D70" w:rsidRPr="00F15361">
              <w:rPr>
                <w:b/>
                <w:sz w:val="22"/>
                <w:szCs w:val="22"/>
              </w:rPr>
              <w:t>ість предмета закупівлі згідно р</w:t>
            </w:r>
            <w:r w:rsidRPr="00F15361">
              <w:rPr>
                <w:b/>
                <w:sz w:val="22"/>
                <w:szCs w:val="22"/>
              </w:rPr>
              <w:t xml:space="preserve">ічного плану </w:t>
            </w:r>
            <w:proofErr w:type="spellStart"/>
            <w:r w:rsidRPr="00F15361">
              <w:rPr>
                <w:b/>
                <w:sz w:val="22"/>
                <w:szCs w:val="22"/>
              </w:rPr>
              <w:t>закупівель</w:t>
            </w:r>
            <w:proofErr w:type="spellEnd"/>
          </w:p>
        </w:tc>
        <w:tc>
          <w:tcPr>
            <w:tcW w:w="1059" w:type="pct"/>
            <w:shd w:val="clear" w:color="auto" w:fill="DEEAF6"/>
          </w:tcPr>
          <w:p w:rsidR="00A76484" w:rsidRPr="00F15361" w:rsidRDefault="00A76484" w:rsidP="002D4D30">
            <w:pPr>
              <w:widowControl w:val="0"/>
              <w:contextualSpacing/>
              <w:jc w:val="center"/>
              <w:rPr>
                <w:b/>
                <w:sz w:val="22"/>
                <w:szCs w:val="22"/>
              </w:rPr>
            </w:pPr>
            <w:r w:rsidRPr="00F15361">
              <w:rPr>
                <w:b/>
                <w:sz w:val="22"/>
                <w:szCs w:val="22"/>
              </w:rPr>
              <w:t>Очікувана вартість предмета закупівлі згідно ОГОЛОШЕННЯ про проведення відкритих торгів</w:t>
            </w:r>
          </w:p>
        </w:tc>
        <w:tc>
          <w:tcPr>
            <w:tcW w:w="893" w:type="pct"/>
            <w:shd w:val="clear" w:color="auto" w:fill="DEEAF6"/>
          </w:tcPr>
          <w:p w:rsidR="00A76484" w:rsidRPr="00F15361" w:rsidRDefault="00A355EA" w:rsidP="002D4D30">
            <w:pPr>
              <w:widowControl w:val="0"/>
              <w:contextualSpacing/>
              <w:jc w:val="center"/>
              <w:rPr>
                <w:b/>
                <w:sz w:val="22"/>
                <w:szCs w:val="22"/>
              </w:rPr>
            </w:pPr>
            <w:r w:rsidRPr="00F15361">
              <w:rPr>
                <w:b/>
                <w:sz w:val="22"/>
                <w:szCs w:val="22"/>
              </w:rPr>
              <w:t>Ідентифікатор процедури закупівлі</w:t>
            </w:r>
          </w:p>
        </w:tc>
      </w:tr>
      <w:tr w:rsidR="00F15361" w:rsidRPr="00582F20" w:rsidTr="00F15361">
        <w:tc>
          <w:tcPr>
            <w:tcW w:w="662" w:type="pct"/>
          </w:tcPr>
          <w:p w:rsidR="00F15361" w:rsidRPr="00F15361" w:rsidRDefault="00F15361" w:rsidP="00F15361">
            <w:pPr>
              <w:widowControl w:val="0"/>
              <w:ind w:right="-11"/>
              <w:jc w:val="center"/>
              <w:rPr>
                <w:sz w:val="22"/>
                <w:szCs w:val="22"/>
                <w:lang w:eastAsia="uk-UA"/>
              </w:rPr>
            </w:pPr>
            <w:r w:rsidRPr="00F15361">
              <w:rPr>
                <w:sz w:val="22"/>
                <w:szCs w:val="22"/>
              </w:rPr>
              <w:t xml:space="preserve">17.11.1 </w:t>
            </w:r>
            <w:r w:rsidRPr="00F15361">
              <w:rPr>
                <w:sz w:val="22"/>
                <w:szCs w:val="22"/>
                <w:lang w:eastAsia="uk-UA"/>
              </w:rPr>
              <w:t>(2023)</w:t>
            </w:r>
          </w:p>
        </w:tc>
        <w:tc>
          <w:tcPr>
            <w:tcW w:w="1483" w:type="pct"/>
          </w:tcPr>
          <w:p w:rsidR="00F15361" w:rsidRPr="00F15361" w:rsidRDefault="00F15361" w:rsidP="00F15361">
            <w:pPr>
              <w:widowControl w:val="0"/>
              <w:rPr>
                <w:bCs/>
                <w:sz w:val="22"/>
                <w:szCs w:val="22"/>
              </w:rPr>
            </w:pPr>
            <w:r w:rsidRPr="00F15361">
              <w:rPr>
                <w:b/>
                <w:sz w:val="22"/>
                <w:szCs w:val="22"/>
              </w:rPr>
              <w:t xml:space="preserve">Сухий корм для собак, </w:t>
            </w:r>
            <w:r w:rsidRPr="00F15361">
              <w:rPr>
                <w:sz w:val="22"/>
                <w:szCs w:val="22"/>
              </w:rPr>
              <w:t>код ДК 021:2015 - 15710000-8 - Готові корми для сільськогосподарських та інших тварин</w:t>
            </w:r>
          </w:p>
        </w:tc>
        <w:tc>
          <w:tcPr>
            <w:tcW w:w="903" w:type="pct"/>
          </w:tcPr>
          <w:p w:rsidR="00F15361" w:rsidRPr="00F15361" w:rsidRDefault="00F15361" w:rsidP="00F15361">
            <w:pPr>
              <w:widowControl w:val="0"/>
              <w:jc w:val="center"/>
              <w:rPr>
                <w:sz w:val="22"/>
                <w:szCs w:val="22"/>
              </w:rPr>
            </w:pPr>
            <w:r w:rsidRPr="00F15361">
              <w:rPr>
                <w:sz w:val="22"/>
                <w:szCs w:val="22"/>
              </w:rPr>
              <w:t xml:space="preserve">765 050,00 </w:t>
            </w:r>
          </w:p>
          <w:p w:rsidR="00F15361" w:rsidRPr="00F15361" w:rsidRDefault="00F15361" w:rsidP="00F15361">
            <w:pPr>
              <w:widowControl w:val="0"/>
              <w:jc w:val="center"/>
              <w:rPr>
                <w:sz w:val="22"/>
                <w:szCs w:val="22"/>
              </w:rPr>
            </w:pPr>
            <w:r w:rsidRPr="00F15361">
              <w:rPr>
                <w:sz w:val="22"/>
                <w:szCs w:val="22"/>
              </w:rPr>
              <w:t>грн. з ПДВ</w:t>
            </w:r>
          </w:p>
        </w:tc>
        <w:tc>
          <w:tcPr>
            <w:tcW w:w="1059" w:type="pct"/>
          </w:tcPr>
          <w:p w:rsidR="00F15361" w:rsidRPr="00F15361" w:rsidRDefault="00F15361" w:rsidP="00F15361">
            <w:pPr>
              <w:widowControl w:val="0"/>
              <w:jc w:val="center"/>
              <w:rPr>
                <w:sz w:val="22"/>
                <w:szCs w:val="22"/>
              </w:rPr>
            </w:pPr>
            <w:r w:rsidRPr="00F15361">
              <w:rPr>
                <w:sz w:val="22"/>
                <w:szCs w:val="22"/>
              </w:rPr>
              <w:t>637 541,66</w:t>
            </w:r>
          </w:p>
          <w:p w:rsidR="00F15361" w:rsidRPr="00F15361" w:rsidRDefault="00F15361" w:rsidP="00F15361">
            <w:pPr>
              <w:widowControl w:val="0"/>
              <w:jc w:val="center"/>
              <w:rPr>
                <w:sz w:val="22"/>
                <w:szCs w:val="22"/>
              </w:rPr>
            </w:pPr>
            <w:r w:rsidRPr="00F15361">
              <w:rPr>
                <w:sz w:val="22"/>
                <w:szCs w:val="22"/>
              </w:rPr>
              <w:t xml:space="preserve">грн. без ПДВ </w:t>
            </w:r>
          </w:p>
        </w:tc>
        <w:tc>
          <w:tcPr>
            <w:tcW w:w="893" w:type="pct"/>
          </w:tcPr>
          <w:p w:rsidR="00F15361" w:rsidRPr="00F15361" w:rsidRDefault="00E975BF" w:rsidP="00F15361">
            <w:pPr>
              <w:widowControl w:val="0"/>
              <w:jc w:val="center"/>
              <w:rPr>
                <w:color w:val="0000FF"/>
                <w:sz w:val="22"/>
                <w:szCs w:val="22"/>
              </w:rPr>
            </w:pPr>
            <w:r w:rsidRPr="00E975BF">
              <w:rPr>
                <w:color w:val="0000FF"/>
                <w:sz w:val="22"/>
                <w:szCs w:val="22"/>
              </w:rPr>
              <w:t>UA-2023-10-09-008592-a</w:t>
            </w:r>
          </w:p>
        </w:tc>
      </w:tr>
    </w:tbl>
    <w:p w:rsidR="00A12478" w:rsidRPr="00582F20" w:rsidRDefault="00A12478" w:rsidP="0063471D">
      <w:pPr>
        <w:pStyle w:val="a3"/>
        <w:widowControl w:val="0"/>
        <w:jc w:val="both"/>
        <w:rPr>
          <w:sz w:val="24"/>
          <w:szCs w:val="24"/>
          <w:lang w:val="uk-UA"/>
        </w:rPr>
      </w:pPr>
    </w:p>
    <w:p w:rsidR="00A355EA" w:rsidRPr="00582F20" w:rsidRDefault="00A355EA" w:rsidP="00C62708">
      <w:pPr>
        <w:widowControl w:val="0"/>
        <w:shd w:val="clear" w:color="auto" w:fill="DEEAF6"/>
        <w:jc w:val="center"/>
      </w:pPr>
      <w:r w:rsidRPr="00582F20">
        <w:rPr>
          <w:b/>
        </w:rPr>
        <w:t>Обґрунтування на виконання вимог Постанови КМУ від 11.10.2016 № 710:</w:t>
      </w:r>
    </w:p>
    <w:p w:rsidR="006F428D" w:rsidRPr="00582F20" w:rsidRDefault="006F428D" w:rsidP="00A12478">
      <w:pPr>
        <w:rPr>
          <w:b/>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486C42" w:rsidRPr="00582F20" w:rsidTr="00486C42">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86C42" w:rsidRPr="00582F20" w:rsidRDefault="00486C42" w:rsidP="00486C42">
            <w:r w:rsidRPr="00582F20">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86C42" w:rsidRPr="00486C42" w:rsidRDefault="00486C42" w:rsidP="00486C42">
            <w:r w:rsidRPr="00486C42">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486C42" w:rsidRPr="00486C42" w:rsidRDefault="00486C42" w:rsidP="00486C42">
            <w:pPr>
              <w:widowControl w:val="0"/>
              <w:ind w:right="162" w:firstLine="368"/>
              <w:jc w:val="both"/>
            </w:pPr>
            <w:r w:rsidRPr="00486C42">
              <w:rPr>
                <w:b/>
                <w:i/>
              </w:rPr>
              <w:t>Визначення потреби в закупівлі:</w:t>
            </w:r>
            <w:r w:rsidRPr="00486C42">
              <w:t xml:space="preserve"> Закупівля зумовлена необхідністю годівлі службових собак відділу кінологічного забезпечення служби авіаційної безпеки.</w:t>
            </w:r>
          </w:p>
          <w:p w:rsidR="00486C42" w:rsidRPr="00486C42" w:rsidRDefault="00486C42" w:rsidP="00486C42">
            <w:pPr>
              <w:widowControl w:val="0"/>
              <w:ind w:right="162" w:firstLine="368"/>
              <w:jc w:val="both"/>
            </w:pPr>
            <w:r w:rsidRPr="00486C42">
              <w:rPr>
                <w:b/>
                <w:i/>
              </w:rPr>
              <w:t>Обґрунтування технічних та якісних характеристик предмета закупівлі:</w:t>
            </w:r>
            <w:r w:rsidRPr="00486C42">
              <w:t xml:space="preserve"> 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w:t>
            </w:r>
          </w:p>
          <w:p w:rsidR="00486C42" w:rsidRPr="00486C42" w:rsidRDefault="00486C42" w:rsidP="00486C42">
            <w:pPr>
              <w:widowControl w:val="0"/>
              <w:ind w:right="162" w:firstLine="368"/>
              <w:jc w:val="both"/>
              <w:rPr>
                <w:i/>
              </w:rPr>
            </w:pPr>
            <w:r w:rsidRPr="00486C42">
              <w:t>Замовник здійснює закупівлю даного товару, оскільки він за своїми якісними та технічними характеристиками найбільше відповідатиме вимогам та потребам замовника.</w:t>
            </w:r>
          </w:p>
        </w:tc>
      </w:tr>
      <w:tr w:rsidR="00486C42" w:rsidRPr="00582F20" w:rsidTr="00486C42">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86C42" w:rsidRPr="00582F20" w:rsidRDefault="00486C42" w:rsidP="00486C42">
            <w:pPr>
              <w:rPr>
                <w:bCs/>
              </w:rPr>
            </w:pPr>
            <w:r w:rsidRPr="00582F20">
              <w:rPr>
                <w:bCs/>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86C42" w:rsidRPr="00486C42" w:rsidRDefault="00486C42" w:rsidP="00486C42">
            <w:r w:rsidRPr="00486C42">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486C42" w:rsidRPr="00486C42" w:rsidRDefault="00486C42" w:rsidP="00486C42">
            <w:pPr>
              <w:widowControl w:val="0"/>
              <w:ind w:right="162" w:firstLine="368"/>
              <w:jc w:val="both"/>
            </w:pPr>
            <w:r w:rsidRPr="00486C42">
              <w:rPr>
                <w:b/>
                <w:i/>
              </w:rPr>
              <w:t>Обґрунтування очікуваної вартості предмета закупівлі:</w:t>
            </w:r>
            <w:r w:rsidRPr="00486C42">
              <w:t xml:space="preserve">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486C42">
              <w:t>закупівель</w:t>
            </w:r>
            <w:proofErr w:type="spellEnd"/>
            <w:r w:rsidRPr="00486C42">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486C42" w:rsidRPr="00486C42" w:rsidRDefault="00486C42" w:rsidP="00486C42">
            <w:pPr>
              <w:widowControl w:val="0"/>
              <w:ind w:firstLine="368"/>
              <w:jc w:val="both"/>
            </w:pPr>
            <w:r w:rsidRPr="00486C42">
              <w:t xml:space="preserve">Розрахунок очікуваної вартості предмета закупівлі здійснено відповідно до Положення «Про порядок визначення очікуваної </w:t>
            </w:r>
            <w:r w:rsidRPr="00486C42">
              <w:lastRenderedPageBreak/>
              <w:t>вартості предмета закупівлі» від 17.05.2022 №50-06-1.</w:t>
            </w:r>
          </w:p>
          <w:p w:rsidR="00486C42" w:rsidRPr="00486C42" w:rsidRDefault="00486C42" w:rsidP="00486C42">
            <w:pPr>
              <w:widowControl w:val="0"/>
              <w:ind w:firstLine="368"/>
              <w:jc w:val="both"/>
            </w:pPr>
            <w:r w:rsidRPr="00486C42">
              <w:rPr>
                <w:b/>
                <w:i/>
              </w:rPr>
              <w:t>Обґрунтування обсягів закупівлі:</w:t>
            </w:r>
            <w:r w:rsidRPr="00486C42">
              <w:rPr>
                <w:b/>
              </w:rPr>
              <w:t xml:space="preserve"> </w:t>
            </w:r>
            <w:r w:rsidRPr="00486C42">
              <w:t>Обсяги визначено відповідно до очікуваної потреби.</w:t>
            </w:r>
          </w:p>
        </w:tc>
      </w:tr>
      <w:tr w:rsidR="00486C42" w:rsidRPr="00582F20" w:rsidTr="00486C42">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86C42" w:rsidRPr="00582F20" w:rsidRDefault="00486C42" w:rsidP="00486C42">
            <w:pPr>
              <w:rPr>
                <w:bCs/>
              </w:rPr>
            </w:pPr>
            <w:r w:rsidRPr="00582F20">
              <w:rPr>
                <w:bCs/>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486C42" w:rsidRPr="00486C42" w:rsidRDefault="00486C42" w:rsidP="00486C42">
            <w:r w:rsidRPr="00486C42">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tcPr>
          <w:p w:rsidR="00486C42" w:rsidRPr="00486C42" w:rsidRDefault="00486C42" w:rsidP="00486C42">
            <w:pPr>
              <w:widowControl w:val="0"/>
              <w:jc w:val="both"/>
            </w:pPr>
            <w:r w:rsidRPr="00486C42">
              <w:t>Запити були відправлені на наступні пошти:</w:t>
            </w:r>
          </w:p>
          <w:p w:rsidR="00486C42" w:rsidRPr="00486C42" w:rsidRDefault="00BE4CCA" w:rsidP="00486C42">
            <w:pPr>
              <w:widowControl w:val="0"/>
              <w:jc w:val="both"/>
            </w:pPr>
            <w:hyperlink r:id="rId9" w:history="1">
              <w:r w:rsidR="00486C42" w:rsidRPr="00486C42">
                <w:rPr>
                  <w:color w:val="064D9F"/>
                </w:rPr>
                <w:t>zakupki@roycher.com</w:t>
              </w:r>
            </w:hyperlink>
            <w:r w:rsidR="00486C42" w:rsidRPr="00486C42">
              <w:t xml:space="preserve"> ТОВ "ТИТАН-РИ"</w:t>
            </w:r>
          </w:p>
          <w:p w:rsidR="00486C42" w:rsidRPr="00486C42" w:rsidRDefault="00BE4CCA" w:rsidP="00486C42">
            <w:pPr>
              <w:widowControl w:val="0"/>
              <w:jc w:val="both"/>
            </w:pPr>
            <w:hyperlink r:id="rId10" w:history="1">
              <w:r w:rsidR="00486C42" w:rsidRPr="00486C42">
                <w:rPr>
                  <w:color w:val="064D9F"/>
                </w:rPr>
                <w:t>info@vetagro.com.ua</w:t>
              </w:r>
            </w:hyperlink>
            <w:r w:rsidR="00486C42" w:rsidRPr="00486C42">
              <w:t xml:space="preserve"> ПП «</w:t>
            </w:r>
            <w:proofErr w:type="spellStart"/>
            <w:r w:rsidR="00486C42" w:rsidRPr="00486C42">
              <w:t>ВетАгро</w:t>
            </w:r>
            <w:proofErr w:type="spellEnd"/>
            <w:r w:rsidR="00486C42" w:rsidRPr="00486C42">
              <w:t>».</w:t>
            </w:r>
          </w:p>
          <w:p w:rsidR="00486C42" w:rsidRPr="00486C42" w:rsidRDefault="00BE4CCA" w:rsidP="00486C42">
            <w:pPr>
              <w:widowControl w:val="0"/>
              <w:jc w:val="both"/>
            </w:pPr>
            <w:hyperlink r:id="rId11" w:history="1">
              <w:r w:rsidR="00486C42" w:rsidRPr="00486C42">
                <w:rPr>
                  <w:color w:val="064D9F"/>
                </w:rPr>
                <w:t>bilbopetfoods@gmail.com</w:t>
              </w:r>
            </w:hyperlink>
            <w:r w:rsidR="00486C42" w:rsidRPr="00486C42">
              <w:t xml:space="preserve"> ПРИВАТНЕ ПІДПРИЄМСТВО "УКРСПЕЦПРИЛАД"</w:t>
            </w:r>
          </w:p>
          <w:p w:rsidR="00486C42" w:rsidRPr="00486C42" w:rsidRDefault="00BE4CCA" w:rsidP="00486C42">
            <w:pPr>
              <w:widowControl w:val="0"/>
              <w:jc w:val="both"/>
            </w:pPr>
            <w:hyperlink r:id="rId12" w:history="1">
              <w:r w:rsidR="00486C42" w:rsidRPr="00486C42">
                <w:rPr>
                  <w:color w:val="064D9F"/>
                </w:rPr>
                <w:t>galchinska_olena@mail.olkar.com.ua</w:t>
              </w:r>
            </w:hyperlink>
            <w:r w:rsidR="00486C42" w:rsidRPr="00486C42">
              <w:t xml:space="preserve"> </w:t>
            </w:r>
            <w:r w:rsidR="00486C42" w:rsidRPr="00486C42">
              <w:rPr>
                <w:lang w:val="ru-RU"/>
              </w:rPr>
              <w:t xml:space="preserve"> </w:t>
            </w:r>
            <w:r w:rsidR="00486C42" w:rsidRPr="00486C42">
              <w:t>ПРИВАТНЕ ПІДПРИЄМСТВО "O.L.KAR - АГРОЗООВЕТ- СЕРВІС"</w:t>
            </w:r>
          </w:p>
          <w:p w:rsidR="00486C42" w:rsidRPr="00486C42" w:rsidRDefault="00BE4CCA" w:rsidP="00486C42">
            <w:pPr>
              <w:widowControl w:val="0"/>
              <w:jc w:val="both"/>
            </w:pPr>
            <w:hyperlink r:id="rId13" w:history="1">
              <w:r w:rsidR="00486C42" w:rsidRPr="00486C42">
                <w:rPr>
                  <w:color w:val="064D9F"/>
                </w:rPr>
                <w:t>syintmix@gmail.com</w:t>
              </w:r>
            </w:hyperlink>
            <w:r w:rsidR="00486C42" w:rsidRPr="00486C42">
              <w:t xml:space="preserve"> ТОВАРИСТВО З ОБМЕЖЕНОЮ ВІДПОВІДАЛЬНІСТЮ "ІНТРЕЙД МІКС"</w:t>
            </w:r>
          </w:p>
          <w:p w:rsidR="00486C42" w:rsidRPr="00486C42" w:rsidRDefault="00BE4CCA" w:rsidP="00486C42">
            <w:pPr>
              <w:widowControl w:val="0"/>
              <w:jc w:val="both"/>
            </w:pPr>
            <w:hyperlink r:id="rId14" w:history="1">
              <w:r w:rsidR="00486C42" w:rsidRPr="00486C42">
                <w:rPr>
                  <w:color w:val="064D9F"/>
                </w:rPr>
                <w:t>v.mykolaenko@afina-group.com.ua</w:t>
              </w:r>
            </w:hyperlink>
            <w:r w:rsidR="00486C42" w:rsidRPr="00486C42">
              <w:t xml:space="preserve"> ТОВ «КРАЙТЕКС-СЕРВІС»</w:t>
            </w:r>
          </w:p>
          <w:p w:rsidR="00486C42" w:rsidRPr="00486C42" w:rsidRDefault="00BE4CCA" w:rsidP="00486C42">
            <w:pPr>
              <w:widowControl w:val="0"/>
              <w:jc w:val="both"/>
            </w:pPr>
            <w:hyperlink r:id="rId15" w:history="1">
              <w:r w:rsidR="00486C42" w:rsidRPr="00486C42">
                <w:rPr>
                  <w:color w:val="064D9F"/>
                </w:rPr>
                <w:t>isyp.yu@suziria.ua</w:t>
              </w:r>
            </w:hyperlink>
            <w:r w:rsidR="00486C42" w:rsidRPr="00486C42">
              <w:t xml:space="preserve"> ТОВАРИСТВО З ОБМЕЖЕНОЮ ВІДПОВІДАЛЬНІСТЮ "</w:t>
            </w:r>
            <w:proofErr w:type="spellStart"/>
            <w:r w:rsidR="00486C42" w:rsidRPr="00486C42">
              <w:t>Сузір</w:t>
            </w:r>
            <w:proofErr w:type="spellEnd"/>
            <w:r w:rsidR="00486C42" w:rsidRPr="00486C42">
              <w:rPr>
                <w:lang w:val="ru-RU"/>
              </w:rPr>
              <w:t>’</w:t>
            </w:r>
            <w:r w:rsidR="00486C42" w:rsidRPr="00486C42">
              <w:t>я Центр"</w:t>
            </w:r>
          </w:p>
          <w:p w:rsidR="00486C42" w:rsidRPr="00486C42" w:rsidRDefault="00486C42" w:rsidP="00486C42">
            <w:pPr>
              <w:widowControl w:val="0"/>
              <w:jc w:val="both"/>
            </w:pPr>
          </w:p>
          <w:p w:rsidR="00486C42" w:rsidRPr="00486C42" w:rsidRDefault="00486C42" w:rsidP="00486C42">
            <w:pPr>
              <w:widowControl w:val="0"/>
              <w:jc w:val="both"/>
            </w:pPr>
            <w:bookmarkStart w:id="0" w:name="_GoBack"/>
            <w:bookmarkEnd w:id="0"/>
            <w:r w:rsidRPr="00486C42">
              <w:t>Додатково здійснено збір та аналіз загальнодоступної відкритої інформації про ціни на момент вивчення ринку щодо кормів, які відповідають встановленим вимогам.</w:t>
            </w:r>
          </w:p>
          <w:p w:rsidR="00486C42" w:rsidRPr="00486C42" w:rsidRDefault="00486C42" w:rsidP="00486C42">
            <w:pPr>
              <w:widowControl w:val="0"/>
              <w:jc w:val="both"/>
            </w:pPr>
            <w:r w:rsidRPr="00486C42">
              <w:t xml:space="preserve">Вивчено ціни з наступних інтернет-ресурсів(платформи з продажу </w:t>
            </w:r>
            <w:proofErr w:type="spellStart"/>
            <w:r w:rsidRPr="00486C42">
              <w:t>зоотоварів</w:t>
            </w:r>
            <w:proofErr w:type="spellEnd"/>
            <w:r w:rsidRPr="00486C42">
              <w:t xml:space="preserve">): </w:t>
            </w:r>
          </w:p>
          <w:p w:rsidR="00486C42" w:rsidRPr="00486C42" w:rsidRDefault="00486C42" w:rsidP="00486C42">
            <w:pPr>
              <w:widowControl w:val="0"/>
              <w:jc w:val="both"/>
            </w:pPr>
            <w:r w:rsidRPr="00486C42">
              <w:t>Інтернет-ресурс https://petslike.net/</w:t>
            </w:r>
          </w:p>
          <w:p w:rsidR="00486C42" w:rsidRPr="00486C42" w:rsidRDefault="00486C42" w:rsidP="00486C42">
            <w:pPr>
              <w:widowControl w:val="0"/>
              <w:jc w:val="both"/>
            </w:pPr>
          </w:p>
          <w:p w:rsidR="00486C42" w:rsidRPr="00486C42" w:rsidRDefault="00486C42" w:rsidP="00486C42">
            <w:pPr>
              <w:jc w:val="both"/>
              <w:rPr>
                <w:i/>
              </w:rPr>
            </w:pPr>
            <w:r w:rsidRPr="00486C42">
              <w:rPr>
                <w:b/>
              </w:rPr>
              <w:t>Період замовлення товарів</w:t>
            </w:r>
            <w:r w:rsidRPr="00486C42">
              <w:t xml:space="preserve"> – у період дії правового режиму воєнного стану в Україні та протягом 90 днів з дня його припинення або скасування.</w:t>
            </w:r>
          </w:p>
        </w:tc>
      </w:tr>
    </w:tbl>
    <w:p w:rsidR="006F428D" w:rsidRPr="00582F20" w:rsidRDefault="006F428D" w:rsidP="00A12478">
      <w:pPr>
        <w:rPr>
          <w:b/>
        </w:rPr>
      </w:pPr>
    </w:p>
    <w:p w:rsidR="006926A0" w:rsidRDefault="006926A0" w:rsidP="006926A0">
      <w:pPr>
        <w:ind w:firstLine="567"/>
        <w:jc w:val="both"/>
      </w:pPr>
      <w:r w:rsidRPr="00612384">
        <w:t>Враховуючи зазначене, замовник прийняв рішення стосовно застосування таких технічних та якісних характеристик предмета закупівлі:</w:t>
      </w:r>
    </w:p>
    <w:p w:rsidR="00FF3ADA" w:rsidRPr="00612384" w:rsidRDefault="00FF3ADA" w:rsidP="006926A0">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1795"/>
        <w:gridCol w:w="991"/>
        <w:gridCol w:w="1175"/>
        <w:gridCol w:w="1241"/>
        <w:gridCol w:w="2481"/>
        <w:gridCol w:w="1965"/>
      </w:tblGrid>
      <w:tr w:rsidR="00612384" w:rsidRPr="00641291" w:rsidTr="002F05D5">
        <w:tc>
          <w:tcPr>
            <w:tcW w:w="276"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612384" w:rsidRPr="00612384" w:rsidRDefault="00612384" w:rsidP="002F05D5">
            <w:pPr>
              <w:widowControl w:val="0"/>
              <w:jc w:val="center"/>
              <w:rPr>
                <w:b/>
                <w:sz w:val="22"/>
                <w:szCs w:val="22"/>
              </w:rPr>
            </w:pPr>
            <w:r w:rsidRPr="00612384">
              <w:rPr>
                <w:b/>
                <w:sz w:val="22"/>
                <w:szCs w:val="22"/>
              </w:rPr>
              <w:t>№ п/п</w:t>
            </w:r>
          </w:p>
        </w:tc>
        <w:tc>
          <w:tcPr>
            <w:tcW w:w="888"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612384" w:rsidRPr="00612384" w:rsidRDefault="00612384" w:rsidP="002F05D5">
            <w:pPr>
              <w:widowControl w:val="0"/>
              <w:jc w:val="center"/>
              <w:rPr>
                <w:b/>
                <w:sz w:val="22"/>
                <w:szCs w:val="22"/>
              </w:rPr>
            </w:pPr>
            <w:r w:rsidRPr="00612384">
              <w:rPr>
                <w:b/>
                <w:sz w:val="22"/>
                <w:szCs w:val="22"/>
              </w:rPr>
              <w:t>Найменування Товару</w:t>
            </w:r>
          </w:p>
        </w:tc>
        <w:tc>
          <w:tcPr>
            <w:tcW w:w="440"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612384" w:rsidRPr="00612384" w:rsidRDefault="00612384" w:rsidP="002F05D5">
            <w:pPr>
              <w:widowControl w:val="0"/>
              <w:jc w:val="center"/>
              <w:rPr>
                <w:b/>
                <w:sz w:val="22"/>
                <w:szCs w:val="22"/>
              </w:rPr>
            </w:pPr>
            <w:r w:rsidRPr="00612384">
              <w:rPr>
                <w:b/>
                <w:sz w:val="22"/>
                <w:szCs w:val="22"/>
              </w:rPr>
              <w:t>Клас корму</w:t>
            </w:r>
          </w:p>
        </w:tc>
        <w:tc>
          <w:tcPr>
            <w:tcW w:w="584"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612384" w:rsidRPr="00612384" w:rsidRDefault="00612384" w:rsidP="002F05D5">
            <w:pPr>
              <w:widowControl w:val="0"/>
              <w:jc w:val="center"/>
              <w:rPr>
                <w:b/>
                <w:sz w:val="22"/>
                <w:szCs w:val="22"/>
              </w:rPr>
            </w:pPr>
            <w:r w:rsidRPr="00612384">
              <w:rPr>
                <w:b/>
                <w:sz w:val="22"/>
                <w:szCs w:val="22"/>
              </w:rPr>
              <w:t>Одиниця</w:t>
            </w:r>
          </w:p>
          <w:p w:rsidR="00612384" w:rsidRPr="00612384" w:rsidRDefault="00612384" w:rsidP="002F05D5">
            <w:pPr>
              <w:widowControl w:val="0"/>
              <w:jc w:val="center"/>
              <w:rPr>
                <w:b/>
                <w:sz w:val="22"/>
                <w:szCs w:val="22"/>
              </w:rPr>
            </w:pPr>
            <w:r w:rsidRPr="00612384">
              <w:rPr>
                <w:b/>
                <w:sz w:val="22"/>
                <w:szCs w:val="22"/>
              </w:rPr>
              <w:t>виміру</w:t>
            </w:r>
          </w:p>
        </w:tc>
        <w:tc>
          <w:tcPr>
            <w:tcW w:w="616"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612384" w:rsidRPr="00612384" w:rsidRDefault="00612384" w:rsidP="002F05D5">
            <w:pPr>
              <w:widowControl w:val="0"/>
              <w:jc w:val="center"/>
              <w:rPr>
                <w:b/>
                <w:sz w:val="22"/>
                <w:szCs w:val="22"/>
              </w:rPr>
            </w:pPr>
            <w:r w:rsidRPr="00612384">
              <w:rPr>
                <w:b/>
                <w:sz w:val="22"/>
                <w:szCs w:val="22"/>
              </w:rPr>
              <w:t>Кількість</w:t>
            </w:r>
          </w:p>
          <w:p w:rsidR="00612384" w:rsidRPr="00612384" w:rsidRDefault="00612384" w:rsidP="002F05D5">
            <w:pPr>
              <w:widowControl w:val="0"/>
              <w:jc w:val="center"/>
              <w:rPr>
                <w:b/>
                <w:sz w:val="22"/>
                <w:szCs w:val="22"/>
              </w:rPr>
            </w:pPr>
          </w:p>
        </w:tc>
        <w:tc>
          <w:tcPr>
            <w:tcW w:w="1224" w:type="pc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612384" w:rsidRPr="00612384" w:rsidRDefault="00612384" w:rsidP="002F05D5">
            <w:pPr>
              <w:widowControl w:val="0"/>
              <w:jc w:val="center"/>
              <w:rPr>
                <w:b/>
                <w:sz w:val="22"/>
                <w:szCs w:val="22"/>
              </w:rPr>
            </w:pPr>
            <w:r w:rsidRPr="00612384">
              <w:rPr>
                <w:b/>
                <w:sz w:val="22"/>
                <w:szCs w:val="22"/>
              </w:rPr>
              <w:t>Технічні та якісні характеристики предмета закупівлі</w:t>
            </w:r>
          </w:p>
          <w:p w:rsidR="00612384" w:rsidRPr="00612384" w:rsidRDefault="00612384" w:rsidP="002F05D5">
            <w:pPr>
              <w:widowControl w:val="0"/>
              <w:jc w:val="center"/>
              <w:rPr>
                <w:b/>
                <w:sz w:val="22"/>
                <w:szCs w:val="22"/>
              </w:rPr>
            </w:pPr>
            <w:r w:rsidRPr="00612384">
              <w:rPr>
                <w:b/>
                <w:sz w:val="22"/>
                <w:szCs w:val="22"/>
              </w:rPr>
              <w:t>(Технічна специфікація)</w:t>
            </w:r>
          </w:p>
        </w:tc>
        <w:tc>
          <w:tcPr>
            <w:tcW w:w="971" w:type="pc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612384" w:rsidRPr="00641291" w:rsidRDefault="00612384" w:rsidP="002F05D5">
            <w:pPr>
              <w:widowControl w:val="0"/>
              <w:jc w:val="center"/>
              <w:rPr>
                <w:b/>
                <w:sz w:val="22"/>
                <w:szCs w:val="22"/>
              </w:rPr>
            </w:pPr>
            <w:r w:rsidRPr="00612384">
              <w:rPr>
                <w:b/>
                <w:sz w:val="22"/>
                <w:szCs w:val="22"/>
              </w:rPr>
              <w:t>Фасування</w:t>
            </w:r>
          </w:p>
        </w:tc>
      </w:tr>
      <w:tr w:rsidR="00612384" w:rsidRPr="0037760D" w:rsidTr="002F05D5">
        <w:trPr>
          <w:trHeight w:val="335"/>
        </w:trPr>
        <w:tc>
          <w:tcPr>
            <w:tcW w:w="276" w:type="pct"/>
            <w:tcBorders>
              <w:top w:val="single" w:sz="4" w:space="0" w:color="auto"/>
              <w:left w:val="single" w:sz="4" w:space="0" w:color="auto"/>
              <w:bottom w:val="single" w:sz="4" w:space="0" w:color="auto"/>
              <w:right w:val="single" w:sz="4" w:space="0" w:color="auto"/>
            </w:tcBorders>
            <w:hideMark/>
          </w:tcPr>
          <w:p w:rsidR="00612384" w:rsidRPr="00641291" w:rsidRDefault="00612384" w:rsidP="002F05D5">
            <w:pPr>
              <w:widowControl w:val="0"/>
              <w:rPr>
                <w:sz w:val="22"/>
                <w:szCs w:val="22"/>
              </w:rPr>
            </w:pPr>
            <w:r w:rsidRPr="00641291">
              <w:rPr>
                <w:sz w:val="22"/>
                <w:szCs w:val="22"/>
              </w:rPr>
              <w:t>1</w:t>
            </w:r>
          </w:p>
        </w:tc>
        <w:tc>
          <w:tcPr>
            <w:tcW w:w="888" w:type="pct"/>
          </w:tcPr>
          <w:p w:rsidR="00612384" w:rsidRPr="00641291" w:rsidRDefault="00612384" w:rsidP="002F05D5">
            <w:pPr>
              <w:pStyle w:val="af8"/>
              <w:rPr>
                <w:sz w:val="22"/>
                <w:szCs w:val="22"/>
                <w:lang w:val="ru-RU"/>
              </w:rPr>
            </w:pPr>
            <w:proofErr w:type="spellStart"/>
            <w:r w:rsidRPr="00641291">
              <w:rPr>
                <w:sz w:val="22"/>
                <w:szCs w:val="22"/>
                <w:lang w:val="ru-RU"/>
              </w:rPr>
              <w:t>Сухий</w:t>
            </w:r>
            <w:proofErr w:type="spellEnd"/>
            <w:r w:rsidRPr="00641291">
              <w:rPr>
                <w:sz w:val="22"/>
                <w:szCs w:val="22"/>
                <w:lang w:val="ru-RU"/>
              </w:rPr>
              <w:t xml:space="preserve"> корм </w:t>
            </w:r>
          </w:p>
        </w:tc>
        <w:tc>
          <w:tcPr>
            <w:tcW w:w="440" w:type="pct"/>
          </w:tcPr>
          <w:p w:rsidR="00612384" w:rsidRPr="00641291" w:rsidRDefault="00612384" w:rsidP="002F05D5">
            <w:pPr>
              <w:pStyle w:val="af8"/>
              <w:rPr>
                <w:sz w:val="22"/>
                <w:szCs w:val="22"/>
              </w:rPr>
            </w:pPr>
            <w:r w:rsidRPr="00641291">
              <w:rPr>
                <w:sz w:val="22"/>
                <w:szCs w:val="22"/>
              </w:rPr>
              <w:t>Супер преміум</w:t>
            </w:r>
          </w:p>
        </w:tc>
        <w:tc>
          <w:tcPr>
            <w:tcW w:w="584" w:type="pct"/>
          </w:tcPr>
          <w:p w:rsidR="00612384" w:rsidRPr="00641291" w:rsidRDefault="00612384" w:rsidP="002F05D5">
            <w:pPr>
              <w:pStyle w:val="af8"/>
              <w:jc w:val="center"/>
              <w:rPr>
                <w:sz w:val="22"/>
                <w:szCs w:val="22"/>
              </w:rPr>
            </w:pPr>
            <w:r w:rsidRPr="00641291">
              <w:rPr>
                <w:sz w:val="22"/>
                <w:szCs w:val="22"/>
              </w:rPr>
              <w:t>кг</w:t>
            </w:r>
          </w:p>
        </w:tc>
        <w:tc>
          <w:tcPr>
            <w:tcW w:w="616" w:type="pct"/>
          </w:tcPr>
          <w:p w:rsidR="00612384" w:rsidRPr="00641291" w:rsidRDefault="00612384" w:rsidP="002F05D5">
            <w:pPr>
              <w:pStyle w:val="af8"/>
              <w:jc w:val="center"/>
              <w:rPr>
                <w:sz w:val="22"/>
                <w:szCs w:val="22"/>
              </w:rPr>
            </w:pPr>
            <w:r w:rsidRPr="00641291">
              <w:rPr>
                <w:sz w:val="22"/>
                <w:szCs w:val="22"/>
              </w:rPr>
              <w:t>5 015</w:t>
            </w:r>
          </w:p>
        </w:tc>
        <w:tc>
          <w:tcPr>
            <w:tcW w:w="1224" w:type="pct"/>
          </w:tcPr>
          <w:p w:rsidR="00612384" w:rsidRPr="00641291" w:rsidRDefault="00612384" w:rsidP="002F05D5">
            <w:pPr>
              <w:pStyle w:val="af8"/>
              <w:rPr>
                <w:b/>
                <w:sz w:val="22"/>
                <w:szCs w:val="22"/>
                <w:u w:val="single"/>
              </w:rPr>
            </w:pPr>
            <w:r w:rsidRPr="00641291">
              <w:rPr>
                <w:b/>
                <w:sz w:val="22"/>
                <w:szCs w:val="22"/>
                <w:u w:val="single"/>
              </w:rPr>
              <w:t xml:space="preserve">Вміст поживних речовин, вітамінів, мікро- та </w:t>
            </w:r>
            <w:proofErr w:type="spellStart"/>
            <w:r w:rsidRPr="00641291">
              <w:rPr>
                <w:b/>
                <w:sz w:val="22"/>
                <w:szCs w:val="22"/>
                <w:u w:val="single"/>
              </w:rPr>
              <w:t>макроелементів</w:t>
            </w:r>
            <w:proofErr w:type="spellEnd"/>
            <w:r w:rsidRPr="00641291">
              <w:rPr>
                <w:b/>
                <w:sz w:val="22"/>
                <w:szCs w:val="22"/>
                <w:u w:val="single"/>
              </w:rPr>
              <w:t>:</w:t>
            </w:r>
          </w:p>
          <w:p w:rsidR="00612384" w:rsidRPr="00641291" w:rsidRDefault="00612384" w:rsidP="002F05D5">
            <w:pPr>
              <w:pStyle w:val="af8"/>
              <w:rPr>
                <w:sz w:val="22"/>
                <w:szCs w:val="22"/>
              </w:rPr>
            </w:pPr>
          </w:p>
          <w:p w:rsidR="00612384" w:rsidRPr="00641291" w:rsidRDefault="00612384" w:rsidP="002F05D5">
            <w:pPr>
              <w:pStyle w:val="af8"/>
              <w:rPr>
                <w:sz w:val="22"/>
                <w:szCs w:val="22"/>
              </w:rPr>
            </w:pPr>
            <w:r w:rsidRPr="00641291">
              <w:rPr>
                <w:sz w:val="22"/>
                <w:szCs w:val="22"/>
              </w:rPr>
              <w:t xml:space="preserve">Сирий протеїн (білки) – </w:t>
            </w:r>
            <w:r w:rsidRPr="00641291">
              <w:rPr>
                <w:i/>
                <w:color w:val="FF0000"/>
                <w:sz w:val="22"/>
                <w:szCs w:val="22"/>
              </w:rPr>
              <w:t>не менше</w:t>
            </w:r>
            <w:r w:rsidRPr="00641291">
              <w:rPr>
                <w:sz w:val="22"/>
                <w:szCs w:val="22"/>
              </w:rPr>
              <w:t xml:space="preserve"> 26%;</w:t>
            </w:r>
          </w:p>
          <w:p w:rsidR="00612384" w:rsidRPr="00641291" w:rsidRDefault="00612384" w:rsidP="002F05D5">
            <w:pPr>
              <w:pStyle w:val="af8"/>
              <w:rPr>
                <w:sz w:val="22"/>
                <w:szCs w:val="22"/>
              </w:rPr>
            </w:pPr>
            <w:r w:rsidRPr="00641291">
              <w:rPr>
                <w:sz w:val="22"/>
                <w:szCs w:val="22"/>
              </w:rPr>
              <w:t xml:space="preserve">Сирий жир – </w:t>
            </w:r>
            <w:r w:rsidRPr="00641291">
              <w:rPr>
                <w:i/>
                <w:color w:val="FF0000"/>
                <w:sz w:val="22"/>
                <w:szCs w:val="22"/>
              </w:rPr>
              <w:t>не менше</w:t>
            </w:r>
            <w:r w:rsidRPr="00641291">
              <w:rPr>
                <w:sz w:val="22"/>
                <w:szCs w:val="22"/>
              </w:rPr>
              <w:t xml:space="preserve"> 16%;</w:t>
            </w:r>
          </w:p>
          <w:p w:rsidR="00612384" w:rsidRPr="00641291" w:rsidRDefault="00612384" w:rsidP="002F05D5">
            <w:pPr>
              <w:pStyle w:val="af8"/>
              <w:rPr>
                <w:sz w:val="22"/>
                <w:szCs w:val="22"/>
              </w:rPr>
            </w:pPr>
            <w:r w:rsidRPr="00641291">
              <w:rPr>
                <w:sz w:val="22"/>
                <w:szCs w:val="22"/>
              </w:rPr>
              <w:t xml:space="preserve">Сира клітковина – </w:t>
            </w:r>
            <w:r w:rsidRPr="00641291">
              <w:rPr>
                <w:i/>
                <w:color w:val="FF0000"/>
                <w:sz w:val="22"/>
                <w:szCs w:val="22"/>
              </w:rPr>
              <w:t>не менше</w:t>
            </w:r>
            <w:r w:rsidRPr="00641291">
              <w:rPr>
                <w:sz w:val="22"/>
                <w:szCs w:val="22"/>
              </w:rPr>
              <w:t xml:space="preserve"> 1,4%;</w:t>
            </w:r>
          </w:p>
          <w:p w:rsidR="00612384" w:rsidRPr="00641291" w:rsidRDefault="00612384" w:rsidP="002F05D5">
            <w:pPr>
              <w:pStyle w:val="af8"/>
              <w:rPr>
                <w:sz w:val="22"/>
                <w:szCs w:val="22"/>
              </w:rPr>
            </w:pPr>
            <w:r w:rsidRPr="00641291">
              <w:rPr>
                <w:sz w:val="22"/>
                <w:szCs w:val="22"/>
              </w:rPr>
              <w:t xml:space="preserve">Сира зола – </w:t>
            </w:r>
            <w:r w:rsidRPr="00641291">
              <w:rPr>
                <w:i/>
                <w:color w:val="FF0000"/>
                <w:sz w:val="22"/>
                <w:szCs w:val="22"/>
              </w:rPr>
              <w:t>не менше</w:t>
            </w:r>
            <w:r w:rsidRPr="00641291">
              <w:rPr>
                <w:sz w:val="22"/>
                <w:szCs w:val="22"/>
              </w:rPr>
              <w:t xml:space="preserve"> 5,2%;</w:t>
            </w:r>
          </w:p>
          <w:p w:rsidR="00612384" w:rsidRPr="00641291" w:rsidRDefault="00612384" w:rsidP="002F05D5">
            <w:pPr>
              <w:pStyle w:val="af8"/>
              <w:rPr>
                <w:sz w:val="22"/>
                <w:szCs w:val="22"/>
              </w:rPr>
            </w:pPr>
            <w:r w:rsidRPr="00641291">
              <w:rPr>
                <w:sz w:val="22"/>
                <w:szCs w:val="22"/>
              </w:rPr>
              <w:t xml:space="preserve">Волога – </w:t>
            </w:r>
            <w:r w:rsidRPr="00641291">
              <w:rPr>
                <w:i/>
                <w:color w:val="FF0000"/>
                <w:sz w:val="22"/>
                <w:szCs w:val="22"/>
              </w:rPr>
              <w:t>не менше</w:t>
            </w:r>
            <w:r w:rsidRPr="00641291">
              <w:rPr>
                <w:sz w:val="22"/>
                <w:szCs w:val="22"/>
              </w:rPr>
              <w:t xml:space="preserve"> 8%;</w:t>
            </w:r>
          </w:p>
          <w:p w:rsidR="00612384" w:rsidRPr="00641291" w:rsidRDefault="00612384" w:rsidP="002F05D5">
            <w:pPr>
              <w:pStyle w:val="af8"/>
              <w:rPr>
                <w:sz w:val="22"/>
                <w:szCs w:val="22"/>
              </w:rPr>
            </w:pPr>
            <w:r w:rsidRPr="00641291">
              <w:rPr>
                <w:sz w:val="22"/>
                <w:szCs w:val="22"/>
              </w:rPr>
              <w:t xml:space="preserve">Кальцій – </w:t>
            </w:r>
            <w:r w:rsidRPr="00641291">
              <w:rPr>
                <w:i/>
                <w:color w:val="FF0000"/>
                <w:sz w:val="22"/>
                <w:szCs w:val="22"/>
              </w:rPr>
              <w:t>не менше</w:t>
            </w:r>
            <w:r w:rsidRPr="00641291">
              <w:rPr>
                <w:sz w:val="22"/>
                <w:szCs w:val="22"/>
              </w:rPr>
              <w:t xml:space="preserve"> 0,67%;</w:t>
            </w:r>
          </w:p>
          <w:p w:rsidR="00612384" w:rsidRPr="00641291" w:rsidRDefault="00612384" w:rsidP="002F05D5">
            <w:pPr>
              <w:pStyle w:val="af8"/>
              <w:rPr>
                <w:sz w:val="22"/>
                <w:szCs w:val="22"/>
              </w:rPr>
            </w:pPr>
            <w:r w:rsidRPr="00641291">
              <w:rPr>
                <w:sz w:val="22"/>
                <w:szCs w:val="22"/>
              </w:rPr>
              <w:lastRenderedPageBreak/>
              <w:t xml:space="preserve">Фосфор – </w:t>
            </w:r>
            <w:r w:rsidRPr="00641291">
              <w:rPr>
                <w:i/>
                <w:color w:val="FF0000"/>
                <w:sz w:val="22"/>
                <w:szCs w:val="22"/>
              </w:rPr>
              <w:t>не менше</w:t>
            </w:r>
            <w:r w:rsidRPr="00641291">
              <w:rPr>
                <w:sz w:val="22"/>
                <w:szCs w:val="22"/>
              </w:rPr>
              <w:t xml:space="preserve"> 0,61%;</w:t>
            </w:r>
          </w:p>
          <w:p w:rsidR="00612384" w:rsidRPr="00641291" w:rsidRDefault="00612384" w:rsidP="002F05D5">
            <w:pPr>
              <w:pStyle w:val="af8"/>
              <w:rPr>
                <w:sz w:val="22"/>
                <w:szCs w:val="22"/>
              </w:rPr>
            </w:pPr>
            <w:r w:rsidRPr="00641291">
              <w:rPr>
                <w:sz w:val="22"/>
                <w:szCs w:val="22"/>
              </w:rPr>
              <w:t xml:space="preserve">Вітамін А – </w:t>
            </w:r>
            <w:r w:rsidRPr="00641291">
              <w:rPr>
                <w:i/>
                <w:color w:val="FF0000"/>
                <w:sz w:val="22"/>
                <w:szCs w:val="22"/>
              </w:rPr>
              <w:t>не менше</w:t>
            </w:r>
            <w:r w:rsidRPr="00641291">
              <w:rPr>
                <w:sz w:val="22"/>
                <w:szCs w:val="22"/>
              </w:rPr>
              <w:t xml:space="preserve"> 10 000 МО;</w:t>
            </w:r>
          </w:p>
          <w:p w:rsidR="00612384" w:rsidRPr="00641291" w:rsidRDefault="00612384" w:rsidP="002F05D5">
            <w:pPr>
              <w:pStyle w:val="af8"/>
              <w:rPr>
                <w:sz w:val="22"/>
                <w:szCs w:val="22"/>
              </w:rPr>
            </w:pPr>
            <w:r w:rsidRPr="00641291">
              <w:rPr>
                <w:sz w:val="22"/>
                <w:szCs w:val="22"/>
              </w:rPr>
              <w:t xml:space="preserve">Вітамін Д3 – </w:t>
            </w:r>
            <w:r w:rsidRPr="00641291">
              <w:rPr>
                <w:i/>
                <w:color w:val="FF0000"/>
                <w:sz w:val="22"/>
                <w:szCs w:val="22"/>
              </w:rPr>
              <w:t>не менше</w:t>
            </w:r>
            <w:r w:rsidRPr="00641291">
              <w:rPr>
                <w:sz w:val="22"/>
                <w:szCs w:val="22"/>
              </w:rPr>
              <w:t xml:space="preserve"> 960 МО;</w:t>
            </w:r>
          </w:p>
          <w:p w:rsidR="00612384" w:rsidRPr="00641291" w:rsidRDefault="00612384" w:rsidP="002F05D5">
            <w:pPr>
              <w:pStyle w:val="af8"/>
              <w:rPr>
                <w:sz w:val="22"/>
                <w:szCs w:val="22"/>
              </w:rPr>
            </w:pPr>
            <w:r w:rsidRPr="00641291">
              <w:rPr>
                <w:sz w:val="22"/>
                <w:szCs w:val="22"/>
              </w:rPr>
              <w:t xml:space="preserve">Вітамін Е – </w:t>
            </w:r>
            <w:r w:rsidRPr="00641291">
              <w:rPr>
                <w:i/>
                <w:color w:val="FF0000"/>
                <w:sz w:val="22"/>
                <w:szCs w:val="22"/>
              </w:rPr>
              <w:t>не менше</w:t>
            </w:r>
            <w:r w:rsidRPr="00641291">
              <w:rPr>
                <w:sz w:val="22"/>
                <w:szCs w:val="22"/>
              </w:rPr>
              <w:t xml:space="preserve"> 200 мг;</w:t>
            </w:r>
          </w:p>
          <w:p w:rsidR="00612384" w:rsidRPr="00641291" w:rsidRDefault="00612384" w:rsidP="002F05D5">
            <w:pPr>
              <w:pStyle w:val="af8"/>
              <w:rPr>
                <w:sz w:val="22"/>
                <w:szCs w:val="22"/>
              </w:rPr>
            </w:pPr>
            <w:r w:rsidRPr="00641291">
              <w:rPr>
                <w:sz w:val="22"/>
                <w:szCs w:val="22"/>
              </w:rPr>
              <w:t xml:space="preserve">Мідь – </w:t>
            </w:r>
            <w:r w:rsidRPr="00641291">
              <w:rPr>
                <w:i/>
                <w:color w:val="FF0000"/>
                <w:sz w:val="22"/>
                <w:szCs w:val="22"/>
              </w:rPr>
              <w:t>не менше</w:t>
            </w:r>
            <w:r w:rsidRPr="00641291">
              <w:rPr>
                <w:sz w:val="22"/>
                <w:szCs w:val="22"/>
              </w:rPr>
              <w:t xml:space="preserve"> 12 мг.</w:t>
            </w:r>
          </w:p>
          <w:p w:rsidR="00612384" w:rsidRPr="00641291" w:rsidRDefault="00612384" w:rsidP="002F05D5">
            <w:pPr>
              <w:pStyle w:val="af8"/>
              <w:rPr>
                <w:sz w:val="22"/>
                <w:szCs w:val="22"/>
              </w:rPr>
            </w:pPr>
          </w:p>
          <w:p w:rsidR="00612384" w:rsidRPr="00641291" w:rsidRDefault="00612384" w:rsidP="002F05D5">
            <w:pPr>
              <w:pStyle w:val="af8"/>
              <w:jc w:val="both"/>
              <w:rPr>
                <w:b/>
                <w:sz w:val="22"/>
                <w:szCs w:val="22"/>
              </w:rPr>
            </w:pPr>
            <w:r w:rsidRPr="00641291">
              <w:rPr>
                <w:b/>
                <w:sz w:val="22"/>
                <w:szCs w:val="22"/>
              </w:rPr>
              <w:t xml:space="preserve">Склад: </w:t>
            </w:r>
            <w:r w:rsidRPr="00641291">
              <w:rPr>
                <w:sz w:val="22"/>
                <w:szCs w:val="22"/>
              </w:rPr>
              <w:t>перша(-</w:t>
            </w:r>
            <w:proofErr w:type="spellStart"/>
            <w:r w:rsidRPr="00641291">
              <w:rPr>
                <w:sz w:val="22"/>
                <w:szCs w:val="22"/>
              </w:rPr>
              <w:t>ий</w:t>
            </w:r>
            <w:proofErr w:type="spellEnd"/>
            <w:r w:rsidRPr="00641291">
              <w:rPr>
                <w:sz w:val="22"/>
                <w:szCs w:val="22"/>
              </w:rPr>
              <w:t>) складова/компонент/ інгредієнт в складі корму – м</w:t>
            </w:r>
            <w:r w:rsidRPr="00641291">
              <w:rPr>
                <w:sz w:val="22"/>
                <w:szCs w:val="22"/>
                <w:lang w:val="ru-RU"/>
              </w:rPr>
              <w:t>’</w:t>
            </w:r>
            <w:r w:rsidRPr="00641291">
              <w:rPr>
                <w:sz w:val="22"/>
                <w:szCs w:val="22"/>
              </w:rPr>
              <w:t>ясо.</w:t>
            </w:r>
          </w:p>
        </w:tc>
        <w:tc>
          <w:tcPr>
            <w:tcW w:w="971" w:type="pct"/>
          </w:tcPr>
          <w:p w:rsidR="00612384" w:rsidRDefault="00612384" w:rsidP="002F05D5">
            <w:pPr>
              <w:pStyle w:val="af8"/>
              <w:jc w:val="center"/>
              <w:rPr>
                <w:color w:val="FF0000"/>
                <w:sz w:val="22"/>
                <w:szCs w:val="22"/>
              </w:rPr>
            </w:pPr>
            <w:r w:rsidRPr="00641291">
              <w:rPr>
                <w:i/>
                <w:color w:val="FF0000"/>
                <w:sz w:val="22"/>
                <w:szCs w:val="22"/>
              </w:rPr>
              <w:lastRenderedPageBreak/>
              <w:t>в діапазоні</w:t>
            </w:r>
            <w:r w:rsidRPr="00641291">
              <w:rPr>
                <w:color w:val="FF0000"/>
                <w:sz w:val="22"/>
                <w:szCs w:val="22"/>
              </w:rPr>
              <w:t xml:space="preserve"> </w:t>
            </w:r>
          </w:p>
          <w:p w:rsidR="00612384" w:rsidRDefault="00612384" w:rsidP="002F05D5">
            <w:pPr>
              <w:pStyle w:val="af8"/>
              <w:jc w:val="center"/>
              <w:rPr>
                <w:sz w:val="22"/>
                <w:szCs w:val="22"/>
              </w:rPr>
            </w:pPr>
            <w:r w:rsidRPr="00641291">
              <w:rPr>
                <w:sz w:val="22"/>
                <w:szCs w:val="22"/>
              </w:rPr>
              <w:t>10-20 кг</w:t>
            </w:r>
          </w:p>
          <w:p w:rsidR="00612384" w:rsidRDefault="00612384" w:rsidP="002F05D5">
            <w:pPr>
              <w:pStyle w:val="af8"/>
              <w:jc w:val="center"/>
              <w:rPr>
                <w:i/>
                <w:color w:val="FF0000"/>
                <w:sz w:val="22"/>
                <w:szCs w:val="22"/>
              </w:rPr>
            </w:pPr>
            <w:r w:rsidRPr="0037760D">
              <w:rPr>
                <w:i/>
                <w:color w:val="FF0000"/>
                <w:sz w:val="22"/>
                <w:szCs w:val="22"/>
              </w:rPr>
              <w:t>(Учасник зазначає конкретне фасування)</w:t>
            </w:r>
          </w:p>
          <w:p w:rsidR="00612384" w:rsidRDefault="00612384" w:rsidP="002F05D5">
            <w:pPr>
              <w:pStyle w:val="af8"/>
              <w:jc w:val="center"/>
              <w:rPr>
                <w:i/>
                <w:color w:val="0000FF"/>
                <w:sz w:val="22"/>
                <w:szCs w:val="22"/>
                <w:u w:val="single"/>
              </w:rPr>
            </w:pPr>
          </w:p>
          <w:p w:rsidR="00612384" w:rsidRPr="0037760D" w:rsidRDefault="00612384" w:rsidP="002F05D5">
            <w:pPr>
              <w:pStyle w:val="af8"/>
              <w:jc w:val="center"/>
              <w:rPr>
                <w:i/>
                <w:color w:val="0000FF"/>
                <w:sz w:val="22"/>
                <w:szCs w:val="22"/>
                <w:u w:val="single"/>
              </w:rPr>
            </w:pPr>
            <w:r w:rsidRPr="00624149">
              <w:rPr>
                <w:i/>
                <w:color w:val="FF0000"/>
                <w:sz w:val="22"/>
                <w:szCs w:val="22"/>
                <w:u w:val="single"/>
              </w:rPr>
              <w:t>постачання залишку кількості товару здійснюється в будь-якому фасуванні</w:t>
            </w:r>
          </w:p>
        </w:tc>
      </w:tr>
    </w:tbl>
    <w:p w:rsidR="006F428D" w:rsidRPr="00582F20" w:rsidRDefault="006F428D" w:rsidP="00A12478">
      <w:pPr>
        <w:rPr>
          <w:b/>
        </w:rPr>
      </w:pPr>
    </w:p>
    <w:p w:rsidR="009165D1" w:rsidRPr="00582F20" w:rsidRDefault="009165D1" w:rsidP="009165D1">
      <w:pPr>
        <w:jc w:val="both"/>
        <w:rPr>
          <w:b/>
          <w:bCs/>
          <w:sz w:val="22"/>
          <w:szCs w:val="22"/>
          <w:lang w:eastAsia="uk-UA"/>
        </w:rPr>
      </w:pPr>
      <w:r w:rsidRPr="00582F20">
        <w:rPr>
          <w:b/>
          <w:bCs/>
          <w:sz w:val="22"/>
          <w:szCs w:val="22"/>
        </w:rPr>
        <w:t>Додаткова інформація.</w:t>
      </w:r>
    </w:p>
    <w:p w:rsidR="009165D1" w:rsidRPr="00582F20" w:rsidRDefault="009165D1" w:rsidP="009165D1">
      <w:pPr>
        <w:jc w:val="both"/>
        <w:rPr>
          <w:sz w:val="22"/>
          <w:szCs w:val="22"/>
        </w:rPr>
      </w:pPr>
      <w:r w:rsidRPr="00582F20">
        <w:rPr>
          <w:b/>
          <w:bCs/>
          <w:sz w:val="22"/>
          <w:szCs w:val="22"/>
        </w:rPr>
        <w:t>1.</w:t>
      </w:r>
      <w:r w:rsidRPr="00582F20">
        <w:rPr>
          <w:sz w:val="22"/>
          <w:szCs w:val="22"/>
        </w:rPr>
        <w:t xml:space="preserve"> 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582F20">
        <w:rPr>
          <w:b/>
          <w:bCs/>
          <w:sz w:val="22"/>
          <w:szCs w:val="22"/>
        </w:rPr>
        <w:t>біля кожного такого посилання вважати вираз «або еквівалент»</w:t>
      </w:r>
      <w:r w:rsidRPr="00582F20">
        <w:rPr>
          <w:sz w:val="22"/>
          <w:szCs w:val="22"/>
        </w:rPr>
        <w:t xml:space="preserve">. Таким чином вважається, що до кожного посилання додається вираз </w:t>
      </w:r>
      <w:r w:rsidRPr="00582F20">
        <w:rPr>
          <w:b/>
          <w:bCs/>
          <w:sz w:val="22"/>
          <w:szCs w:val="22"/>
        </w:rPr>
        <w:t>«або еквівалент»</w:t>
      </w:r>
      <w:r w:rsidRPr="00582F20">
        <w:rPr>
          <w:sz w:val="22"/>
          <w:szCs w:val="22"/>
        </w:rPr>
        <w:t xml:space="preserve">. </w:t>
      </w:r>
    </w:p>
    <w:p w:rsidR="009165D1" w:rsidRPr="00582F20" w:rsidRDefault="009165D1" w:rsidP="009165D1">
      <w:pPr>
        <w:jc w:val="both"/>
        <w:rPr>
          <w:sz w:val="22"/>
          <w:szCs w:val="22"/>
        </w:rPr>
      </w:pPr>
      <w:r w:rsidRPr="00582F20">
        <w:rPr>
          <w:sz w:val="22"/>
          <w:szCs w:val="22"/>
        </w:rPr>
        <w:t xml:space="preserve">У місцях, де технічна специфікація містить посилання </w:t>
      </w:r>
      <w:r w:rsidRPr="00582F20">
        <w:rPr>
          <w:sz w:val="22"/>
          <w:szCs w:val="22"/>
          <w:vertAlign w:val="superscript"/>
        </w:rPr>
        <w:t>1)</w:t>
      </w:r>
      <w:r w:rsidRPr="00582F20">
        <w:rPr>
          <w:sz w:val="22"/>
          <w:szCs w:val="22"/>
        </w:rPr>
        <w:t xml:space="preserve">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582F20">
        <w:rPr>
          <w:b/>
          <w:bCs/>
          <w:sz w:val="22"/>
          <w:szCs w:val="22"/>
        </w:rPr>
        <w:t>вважати наявним вираз «або еквівалент»</w:t>
      </w:r>
      <w:r w:rsidRPr="00582F20">
        <w:rPr>
          <w:sz w:val="22"/>
          <w:szCs w:val="22"/>
        </w:rPr>
        <w:t xml:space="preserve">. Таким чином вважається, що до кожного посилання додається вираз «або еквівалент» </w:t>
      </w:r>
      <w:r w:rsidRPr="00582F20">
        <w:rPr>
          <w:b/>
          <w:bCs/>
          <w:i/>
          <w:iCs/>
          <w:sz w:val="22"/>
          <w:szCs w:val="22"/>
        </w:rPr>
        <w:t>(</w:t>
      </w:r>
      <w:r w:rsidRPr="00582F20">
        <w:rPr>
          <w:b/>
          <w:bCs/>
          <w:i/>
          <w:iCs/>
          <w:sz w:val="22"/>
          <w:szCs w:val="22"/>
          <w:vertAlign w:val="superscript"/>
        </w:rPr>
        <w:t>1)</w:t>
      </w:r>
      <w:r w:rsidRPr="00582F20">
        <w:rPr>
          <w:b/>
          <w:bCs/>
          <w:i/>
          <w:iCs/>
          <w:sz w:val="22"/>
          <w:szCs w:val="22"/>
        </w:rPr>
        <w:t xml:space="preserve"> таке посилання обумовлено наданням Учасникам загального уявлення про технічні та якісні характеристики чи складові предмету закупівлі тощо)</w:t>
      </w:r>
      <w:r w:rsidRPr="00582F20">
        <w:rPr>
          <w:sz w:val="22"/>
          <w:szCs w:val="22"/>
        </w:rPr>
        <w:t xml:space="preserve">. </w:t>
      </w:r>
    </w:p>
    <w:p w:rsidR="009165D1" w:rsidRPr="00582F20" w:rsidRDefault="009165D1" w:rsidP="009165D1">
      <w:pPr>
        <w:autoSpaceDE w:val="0"/>
        <w:autoSpaceDN w:val="0"/>
        <w:ind w:firstLine="709"/>
        <w:jc w:val="both"/>
        <w:rPr>
          <w:color w:val="000000"/>
          <w:sz w:val="26"/>
          <w:szCs w:val="26"/>
        </w:rPr>
      </w:pPr>
      <w:r w:rsidRPr="00582F20">
        <w:rPr>
          <w:sz w:val="22"/>
          <w:szCs w:val="22"/>
        </w:rPr>
        <w:t xml:space="preserve">Під «еквівалентом» розуміється це щось рівноцінне, рівнозначне, рівносильне, таке що повністю відповідає встановленим вимогам Замовника (технічні та якісні характеристики, запропонованого еквіваленту повинні відповідати встановленим в </w:t>
      </w:r>
      <w:r w:rsidRPr="00582F20">
        <w:rPr>
          <w:b/>
          <w:bCs/>
          <w:sz w:val="22"/>
          <w:szCs w:val="22"/>
        </w:rPr>
        <w:t>Додатку 1</w:t>
      </w:r>
      <w:r w:rsidRPr="00582F20">
        <w:rPr>
          <w:sz w:val="22"/>
          <w:szCs w:val="22"/>
        </w:rPr>
        <w:t xml:space="preserve"> технічним та якісним характеристикам предмета закупівлі).</w:t>
      </w:r>
    </w:p>
    <w:p w:rsidR="00A256E7" w:rsidRPr="00582F20" w:rsidRDefault="00A256E7" w:rsidP="00D04854">
      <w:pPr>
        <w:widowControl w:val="0"/>
        <w:autoSpaceDE w:val="0"/>
        <w:autoSpaceDN w:val="0"/>
        <w:adjustRightInd w:val="0"/>
        <w:ind w:firstLine="709"/>
        <w:contextualSpacing/>
        <w:jc w:val="both"/>
        <w:rPr>
          <w:color w:val="000000"/>
          <w:sz w:val="26"/>
          <w:szCs w:val="26"/>
        </w:rPr>
      </w:pPr>
    </w:p>
    <w:sectPr w:rsidR="00A256E7" w:rsidRPr="00582F20" w:rsidSect="00F318CA">
      <w:headerReference w:type="even" r:id="rId16"/>
      <w:headerReference w:type="default" r:id="rId17"/>
      <w:footerReference w:type="even" r:id="rId18"/>
      <w:footerReference w:type="default" r:id="rId19"/>
      <w:headerReference w:type="first" r:id="rId20"/>
      <w:footerReference w:type="first" r:id="rId21"/>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CCA" w:rsidRDefault="00BE4CCA">
      <w:r>
        <w:separator/>
      </w:r>
    </w:p>
  </w:endnote>
  <w:endnote w:type="continuationSeparator" w:id="0">
    <w:p w:rsidR="00BE4CCA" w:rsidRDefault="00BE4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8C4429" w:rsidP="00A256E7">
    <w:pPr>
      <w:tabs>
        <w:tab w:val="center" w:pos="4819"/>
        <w:tab w:val="right" w:pos="9639"/>
      </w:tabs>
      <w:jc w:val="right"/>
      <w:rPr>
        <w:sz w:val="20"/>
        <w:szCs w:val="20"/>
        <w:u w:val="single"/>
      </w:rPr>
    </w:pPr>
    <w:r>
      <w:rPr>
        <w:noProof/>
        <w:sz w:val="20"/>
        <w:szCs w:val="20"/>
        <w:u w:val="single"/>
        <w:lang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377E70"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4E2192">
      <w:rPr>
        <w:sz w:val="20"/>
        <w:szCs w:val="20"/>
      </w:rPr>
      <w:t>Сухий корм для собак, код ДК 021:2015 - 15710000-8 - Готові корми для сільськогосподарських та інших тварин</w:t>
    </w:r>
  </w:p>
  <w:p w:rsidR="00DA4230" w:rsidRPr="008762B5" w:rsidRDefault="00DA4230" w:rsidP="00DA4230">
    <w:pPr>
      <w:tabs>
        <w:tab w:val="center" w:pos="4819"/>
        <w:tab w:val="right" w:pos="9639"/>
      </w:tabs>
      <w:jc w:val="right"/>
      <w:rPr>
        <w:sz w:val="18"/>
        <w:szCs w:val="18"/>
      </w:rPr>
    </w:pPr>
    <w:r w:rsidRPr="00354DF7">
      <w:rPr>
        <w:sz w:val="20"/>
        <w:szCs w:val="20"/>
      </w:rPr>
      <w:t xml:space="preserve">Аркуш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F31F1A">
      <w:rPr>
        <w:bCs/>
        <w:noProof/>
        <w:sz w:val="20"/>
        <w:szCs w:val="20"/>
      </w:rPr>
      <w:t>3</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F31F1A">
      <w:rPr>
        <w:bCs/>
        <w:noProof/>
        <w:sz w:val="20"/>
        <w:szCs w:val="20"/>
      </w:rPr>
      <w:t>3</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CCA" w:rsidRDefault="00BE4CCA">
      <w:r>
        <w:separator/>
      </w:r>
    </w:p>
  </w:footnote>
  <w:footnote w:type="continuationSeparator" w:id="0">
    <w:p w:rsidR="00BE4CCA" w:rsidRDefault="00BE4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8C4429" w:rsidP="00A3681A">
    <w:pPr>
      <w:pStyle w:val="a9"/>
      <w:jc w:val="both"/>
      <w:rPr>
        <w:sz w:val="20"/>
        <w:szCs w:val="20"/>
      </w:rPr>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F74237"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rPr>
      <w:t xml:space="preserve">                </w:t>
    </w:r>
    <w:r w:rsidR="003C4B6B" w:rsidRPr="003C4B6B">
      <w:rPr>
        <w:sz w:val="20"/>
        <w:szCs w:val="20"/>
      </w:rPr>
      <w:t>О</w:t>
    </w:r>
    <w:r w:rsidR="00A256E7" w:rsidRPr="003C4B6B">
      <w:rPr>
        <w:sz w:val="20"/>
        <w:szCs w:val="20"/>
      </w:rPr>
      <w:t>бґрунтування</w:t>
    </w:r>
    <w:r w:rsidR="003C4B6B" w:rsidRPr="003C4B6B">
      <w:rPr>
        <w:sz w:val="20"/>
        <w:szCs w:val="20"/>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0703F"/>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335"/>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1EA2"/>
    <w:rsid w:val="000D3C06"/>
    <w:rsid w:val="000D44DA"/>
    <w:rsid w:val="000D6028"/>
    <w:rsid w:val="000D70B0"/>
    <w:rsid w:val="000D75BD"/>
    <w:rsid w:val="000E0DDF"/>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235"/>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279E"/>
    <w:rsid w:val="001B328E"/>
    <w:rsid w:val="001B57BD"/>
    <w:rsid w:val="001B5855"/>
    <w:rsid w:val="001B6E95"/>
    <w:rsid w:val="001B6ED9"/>
    <w:rsid w:val="001B763A"/>
    <w:rsid w:val="001C1221"/>
    <w:rsid w:val="001C274B"/>
    <w:rsid w:val="001C2BA2"/>
    <w:rsid w:val="001C2F2E"/>
    <w:rsid w:val="001C6C90"/>
    <w:rsid w:val="001D1DC6"/>
    <w:rsid w:val="001D22FA"/>
    <w:rsid w:val="001D336B"/>
    <w:rsid w:val="001D4E86"/>
    <w:rsid w:val="001D6266"/>
    <w:rsid w:val="001D76FC"/>
    <w:rsid w:val="001D7924"/>
    <w:rsid w:val="001E0278"/>
    <w:rsid w:val="001E11DB"/>
    <w:rsid w:val="001E12E7"/>
    <w:rsid w:val="001E2186"/>
    <w:rsid w:val="001E2CDF"/>
    <w:rsid w:val="001E392D"/>
    <w:rsid w:val="001E4DDD"/>
    <w:rsid w:val="001E514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284C"/>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492"/>
    <w:rsid w:val="0027387C"/>
    <w:rsid w:val="002767FC"/>
    <w:rsid w:val="00277BE6"/>
    <w:rsid w:val="00281372"/>
    <w:rsid w:val="00284141"/>
    <w:rsid w:val="00285D88"/>
    <w:rsid w:val="00285E1F"/>
    <w:rsid w:val="002862A9"/>
    <w:rsid w:val="0028695D"/>
    <w:rsid w:val="00286B3C"/>
    <w:rsid w:val="00287504"/>
    <w:rsid w:val="0029087B"/>
    <w:rsid w:val="00291EC5"/>
    <w:rsid w:val="00293A34"/>
    <w:rsid w:val="00293C3F"/>
    <w:rsid w:val="00294DFE"/>
    <w:rsid w:val="00296EA2"/>
    <w:rsid w:val="00297835"/>
    <w:rsid w:val="00297FA9"/>
    <w:rsid w:val="002A135F"/>
    <w:rsid w:val="002A21CF"/>
    <w:rsid w:val="002A256A"/>
    <w:rsid w:val="002A6F16"/>
    <w:rsid w:val="002B0FD8"/>
    <w:rsid w:val="002B1B19"/>
    <w:rsid w:val="002B1C56"/>
    <w:rsid w:val="002C04F0"/>
    <w:rsid w:val="002C18E9"/>
    <w:rsid w:val="002C512B"/>
    <w:rsid w:val="002C57D6"/>
    <w:rsid w:val="002C5E9B"/>
    <w:rsid w:val="002D1B6B"/>
    <w:rsid w:val="002D2AEA"/>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155E4"/>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86C42"/>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B5E1D"/>
    <w:rsid w:val="004C36A0"/>
    <w:rsid w:val="004C41CA"/>
    <w:rsid w:val="004C5D3E"/>
    <w:rsid w:val="004C645C"/>
    <w:rsid w:val="004C7340"/>
    <w:rsid w:val="004D180A"/>
    <w:rsid w:val="004D4BA8"/>
    <w:rsid w:val="004D56C0"/>
    <w:rsid w:val="004E0FE7"/>
    <w:rsid w:val="004E1170"/>
    <w:rsid w:val="004E2192"/>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0A04"/>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5E51"/>
    <w:rsid w:val="00547419"/>
    <w:rsid w:val="00547D23"/>
    <w:rsid w:val="005532FE"/>
    <w:rsid w:val="005539E3"/>
    <w:rsid w:val="00555528"/>
    <w:rsid w:val="00555EB9"/>
    <w:rsid w:val="00556091"/>
    <w:rsid w:val="00557BF8"/>
    <w:rsid w:val="00570DE1"/>
    <w:rsid w:val="00571F8C"/>
    <w:rsid w:val="00573C3C"/>
    <w:rsid w:val="00574C65"/>
    <w:rsid w:val="00577483"/>
    <w:rsid w:val="00582F20"/>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37AD"/>
    <w:rsid w:val="005F4BC8"/>
    <w:rsid w:val="005F6D39"/>
    <w:rsid w:val="006000DA"/>
    <w:rsid w:val="006007C0"/>
    <w:rsid w:val="00600FFC"/>
    <w:rsid w:val="006029A4"/>
    <w:rsid w:val="0060347F"/>
    <w:rsid w:val="006037BD"/>
    <w:rsid w:val="00604350"/>
    <w:rsid w:val="00604463"/>
    <w:rsid w:val="00605ACC"/>
    <w:rsid w:val="00606978"/>
    <w:rsid w:val="00612384"/>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376E5"/>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2FDF"/>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669FD"/>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4429"/>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5801"/>
    <w:rsid w:val="009165D1"/>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3E53"/>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124E"/>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132F"/>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46F61"/>
    <w:rsid w:val="00A54648"/>
    <w:rsid w:val="00A54EFD"/>
    <w:rsid w:val="00A566CC"/>
    <w:rsid w:val="00A56C49"/>
    <w:rsid w:val="00A57892"/>
    <w:rsid w:val="00A57EE8"/>
    <w:rsid w:val="00A60A9E"/>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55F"/>
    <w:rsid w:val="00B27743"/>
    <w:rsid w:val="00B302CC"/>
    <w:rsid w:val="00B30C3E"/>
    <w:rsid w:val="00B3263B"/>
    <w:rsid w:val="00B352E5"/>
    <w:rsid w:val="00B37BA1"/>
    <w:rsid w:val="00B411D9"/>
    <w:rsid w:val="00B455F3"/>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9D9"/>
    <w:rsid w:val="00B90FED"/>
    <w:rsid w:val="00B9271C"/>
    <w:rsid w:val="00B93096"/>
    <w:rsid w:val="00B9405A"/>
    <w:rsid w:val="00B96276"/>
    <w:rsid w:val="00B9682D"/>
    <w:rsid w:val="00B973D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4CCA"/>
    <w:rsid w:val="00BE62EE"/>
    <w:rsid w:val="00BE7534"/>
    <w:rsid w:val="00BF04B4"/>
    <w:rsid w:val="00BF0AB0"/>
    <w:rsid w:val="00BF1C5F"/>
    <w:rsid w:val="00BF78D0"/>
    <w:rsid w:val="00BF7E9A"/>
    <w:rsid w:val="00C0348B"/>
    <w:rsid w:val="00C04100"/>
    <w:rsid w:val="00C06052"/>
    <w:rsid w:val="00C06B8B"/>
    <w:rsid w:val="00C101D2"/>
    <w:rsid w:val="00C10B23"/>
    <w:rsid w:val="00C10EB4"/>
    <w:rsid w:val="00C11327"/>
    <w:rsid w:val="00C11C8A"/>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58D7"/>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66D46"/>
    <w:rsid w:val="00D7298A"/>
    <w:rsid w:val="00D76609"/>
    <w:rsid w:val="00D80ED6"/>
    <w:rsid w:val="00D81FE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273"/>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0BA3"/>
    <w:rsid w:val="00E8247F"/>
    <w:rsid w:val="00E8354B"/>
    <w:rsid w:val="00E83B18"/>
    <w:rsid w:val="00E84435"/>
    <w:rsid w:val="00E85FCA"/>
    <w:rsid w:val="00E86348"/>
    <w:rsid w:val="00E9107B"/>
    <w:rsid w:val="00E924E6"/>
    <w:rsid w:val="00E94743"/>
    <w:rsid w:val="00E9592A"/>
    <w:rsid w:val="00E96816"/>
    <w:rsid w:val="00E975B2"/>
    <w:rsid w:val="00E975BF"/>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B6B3C"/>
    <w:rsid w:val="00EC0245"/>
    <w:rsid w:val="00EC1002"/>
    <w:rsid w:val="00EC11C4"/>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361"/>
    <w:rsid w:val="00F15699"/>
    <w:rsid w:val="00F15F61"/>
    <w:rsid w:val="00F15FDC"/>
    <w:rsid w:val="00F168C8"/>
    <w:rsid w:val="00F17F37"/>
    <w:rsid w:val="00F207CC"/>
    <w:rsid w:val="00F21750"/>
    <w:rsid w:val="00F22C59"/>
    <w:rsid w:val="00F2394B"/>
    <w:rsid w:val="00F26289"/>
    <w:rsid w:val="00F31327"/>
    <w:rsid w:val="00F318CA"/>
    <w:rsid w:val="00F31D42"/>
    <w:rsid w:val="00F31F1A"/>
    <w:rsid w:val="00F33D2D"/>
    <w:rsid w:val="00F3543D"/>
    <w:rsid w:val="00F367E7"/>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3ADA"/>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97730"/>
  <w15:chartTrackingRefBased/>
  <w15:docId w15:val="{032BFAEA-1C08-4C14-B41A-177C43744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jc w:val="center"/>
      <w:outlineLvl w:val="0"/>
    </w:pPr>
    <w:rPr>
      <w:b/>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rPr>
  </w:style>
  <w:style w:type="paragraph" w:styleId="4">
    <w:name w:val="heading 4"/>
    <w:basedOn w:val="a"/>
    <w:next w:val="a"/>
    <w:qFormat/>
    <w:pPr>
      <w:keepNext/>
      <w:ind w:left="1155"/>
      <w:jc w:val="right"/>
      <w:outlineLvl w:val="3"/>
    </w:pPr>
    <w:rPr>
      <w:b/>
      <w:bCs/>
      <w:color w:val="FF0000"/>
      <w:szCs w:val="17"/>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rPr>
  </w:style>
  <w:style w:type="paragraph" w:styleId="21">
    <w:name w:val="Body Text 2"/>
    <w:basedOn w:val="a"/>
    <w:pPr>
      <w:spacing w:before="120"/>
      <w:jc w:val="both"/>
    </w:p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styleId="af8">
    <w:name w:val="No Spacing"/>
    <w:uiPriority w:val="1"/>
    <w:qFormat/>
    <w:rsid w:val="006D2FDF"/>
    <w:rPr>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yintmix@gmai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galchinska_olena@mail.olkar.com.u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lbopetfoods@gmail.com" TargetMode="External"/><Relationship Id="rId5" Type="http://schemas.openxmlformats.org/officeDocument/2006/relationships/webSettings" Target="webSettings.xml"/><Relationship Id="rId15" Type="http://schemas.openxmlformats.org/officeDocument/2006/relationships/hyperlink" Target="mailto:isyp.yu@suziria.ua" TargetMode="External"/><Relationship Id="rId23" Type="http://schemas.openxmlformats.org/officeDocument/2006/relationships/theme" Target="theme/theme1.xml"/><Relationship Id="rId10" Type="http://schemas.openxmlformats.org/officeDocument/2006/relationships/hyperlink" Target="mailto:info@vetagro.com.u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kupki@roycher.com" TargetMode="External"/><Relationship Id="rId14" Type="http://schemas.openxmlformats.org/officeDocument/2006/relationships/hyperlink" Target="mailto:v.mykolaenko@afina-group.com.ua"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3F825-EB32-4EF9-BC1F-E15A04BAC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3949</Words>
  <Characters>2251</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Зілько Тетяна Іванівна</cp:lastModifiedBy>
  <cp:revision>53</cp:revision>
  <cp:lastPrinted>2021-11-17T09:02:00Z</cp:lastPrinted>
  <dcterms:created xsi:type="dcterms:W3CDTF">2023-09-01T07:32:00Z</dcterms:created>
  <dcterms:modified xsi:type="dcterms:W3CDTF">2023-10-09T12:45:00Z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