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46139E" w:rsidTr="001021AF">
        <w:tc>
          <w:tcPr>
            <w:tcW w:w="4683" w:type="dxa"/>
          </w:tcPr>
          <w:p w:rsidR="00825A6B" w:rsidRPr="0046139E" w:rsidRDefault="005F5A02" w:rsidP="006926A0">
            <w:pPr>
              <w:pStyle w:val="a3"/>
              <w:widowControl w:val="0"/>
              <w:rPr>
                <w:szCs w:val="17"/>
                <w:lang w:val="uk-UA"/>
              </w:rPr>
            </w:pPr>
            <w:r w:rsidRPr="0046139E">
              <w:rPr>
                <w:noProof/>
                <w:lang w:val="ru-RU"/>
              </w:rPr>
              <w:drawing>
                <wp:inline distT="0" distB="0" distL="0" distR="0">
                  <wp:extent cx="1447800" cy="2870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p>
        </w:tc>
        <w:tc>
          <w:tcPr>
            <w:tcW w:w="5171" w:type="dxa"/>
          </w:tcPr>
          <w:p w:rsidR="006926A0" w:rsidRPr="0046139E" w:rsidRDefault="006926A0" w:rsidP="006926A0">
            <w:pPr>
              <w:widowControl w:val="0"/>
              <w:autoSpaceDE w:val="0"/>
              <w:autoSpaceDN w:val="0"/>
              <w:adjustRightInd w:val="0"/>
              <w:rPr>
                <w:rFonts w:ascii="Times New Roman CYR" w:hAnsi="Times New Roman CYR"/>
                <w:b/>
                <w:lang w:val="uk-UA"/>
              </w:rPr>
            </w:pPr>
            <w:r w:rsidRPr="0046139E">
              <w:rPr>
                <w:rFonts w:ascii="Times New Roman CYR" w:hAnsi="Times New Roman CYR"/>
                <w:b/>
                <w:lang w:val="uk-UA"/>
              </w:rPr>
              <w:t>ДЕРЖАВНЕ ПІДПРИЄМСТВО</w:t>
            </w:r>
          </w:p>
          <w:p w:rsidR="00DD71E4" w:rsidRPr="0046139E" w:rsidRDefault="006926A0" w:rsidP="006926A0">
            <w:pPr>
              <w:widowControl w:val="0"/>
              <w:autoSpaceDE w:val="0"/>
              <w:autoSpaceDN w:val="0"/>
              <w:adjustRightInd w:val="0"/>
              <w:rPr>
                <w:lang w:val="uk-UA"/>
              </w:rPr>
            </w:pPr>
            <w:r w:rsidRPr="0046139E">
              <w:rPr>
                <w:rFonts w:ascii="Times New Roman CYR" w:hAnsi="Times New Roman CYR"/>
                <w:b/>
                <w:lang w:val="uk-UA"/>
              </w:rPr>
              <w:t>«</w:t>
            </w:r>
            <w:r w:rsidRPr="0046139E">
              <w:rPr>
                <w:b/>
                <w:lang w:val="uk-UA"/>
              </w:rPr>
              <w:t>МІЖНАРОДНИЙ АЕРОПОРТ «БОРИСПІЛЬ»</w:t>
            </w:r>
            <w:r w:rsidRPr="0046139E">
              <w:rPr>
                <w:lang w:val="uk-UA"/>
              </w:rPr>
              <w:t xml:space="preserve"> </w:t>
            </w:r>
          </w:p>
          <w:p w:rsidR="006926A0" w:rsidRPr="0046139E" w:rsidRDefault="006926A0" w:rsidP="006926A0">
            <w:pPr>
              <w:widowControl w:val="0"/>
              <w:autoSpaceDE w:val="0"/>
              <w:autoSpaceDN w:val="0"/>
              <w:adjustRightInd w:val="0"/>
              <w:rPr>
                <w:lang w:val="uk-UA"/>
              </w:rPr>
            </w:pPr>
            <w:r w:rsidRPr="0046139E">
              <w:rPr>
                <w:lang w:val="uk-UA"/>
              </w:rPr>
              <w:t xml:space="preserve">08300, Україна, Київська обл., Бориспільський район, село Гора, вулиця Бориспіль -7, код 20572069, </w:t>
            </w:r>
          </w:p>
          <w:p w:rsidR="00825A6B" w:rsidRPr="0046139E" w:rsidRDefault="006926A0" w:rsidP="006926A0">
            <w:pPr>
              <w:pStyle w:val="4"/>
              <w:keepNext w:val="0"/>
              <w:widowControl w:val="0"/>
              <w:ind w:left="0"/>
              <w:jc w:val="left"/>
            </w:pPr>
            <w:r w:rsidRPr="0046139E">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46139E">
              <w:rPr>
                <w:color w:val="000000"/>
              </w:rPr>
              <w:t>»</w:t>
            </w:r>
          </w:p>
        </w:tc>
      </w:tr>
      <w:tr w:rsidR="001021AF" w:rsidRPr="0046139E" w:rsidTr="00C62708">
        <w:tc>
          <w:tcPr>
            <w:tcW w:w="9854" w:type="dxa"/>
            <w:gridSpan w:val="2"/>
          </w:tcPr>
          <w:p w:rsidR="003C4B6B" w:rsidRPr="0046139E" w:rsidRDefault="003C4B6B" w:rsidP="007D7B6F">
            <w:pPr>
              <w:pStyle w:val="1"/>
              <w:keepNext w:val="0"/>
              <w:widowControl w:val="0"/>
              <w:rPr>
                <w:sz w:val="28"/>
                <w:szCs w:val="28"/>
              </w:rPr>
            </w:pPr>
          </w:p>
          <w:p w:rsidR="001021AF" w:rsidRPr="0046139E" w:rsidRDefault="007D7B6F" w:rsidP="007D7B6F">
            <w:pPr>
              <w:pStyle w:val="1"/>
              <w:keepNext w:val="0"/>
              <w:widowControl w:val="0"/>
            </w:pPr>
            <w:r w:rsidRPr="0046139E">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46139E" w:rsidRDefault="005F3529" w:rsidP="0063471D">
      <w:pPr>
        <w:pStyle w:val="a3"/>
        <w:widowControl w:val="0"/>
        <w:jc w:val="both"/>
        <w:rPr>
          <w:sz w:val="24"/>
          <w:szCs w:val="24"/>
          <w:lang w:val="uk-UA"/>
        </w:rPr>
      </w:pPr>
    </w:p>
    <w:p w:rsidR="007D7B6F" w:rsidRPr="0046139E" w:rsidRDefault="003C4B6B" w:rsidP="0063471D">
      <w:pPr>
        <w:pStyle w:val="a3"/>
        <w:widowControl w:val="0"/>
        <w:jc w:val="both"/>
        <w:rPr>
          <w:sz w:val="24"/>
          <w:szCs w:val="24"/>
          <w:lang w:val="uk-UA"/>
        </w:rPr>
      </w:pPr>
      <w:r w:rsidRPr="0046139E">
        <w:rPr>
          <w:sz w:val="24"/>
          <w:szCs w:val="24"/>
          <w:lang w:val="uk-UA"/>
        </w:rPr>
        <w:t xml:space="preserve">Підстава: </w:t>
      </w:r>
      <w:r w:rsidR="007D7B6F" w:rsidRPr="0046139E">
        <w:rPr>
          <w:sz w:val="24"/>
          <w:szCs w:val="24"/>
          <w:lang w:val="uk-UA"/>
        </w:rPr>
        <w:t>пункт 4-1 постанови Кабінету Міністрів України від 11 жовтня 2016 р. № 710 «Про ефективне використання державних коштів»</w:t>
      </w:r>
    </w:p>
    <w:p w:rsidR="009F35DC" w:rsidRPr="0046139E" w:rsidRDefault="009F35DC" w:rsidP="00440A74">
      <w:pPr>
        <w:widowControl w:val="0"/>
        <w:shd w:val="clear" w:color="auto" w:fill="FFFFFF"/>
        <w:ind w:firstLine="708"/>
        <w:contextualSpacing/>
        <w:jc w:val="both"/>
        <w:rPr>
          <w:lang w:val="uk-UA"/>
        </w:rPr>
      </w:pPr>
    </w:p>
    <w:tbl>
      <w:tblPr>
        <w:tblW w:w="5000"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55"/>
        <w:gridCol w:w="3658"/>
        <w:gridCol w:w="1855"/>
        <w:gridCol w:w="1880"/>
        <w:gridCol w:w="1827"/>
      </w:tblGrid>
      <w:tr w:rsidR="00A76484" w:rsidRPr="0046139E" w:rsidTr="003F3A5D">
        <w:tc>
          <w:tcPr>
            <w:tcW w:w="469" w:type="pct"/>
            <w:shd w:val="clear" w:color="auto" w:fill="DEEAF6"/>
          </w:tcPr>
          <w:p w:rsidR="00A76484" w:rsidRPr="0046139E" w:rsidRDefault="00A76484" w:rsidP="002D4D30">
            <w:pPr>
              <w:widowControl w:val="0"/>
              <w:contextualSpacing/>
              <w:jc w:val="center"/>
              <w:rPr>
                <w:b/>
                <w:sz w:val="22"/>
                <w:szCs w:val="22"/>
                <w:lang w:val="uk-UA"/>
              </w:rPr>
            </w:pPr>
            <w:r w:rsidRPr="0046139E">
              <w:rPr>
                <w:b/>
                <w:sz w:val="22"/>
                <w:szCs w:val="22"/>
                <w:lang w:val="uk-UA"/>
              </w:rPr>
              <w:t>Пункт Кошторису</w:t>
            </w:r>
          </w:p>
        </w:tc>
        <w:tc>
          <w:tcPr>
            <w:tcW w:w="1797" w:type="pct"/>
            <w:shd w:val="clear" w:color="auto" w:fill="DEEAF6"/>
          </w:tcPr>
          <w:p w:rsidR="00A76484" w:rsidRPr="0046139E" w:rsidRDefault="00A76484" w:rsidP="002D4D30">
            <w:pPr>
              <w:widowControl w:val="0"/>
              <w:contextualSpacing/>
              <w:jc w:val="center"/>
              <w:rPr>
                <w:b/>
                <w:sz w:val="22"/>
                <w:szCs w:val="22"/>
                <w:lang w:val="uk-UA"/>
              </w:rPr>
            </w:pPr>
            <w:r w:rsidRPr="0046139E">
              <w:rPr>
                <w:b/>
                <w:sz w:val="22"/>
                <w:szCs w:val="22"/>
                <w:lang w:val="uk-UA"/>
              </w:rPr>
              <w:t>Назва предмета закупівлі із зазначенням коду за Єдиним закупівельним словником</w:t>
            </w:r>
          </w:p>
        </w:tc>
        <w:tc>
          <w:tcPr>
            <w:tcW w:w="911" w:type="pct"/>
            <w:shd w:val="clear" w:color="auto" w:fill="DEEAF6"/>
          </w:tcPr>
          <w:p w:rsidR="00A76484" w:rsidRPr="0046139E" w:rsidRDefault="00A76484" w:rsidP="00DB2D70">
            <w:pPr>
              <w:widowControl w:val="0"/>
              <w:contextualSpacing/>
              <w:jc w:val="center"/>
              <w:rPr>
                <w:b/>
                <w:sz w:val="20"/>
                <w:szCs w:val="20"/>
                <w:lang w:val="uk-UA"/>
              </w:rPr>
            </w:pPr>
            <w:r w:rsidRPr="0046139E">
              <w:rPr>
                <w:b/>
                <w:sz w:val="20"/>
                <w:szCs w:val="20"/>
                <w:lang w:val="uk-UA"/>
              </w:rPr>
              <w:t>Очікувана варт</w:t>
            </w:r>
            <w:r w:rsidR="00DB2D70" w:rsidRPr="0046139E">
              <w:rPr>
                <w:b/>
                <w:sz w:val="20"/>
                <w:szCs w:val="20"/>
                <w:lang w:val="uk-UA"/>
              </w:rPr>
              <w:t>ість предмета закупівлі згідно р</w:t>
            </w:r>
            <w:r w:rsidRPr="0046139E">
              <w:rPr>
                <w:b/>
                <w:sz w:val="20"/>
                <w:szCs w:val="20"/>
                <w:lang w:val="uk-UA"/>
              </w:rPr>
              <w:t xml:space="preserve">ічного плану </w:t>
            </w:r>
            <w:proofErr w:type="spellStart"/>
            <w:r w:rsidRPr="0046139E">
              <w:rPr>
                <w:b/>
                <w:sz w:val="20"/>
                <w:szCs w:val="20"/>
                <w:lang w:val="uk-UA"/>
              </w:rPr>
              <w:t>закупівель</w:t>
            </w:r>
            <w:proofErr w:type="spellEnd"/>
          </w:p>
        </w:tc>
        <w:tc>
          <w:tcPr>
            <w:tcW w:w="924" w:type="pct"/>
            <w:shd w:val="clear" w:color="auto" w:fill="DEEAF6"/>
          </w:tcPr>
          <w:p w:rsidR="00A76484" w:rsidRPr="0046139E" w:rsidRDefault="00A76484" w:rsidP="002D4D30">
            <w:pPr>
              <w:widowControl w:val="0"/>
              <w:contextualSpacing/>
              <w:jc w:val="center"/>
              <w:rPr>
                <w:b/>
                <w:sz w:val="20"/>
                <w:szCs w:val="20"/>
                <w:lang w:val="uk-UA"/>
              </w:rPr>
            </w:pPr>
            <w:r w:rsidRPr="0046139E">
              <w:rPr>
                <w:b/>
                <w:sz w:val="20"/>
                <w:szCs w:val="20"/>
                <w:lang w:val="uk-UA"/>
              </w:rPr>
              <w:t>Очікувана вартість предмета закупівлі згідно ОГОЛОШЕННЯ про проведення відкритих торгів</w:t>
            </w:r>
          </w:p>
        </w:tc>
        <w:tc>
          <w:tcPr>
            <w:tcW w:w="898" w:type="pct"/>
            <w:shd w:val="clear" w:color="auto" w:fill="DEEAF6"/>
          </w:tcPr>
          <w:p w:rsidR="00A76484" w:rsidRPr="0046139E" w:rsidRDefault="00A355EA" w:rsidP="002D4D30">
            <w:pPr>
              <w:widowControl w:val="0"/>
              <w:contextualSpacing/>
              <w:jc w:val="center"/>
              <w:rPr>
                <w:b/>
                <w:sz w:val="22"/>
                <w:szCs w:val="22"/>
                <w:lang w:val="uk-UA"/>
              </w:rPr>
            </w:pPr>
            <w:r w:rsidRPr="0046139E">
              <w:rPr>
                <w:b/>
                <w:sz w:val="22"/>
                <w:szCs w:val="22"/>
                <w:lang w:val="uk-UA"/>
              </w:rPr>
              <w:t>Ідентифікатор процедури закупівлі</w:t>
            </w:r>
          </w:p>
        </w:tc>
      </w:tr>
      <w:tr w:rsidR="008B0CB1" w:rsidRPr="0046139E" w:rsidTr="003F3A5D">
        <w:tc>
          <w:tcPr>
            <w:tcW w:w="469" w:type="pct"/>
          </w:tcPr>
          <w:p w:rsidR="008B0CB1" w:rsidRPr="0046139E" w:rsidRDefault="008B0CB1" w:rsidP="008B0CB1">
            <w:pPr>
              <w:widowControl w:val="0"/>
              <w:ind w:right="-11"/>
              <w:jc w:val="center"/>
              <w:rPr>
                <w:sz w:val="22"/>
                <w:szCs w:val="22"/>
                <w:lang w:val="uk-UA" w:eastAsia="uk-UA"/>
              </w:rPr>
            </w:pPr>
            <w:r w:rsidRPr="0046139E">
              <w:rPr>
                <w:sz w:val="22"/>
                <w:szCs w:val="22"/>
                <w:lang w:val="uk-UA"/>
              </w:rPr>
              <w:t xml:space="preserve">31.27 </w:t>
            </w:r>
            <w:r w:rsidRPr="0046139E">
              <w:rPr>
                <w:sz w:val="22"/>
                <w:szCs w:val="22"/>
                <w:lang w:val="uk-UA" w:eastAsia="uk-UA"/>
              </w:rPr>
              <w:t>(2023)</w:t>
            </w:r>
          </w:p>
        </w:tc>
        <w:tc>
          <w:tcPr>
            <w:tcW w:w="1797" w:type="pct"/>
          </w:tcPr>
          <w:p w:rsidR="008B0CB1" w:rsidRPr="0046139E" w:rsidRDefault="008B0CB1" w:rsidP="008B0CB1">
            <w:pPr>
              <w:widowControl w:val="0"/>
              <w:rPr>
                <w:bCs/>
                <w:sz w:val="22"/>
                <w:szCs w:val="22"/>
                <w:lang w:val="uk-UA"/>
              </w:rPr>
            </w:pPr>
            <w:r w:rsidRPr="0046139E">
              <w:rPr>
                <w:b/>
                <w:sz w:val="22"/>
                <w:szCs w:val="22"/>
                <w:lang w:val="uk-UA"/>
              </w:rPr>
              <w:t xml:space="preserve">Сертифікаційний та 2 наглядові аудити інтегрованої системи менеджменту на відповідність вимогам стандартів ISO 9001, ISO 14001, </w:t>
            </w:r>
            <w:r w:rsidRPr="0046139E">
              <w:rPr>
                <w:sz w:val="22"/>
                <w:szCs w:val="22"/>
                <w:lang w:val="uk-UA"/>
              </w:rPr>
              <w:t xml:space="preserve">код ДК 021:2015 79410000-1: Консультаційні послуги з питань підприємницької діяльності та управління </w:t>
            </w:r>
          </w:p>
        </w:tc>
        <w:tc>
          <w:tcPr>
            <w:tcW w:w="911" w:type="pct"/>
          </w:tcPr>
          <w:p w:rsidR="008B0CB1" w:rsidRPr="0046139E" w:rsidRDefault="008B0CB1" w:rsidP="008B0CB1">
            <w:pPr>
              <w:widowControl w:val="0"/>
              <w:jc w:val="center"/>
              <w:rPr>
                <w:sz w:val="22"/>
                <w:szCs w:val="22"/>
                <w:lang w:val="uk-UA"/>
              </w:rPr>
            </w:pPr>
            <w:r w:rsidRPr="0046139E">
              <w:rPr>
                <w:sz w:val="22"/>
                <w:szCs w:val="22"/>
                <w:lang w:val="uk-UA"/>
              </w:rPr>
              <w:t xml:space="preserve">200 000,00 </w:t>
            </w:r>
          </w:p>
          <w:p w:rsidR="008B0CB1" w:rsidRPr="0046139E" w:rsidRDefault="008B0CB1" w:rsidP="008B0CB1">
            <w:pPr>
              <w:widowControl w:val="0"/>
              <w:jc w:val="center"/>
              <w:rPr>
                <w:sz w:val="22"/>
                <w:szCs w:val="22"/>
                <w:lang w:val="uk-UA"/>
              </w:rPr>
            </w:pPr>
            <w:r w:rsidRPr="0046139E">
              <w:rPr>
                <w:sz w:val="22"/>
                <w:szCs w:val="22"/>
                <w:lang w:val="uk-UA"/>
              </w:rPr>
              <w:t>грн. з ПДВ</w:t>
            </w:r>
          </w:p>
        </w:tc>
        <w:tc>
          <w:tcPr>
            <w:tcW w:w="924" w:type="pct"/>
          </w:tcPr>
          <w:p w:rsidR="008B0CB1" w:rsidRPr="0046139E" w:rsidRDefault="008B0CB1" w:rsidP="008B0CB1">
            <w:pPr>
              <w:widowControl w:val="0"/>
              <w:jc w:val="center"/>
              <w:rPr>
                <w:sz w:val="22"/>
                <w:szCs w:val="22"/>
                <w:lang w:val="uk-UA"/>
              </w:rPr>
            </w:pPr>
            <w:r w:rsidRPr="0046139E">
              <w:rPr>
                <w:sz w:val="22"/>
                <w:szCs w:val="22"/>
                <w:lang w:val="uk-UA"/>
              </w:rPr>
              <w:t>166 666,67</w:t>
            </w:r>
          </w:p>
          <w:p w:rsidR="008B0CB1" w:rsidRPr="0046139E" w:rsidRDefault="008B0CB1" w:rsidP="008B0CB1">
            <w:pPr>
              <w:widowControl w:val="0"/>
              <w:jc w:val="center"/>
              <w:rPr>
                <w:sz w:val="22"/>
                <w:szCs w:val="22"/>
                <w:lang w:val="uk-UA"/>
              </w:rPr>
            </w:pPr>
            <w:r w:rsidRPr="0046139E">
              <w:rPr>
                <w:sz w:val="22"/>
                <w:szCs w:val="22"/>
                <w:lang w:val="uk-UA"/>
              </w:rPr>
              <w:t xml:space="preserve">грн. без ПДВ </w:t>
            </w:r>
          </w:p>
        </w:tc>
        <w:tc>
          <w:tcPr>
            <w:tcW w:w="898" w:type="pct"/>
          </w:tcPr>
          <w:p w:rsidR="008B0CB1" w:rsidRPr="0046139E" w:rsidRDefault="007A1517" w:rsidP="008B0CB1">
            <w:pPr>
              <w:widowControl w:val="0"/>
              <w:jc w:val="center"/>
              <w:rPr>
                <w:color w:val="0000FF"/>
                <w:sz w:val="22"/>
                <w:szCs w:val="22"/>
                <w:lang w:val="uk-UA"/>
              </w:rPr>
            </w:pPr>
            <w:bookmarkStart w:id="0" w:name="_GoBack"/>
            <w:r w:rsidRPr="007A1517">
              <w:rPr>
                <w:sz w:val="22"/>
                <w:szCs w:val="22"/>
                <w:lang w:val="uk-UA"/>
              </w:rPr>
              <w:t>UA-2023-11-29-015145-a</w:t>
            </w:r>
            <w:r>
              <w:rPr>
                <w:rFonts w:ascii="Arial" w:hAnsi="Arial" w:cs="Arial"/>
                <w:color w:val="454545"/>
                <w:sz w:val="21"/>
                <w:szCs w:val="21"/>
                <w:shd w:val="clear" w:color="auto" w:fill="F0F5F2"/>
              </w:rPr>
              <w:t> </w:t>
            </w:r>
            <w:bookmarkEnd w:id="0"/>
          </w:p>
        </w:tc>
      </w:tr>
    </w:tbl>
    <w:p w:rsidR="00A12478" w:rsidRPr="0046139E" w:rsidRDefault="00A12478" w:rsidP="0063471D">
      <w:pPr>
        <w:pStyle w:val="a3"/>
        <w:widowControl w:val="0"/>
        <w:jc w:val="both"/>
        <w:rPr>
          <w:sz w:val="24"/>
          <w:szCs w:val="24"/>
          <w:lang w:val="uk-UA"/>
        </w:rPr>
      </w:pPr>
    </w:p>
    <w:p w:rsidR="006F428D" w:rsidRPr="0046139E" w:rsidRDefault="00A355EA" w:rsidP="003F3A5D">
      <w:pPr>
        <w:widowControl w:val="0"/>
        <w:shd w:val="clear" w:color="auto" w:fill="DEEAF6"/>
        <w:jc w:val="center"/>
        <w:rPr>
          <w:b/>
          <w:lang w:val="uk-UA"/>
        </w:rPr>
      </w:pPr>
      <w:r w:rsidRPr="0046139E">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3F3A5D" w:rsidRPr="0046139E" w:rsidTr="00A87D6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F3A5D" w:rsidRPr="0046139E" w:rsidRDefault="003F3A5D" w:rsidP="003F3A5D">
            <w:pPr>
              <w:rPr>
                <w:lang w:val="uk-UA"/>
              </w:rPr>
            </w:pPr>
            <w:r w:rsidRPr="0046139E">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F3A5D" w:rsidRPr="0046139E" w:rsidRDefault="003F3A5D" w:rsidP="003F3A5D">
            <w:pPr>
              <w:rPr>
                <w:lang w:val="uk-UA"/>
              </w:rPr>
            </w:pPr>
            <w:r w:rsidRPr="0046139E">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F3A5D" w:rsidRPr="0046139E" w:rsidRDefault="003F3A5D" w:rsidP="003F3A5D">
            <w:pPr>
              <w:widowControl w:val="0"/>
              <w:jc w:val="both"/>
              <w:rPr>
                <w:i/>
                <w:sz w:val="22"/>
                <w:szCs w:val="22"/>
                <w:lang w:val="uk-UA"/>
              </w:rPr>
            </w:pPr>
            <w:r w:rsidRPr="0046139E">
              <w:rPr>
                <w:lang w:val="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A87D69" w:rsidRPr="007A1517" w:rsidTr="00A87D69">
        <w:trPr>
          <w:trHeight w:val="3708"/>
        </w:trPr>
        <w:tc>
          <w:tcPr>
            <w:tcW w:w="426" w:type="dxa"/>
            <w:tcBorders>
              <w:top w:val="thickThinLargeGap" w:sz="6" w:space="0" w:color="000000"/>
              <w:left w:val="thickThinLargeGap" w:sz="6" w:space="0" w:color="000000"/>
              <w:bottom w:val="single" w:sz="4" w:space="0" w:color="auto"/>
              <w:right w:val="thickThinLargeGap" w:sz="6" w:space="0" w:color="000000"/>
            </w:tcBorders>
            <w:shd w:val="clear" w:color="auto" w:fill="auto"/>
          </w:tcPr>
          <w:p w:rsidR="00A87D69" w:rsidRPr="0046139E" w:rsidRDefault="00A87D69" w:rsidP="003F3A5D">
            <w:pPr>
              <w:rPr>
                <w:bCs/>
                <w:lang w:val="uk-UA"/>
              </w:rPr>
            </w:pPr>
            <w:r w:rsidRPr="0046139E">
              <w:rPr>
                <w:bCs/>
                <w:lang w:val="uk-UA"/>
              </w:rPr>
              <w:t>2</w:t>
            </w:r>
          </w:p>
        </w:tc>
        <w:tc>
          <w:tcPr>
            <w:tcW w:w="2693" w:type="dxa"/>
            <w:tcBorders>
              <w:top w:val="thickThinLargeGap" w:sz="6" w:space="0" w:color="000000"/>
              <w:left w:val="thickThinLargeGap" w:sz="6" w:space="0" w:color="000000"/>
              <w:bottom w:val="single" w:sz="4" w:space="0" w:color="auto"/>
              <w:right w:val="thickThinLargeGap" w:sz="6" w:space="0" w:color="000000"/>
            </w:tcBorders>
            <w:shd w:val="clear" w:color="auto" w:fill="auto"/>
          </w:tcPr>
          <w:p w:rsidR="00A87D69" w:rsidRPr="0046139E" w:rsidRDefault="00A87D69" w:rsidP="003F3A5D">
            <w:pPr>
              <w:rPr>
                <w:lang w:val="uk-UA"/>
              </w:rPr>
            </w:pPr>
            <w:r w:rsidRPr="0046139E">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single" w:sz="4" w:space="0" w:color="auto"/>
              <w:right w:val="thickThinLargeGap" w:sz="6" w:space="0" w:color="000000"/>
            </w:tcBorders>
          </w:tcPr>
          <w:p w:rsidR="00A87D69" w:rsidRPr="0046139E" w:rsidRDefault="00A87D69" w:rsidP="0046139E">
            <w:pPr>
              <w:widowControl w:val="0"/>
              <w:jc w:val="both"/>
              <w:rPr>
                <w:lang w:val="uk-UA"/>
              </w:rPr>
            </w:pPr>
            <w:r w:rsidRPr="0046139E">
              <w:rPr>
                <w:lang w:val="uk-UA"/>
              </w:rPr>
              <w:t xml:space="preserve">Обґрунтування очікуваної вартості предмета закупівлі зазначається у зв’язку з виконанням п. 4-1 постанови Кабінету Міністрів України від 11.10.2016 № 710 «Про ефективне використання державних коштів» </w:t>
            </w:r>
          </w:p>
          <w:p w:rsidR="00A87D69" w:rsidRPr="0046139E" w:rsidRDefault="00A87D69" w:rsidP="0046139E">
            <w:pPr>
              <w:widowControl w:val="0"/>
              <w:jc w:val="both"/>
              <w:rPr>
                <w:lang w:val="uk-UA"/>
              </w:rPr>
            </w:pPr>
            <w:r w:rsidRPr="0046139E">
              <w:rPr>
                <w:lang w:val="uk-UA"/>
              </w:rPr>
              <w:t xml:space="preserve">Моніторинг ринку проведено на підставі цінових пропозицій, також враховано досвід попередніх </w:t>
            </w:r>
            <w:proofErr w:type="spellStart"/>
            <w:r w:rsidRPr="0046139E">
              <w:rPr>
                <w:lang w:val="uk-UA"/>
              </w:rPr>
              <w:t>закупівель</w:t>
            </w:r>
            <w:proofErr w:type="spellEnd"/>
            <w:r w:rsidRPr="0046139E">
              <w:rPr>
                <w:lang w:val="uk-UA"/>
              </w:rPr>
              <w:t xml:space="preserve"> таких послуг. </w:t>
            </w:r>
          </w:p>
          <w:p w:rsidR="00A87D69" w:rsidRPr="0046139E" w:rsidRDefault="00A87D69" w:rsidP="0046139E">
            <w:pPr>
              <w:widowControl w:val="0"/>
              <w:jc w:val="both"/>
              <w:rPr>
                <w:lang w:val="uk-UA"/>
              </w:rPr>
            </w:pPr>
            <w:r w:rsidRPr="0046139E">
              <w:rPr>
                <w:lang w:val="uk-UA"/>
              </w:rPr>
              <w:t xml:space="preserve">Отримано 8 цінових пропозицій. За результатами проведеного моніторингу середня арифметична вартість послуги становить 367 271грн. Враховуючи досвід попередніх </w:t>
            </w:r>
            <w:proofErr w:type="spellStart"/>
            <w:r w:rsidRPr="0046139E">
              <w:rPr>
                <w:lang w:val="uk-UA"/>
              </w:rPr>
              <w:t>закупівель</w:t>
            </w:r>
            <w:proofErr w:type="spellEnd"/>
            <w:r w:rsidRPr="0046139E">
              <w:rPr>
                <w:lang w:val="uk-UA"/>
              </w:rPr>
              <w:t xml:space="preserve"> прийнято рішення визначити очікувану вартість закупівлі на рівні, відповідно до очікуваної вартості, визначеної Кошторисом ДП МА «Бориспіль» на 2023рік, а саме 200 000грн. з ПДВ, що без ПДВ становить 166 666,67 грн</w:t>
            </w:r>
            <w:r w:rsidR="0046139E">
              <w:rPr>
                <w:lang w:val="uk-UA"/>
              </w:rPr>
              <w:t>.</w:t>
            </w:r>
            <w:r w:rsidRPr="0046139E">
              <w:rPr>
                <w:lang w:val="uk-UA"/>
              </w:rPr>
              <w:t xml:space="preserve"> </w:t>
            </w:r>
          </w:p>
        </w:tc>
      </w:tr>
    </w:tbl>
    <w:p w:rsidR="0046139E" w:rsidRDefault="0046139E" w:rsidP="006926A0">
      <w:pPr>
        <w:ind w:firstLine="567"/>
        <w:jc w:val="both"/>
        <w:rPr>
          <w:sz w:val="28"/>
          <w:szCs w:val="28"/>
          <w:lang w:val="uk-UA"/>
        </w:rPr>
      </w:pPr>
    </w:p>
    <w:p w:rsidR="006F428D" w:rsidRPr="0046139E" w:rsidRDefault="006926A0" w:rsidP="007E3824">
      <w:pPr>
        <w:ind w:firstLine="567"/>
        <w:jc w:val="both"/>
        <w:rPr>
          <w:b/>
          <w:lang w:val="uk-UA"/>
        </w:rPr>
      </w:pPr>
      <w:r w:rsidRPr="0046139E">
        <w:rPr>
          <w:sz w:val="28"/>
          <w:szCs w:val="28"/>
          <w:lang w:val="uk-UA"/>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287"/>
        <w:gridCol w:w="851"/>
        <w:gridCol w:w="862"/>
        <w:gridCol w:w="5516"/>
      </w:tblGrid>
      <w:tr w:rsidR="00077502" w:rsidRPr="0046139E" w:rsidTr="007E3824">
        <w:tc>
          <w:tcPr>
            <w:tcW w:w="757" w:type="dxa"/>
            <w:tcBorders>
              <w:top w:val="single" w:sz="4" w:space="0" w:color="auto"/>
              <w:left w:val="single" w:sz="4" w:space="0" w:color="auto"/>
              <w:bottom w:val="single" w:sz="4" w:space="0" w:color="auto"/>
              <w:right w:val="single" w:sz="4" w:space="0" w:color="auto"/>
            </w:tcBorders>
            <w:shd w:val="clear" w:color="auto" w:fill="D9E2F3"/>
          </w:tcPr>
          <w:p w:rsidR="00077502" w:rsidRPr="0046139E" w:rsidRDefault="00077502" w:rsidP="009628D3">
            <w:pPr>
              <w:widowControl w:val="0"/>
              <w:rPr>
                <w:b/>
                <w:lang w:val="uk-UA"/>
              </w:rPr>
            </w:pPr>
            <w:r w:rsidRPr="0046139E">
              <w:rPr>
                <w:b/>
                <w:lang w:val="uk-UA"/>
              </w:rPr>
              <w:t>№ п/п</w:t>
            </w:r>
          </w:p>
        </w:tc>
        <w:tc>
          <w:tcPr>
            <w:tcW w:w="2287" w:type="dxa"/>
            <w:tcBorders>
              <w:top w:val="single" w:sz="4" w:space="0" w:color="auto"/>
              <w:left w:val="single" w:sz="4" w:space="0" w:color="auto"/>
              <w:bottom w:val="single" w:sz="4" w:space="0" w:color="auto"/>
              <w:right w:val="single" w:sz="4" w:space="0" w:color="auto"/>
            </w:tcBorders>
            <w:shd w:val="clear" w:color="auto" w:fill="D9E2F3"/>
          </w:tcPr>
          <w:p w:rsidR="00077502" w:rsidRPr="0046139E" w:rsidRDefault="00077502" w:rsidP="009628D3">
            <w:pPr>
              <w:widowControl w:val="0"/>
              <w:jc w:val="center"/>
              <w:rPr>
                <w:b/>
                <w:lang w:val="uk-UA"/>
              </w:rPr>
            </w:pPr>
            <w:r w:rsidRPr="0046139E">
              <w:rPr>
                <w:b/>
                <w:lang w:val="uk-UA"/>
              </w:rPr>
              <w:t>Найменування Послуги</w:t>
            </w:r>
          </w:p>
        </w:tc>
        <w:tc>
          <w:tcPr>
            <w:tcW w:w="851" w:type="dxa"/>
            <w:tcBorders>
              <w:top w:val="single" w:sz="4" w:space="0" w:color="auto"/>
              <w:left w:val="single" w:sz="4" w:space="0" w:color="auto"/>
              <w:bottom w:val="single" w:sz="4" w:space="0" w:color="auto"/>
              <w:right w:val="single" w:sz="4" w:space="0" w:color="auto"/>
            </w:tcBorders>
            <w:shd w:val="clear" w:color="auto" w:fill="D9E2F3"/>
          </w:tcPr>
          <w:p w:rsidR="00077502" w:rsidRPr="007E3824" w:rsidRDefault="00077502" w:rsidP="009628D3">
            <w:pPr>
              <w:widowControl w:val="0"/>
              <w:jc w:val="center"/>
              <w:rPr>
                <w:b/>
                <w:sz w:val="20"/>
                <w:szCs w:val="20"/>
                <w:lang w:val="uk-UA"/>
              </w:rPr>
            </w:pPr>
            <w:r w:rsidRPr="007E3824">
              <w:rPr>
                <w:b/>
                <w:sz w:val="20"/>
                <w:szCs w:val="20"/>
                <w:lang w:val="uk-UA"/>
              </w:rPr>
              <w:t>Одиниця</w:t>
            </w:r>
          </w:p>
          <w:p w:rsidR="00077502" w:rsidRPr="0046139E" w:rsidRDefault="00077502" w:rsidP="009628D3">
            <w:pPr>
              <w:widowControl w:val="0"/>
              <w:jc w:val="center"/>
              <w:rPr>
                <w:b/>
                <w:lang w:val="uk-UA"/>
              </w:rPr>
            </w:pPr>
            <w:r w:rsidRPr="007E3824">
              <w:rPr>
                <w:b/>
                <w:sz w:val="20"/>
                <w:szCs w:val="20"/>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077502" w:rsidRPr="0046139E" w:rsidRDefault="00077502" w:rsidP="009628D3">
            <w:pPr>
              <w:widowControl w:val="0"/>
              <w:jc w:val="center"/>
              <w:rPr>
                <w:b/>
                <w:lang w:val="uk-UA"/>
              </w:rPr>
            </w:pPr>
            <w:r w:rsidRPr="0046139E">
              <w:rPr>
                <w:b/>
                <w:lang w:val="uk-UA"/>
              </w:rPr>
              <w:t>Кількість</w:t>
            </w:r>
          </w:p>
          <w:p w:rsidR="00077502" w:rsidRPr="0046139E" w:rsidRDefault="00077502" w:rsidP="009628D3">
            <w:pPr>
              <w:widowControl w:val="0"/>
              <w:jc w:val="center"/>
              <w:rPr>
                <w:b/>
                <w:lang w:val="uk-UA"/>
              </w:rPr>
            </w:pPr>
          </w:p>
        </w:tc>
        <w:tc>
          <w:tcPr>
            <w:tcW w:w="5516" w:type="dxa"/>
            <w:tcBorders>
              <w:top w:val="single" w:sz="4" w:space="0" w:color="auto"/>
              <w:left w:val="single" w:sz="4" w:space="0" w:color="auto"/>
              <w:bottom w:val="single" w:sz="4" w:space="0" w:color="auto"/>
              <w:right w:val="single" w:sz="4" w:space="0" w:color="auto"/>
            </w:tcBorders>
            <w:shd w:val="clear" w:color="auto" w:fill="D9E2F3"/>
            <w:hideMark/>
          </w:tcPr>
          <w:p w:rsidR="00077502" w:rsidRPr="0046139E" w:rsidRDefault="00077502" w:rsidP="009628D3">
            <w:pPr>
              <w:widowControl w:val="0"/>
              <w:jc w:val="center"/>
              <w:rPr>
                <w:b/>
                <w:lang w:val="uk-UA"/>
              </w:rPr>
            </w:pPr>
            <w:r w:rsidRPr="0046139E">
              <w:rPr>
                <w:b/>
                <w:lang w:val="uk-UA"/>
              </w:rPr>
              <w:t>Технічні та якісні характеристики предмета закупівлі</w:t>
            </w:r>
          </w:p>
          <w:p w:rsidR="00077502" w:rsidRPr="0046139E" w:rsidRDefault="00077502" w:rsidP="009628D3">
            <w:pPr>
              <w:widowControl w:val="0"/>
              <w:jc w:val="center"/>
              <w:rPr>
                <w:b/>
                <w:lang w:val="uk-UA"/>
              </w:rPr>
            </w:pPr>
            <w:r w:rsidRPr="0046139E">
              <w:rPr>
                <w:b/>
                <w:lang w:val="uk-UA"/>
              </w:rPr>
              <w:t>(Технічна специфікація)</w:t>
            </w:r>
          </w:p>
        </w:tc>
      </w:tr>
      <w:tr w:rsidR="00077502" w:rsidRPr="0046139E" w:rsidTr="007E3824">
        <w:trPr>
          <w:trHeight w:val="335"/>
        </w:trPr>
        <w:tc>
          <w:tcPr>
            <w:tcW w:w="757" w:type="dxa"/>
            <w:tcBorders>
              <w:top w:val="single" w:sz="4" w:space="0" w:color="auto"/>
              <w:left w:val="single" w:sz="4" w:space="0" w:color="auto"/>
              <w:bottom w:val="single" w:sz="4" w:space="0" w:color="auto"/>
              <w:right w:val="single" w:sz="4" w:space="0" w:color="auto"/>
            </w:tcBorders>
            <w:hideMark/>
          </w:tcPr>
          <w:p w:rsidR="00077502" w:rsidRPr="0046139E" w:rsidRDefault="00077502" w:rsidP="009628D3">
            <w:pPr>
              <w:widowControl w:val="0"/>
              <w:rPr>
                <w:lang w:val="uk-UA"/>
              </w:rPr>
            </w:pPr>
            <w:r w:rsidRPr="0046139E">
              <w:rPr>
                <w:lang w:val="uk-UA"/>
              </w:rPr>
              <w:t>1</w:t>
            </w:r>
          </w:p>
        </w:tc>
        <w:tc>
          <w:tcPr>
            <w:tcW w:w="2287" w:type="dxa"/>
            <w:tcBorders>
              <w:top w:val="single" w:sz="4" w:space="0" w:color="auto"/>
              <w:left w:val="single" w:sz="4" w:space="0" w:color="auto"/>
              <w:bottom w:val="single" w:sz="4" w:space="0" w:color="auto"/>
              <w:right w:val="single" w:sz="4" w:space="0" w:color="auto"/>
            </w:tcBorders>
            <w:hideMark/>
          </w:tcPr>
          <w:p w:rsidR="00077502" w:rsidRPr="0046139E" w:rsidRDefault="00077502" w:rsidP="009628D3">
            <w:pPr>
              <w:widowControl w:val="0"/>
              <w:rPr>
                <w:b/>
                <w:lang w:val="uk-UA"/>
              </w:rPr>
            </w:pPr>
            <w:r w:rsidRPr="0046139E">
              <w:rPr>
                <w:lang w:val="uk-UA"/>
              </w:rPr>
              <w:t>Сертифікаційний аудит інтегрованої системи менеджменту на відповідність вимогам стандартів ISO 9001, ISO 14001</w:t>
            </w:r>
          </w:p>
        </w:tc>
        <w:tc>
          <w:tcPr>
            <w:tcW w:w="851" w:type="dxa"/>
            <w:tcBorders>
              <w:top w:val="single" w:sz="4" w:space="0" w:color="auto"/>
              <w:left w:val="single" w:sz="4" w:space="0" w:color="auto"/>
              <w:bottom w:val="single" w:sz="4" w:space="0" w:color="auto"/>
              <w:right w:val="single" w:sz="4" w:space="0" w:color="auto"/>
            </w:tcBorders>
          </w:tcPr>
          <w:p w:rsidR="00077502" w:rsidRPr="0046139E" w:rsidRDefault="00077502" w:rsidP="009628D3">
            <w:pPr>
              <w:widowControl w:val="0"/>
              <w:rPr>
                <w:strike/>
                <w:color w:val="FF0000"/>
                <w:lang w:val="uk-UA"/>
              </w:rPr>
            </w:pPr>
            <w:r w:rsidRPr="0046139E">
              <w:rPr>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077502" w:rsidRPr="0046139E" w:rsidRDefault="00077502" w:rsidP="009628D3">
            <w:pPr>
              <w:widowControl w:val="0"/>
              <w:rPr>
                <w:lang w:val="uk-UA"/>
              </w:rPr>
            </w:pPr>
            <w:r w:rsidRPr="0046139E">
              <w:rPr>
                <w:lang w:val="uk-UA"/>
              </w:rPr>
              <w:t>1</w:t>
            </w:r>
          </w:p>
        </w:tc>
        <w:tc>
          <w:tcPr>
            <w:tcW w:w="5516" w:type="dxa"/>
            <w:tcBorders>
              <w:top w:val="single" w:sz="4" w:space="0" w:color="auto"/>
              <w:left w:val="single" w:sz="4" w:space="0" w:color="auto"/>
              <w:bottom w:val="single" w:sz="4" w:space="0" w:color="auto"/>
              <w:right w:val="single" w:sz="4" w:space="0" w:color="auto"/>
            </w:tcBorders>
          </w:tcPr>
          <w:p w:rsidR="00077502" w:rsidRPr="0046139E" w:rsidRDefault="00077502" w:rsidP="00077502">
            <w:pPr>
              <w:pStyle w:val="af5"/>
              <w:widowControl w:val="0"/>
              <w:numPr>
                <w:ilvl w:val="0"/>
                <w:numId w:val="26"/>
              </w:numPr>
              <w:tabs>
                <w:tab w:val="left" w:pos="423"/>
              </w:tabs>
              <w:spacing w:after="0" w:line="240" w:lineRule="auto"/>
              <w:ind w:left="0" w:firstLine="0"/>
              <w:rPr>
                <w:rFonts w:ascii="Times New Roman" w:hAnsi="Times New Roman"/>
                <w:b/>
                <w:sz w:val="24"/>
                <w:szCs w:val="24"/>
                <w:lang w:val="uk-UA"/>
              </w:rPr>
            </w:pPr>
            <w:r w:rsidRPr="0046139E">
              <w:rPr>
                <w:rFonts w:ascii="Times New Roman" w:hAnsi="Times New Roman"/>
                <w:sz w:val="24"/>
                <w:szCs w:val="24"/>
                <w:lang w:val="uk-UA"/>
              </w:rPr>
              <w:t>Аналіз документації Інтегрованої системи менеджменту на відповідність вимогам стандартів ISO 9001, ISO 14001;</w:t>
            </w:r>
          </w:p>
          <w:p w:rsidR="00077502" w:rsidRPr="0046139E" w:rsidRDefault="00077502" w:rsidP="00077502">
            <w:pPr>
              <w:pStyle w:val="af5"/>
              <w:widowControl w:val="0"/>
              <w:numPr>
                <w:ilvl w:val="0"/>
                <w:numId w:val="26"/>
              </w:numPr>
              <w:tabs>
                <w:tab w:val="left" w:pos="423"/>
              </w:tabs>
              <w:spacing w:after="0" w:line="240" w:lineRule="auto"/>
              <w:ind w:left="0" w:firstLine="0"/>
              <w:rPr>
                <w:rFonts w:ascii="Times New Roman" w:hAnsi="Times New Roman"/>
                <w:b/>
                <w:sz w:val="24"/>
                <w:szCs w:val="24"/>
                <w:lang w:val="uk-UA"/>
              </w:rPr>
            </w:pPr>
            <w:r w:rsidRPr="0046139E">
              <w:rPr>
                <w:rFonts w:ascii="Times New Roman" w:hAnsi="Times New Roman"/>
                <w:sz w:val="24"/>
                <w:szCs w:val="24"/>
                <w:lang w:val="uk-UA"/>
              </w:rPr>
              <w:t>Проведення оцінки функціонування Інтегрованої системи менеджменту у відповідності до вимог стандартів ISO 9001, ISO 14001;</w:t>
            </w:r>
          </w:p>
          <w:p w:rsidR="00077502" w:rsidRPr="0046139E" w:rsidRDefault="00077502" w:rsidP="00077502">
            <w:pPr>
              <w:pStyle w:val="af5"/>
              <w:widowControl w:val="0"/>
              <w:numPr>
                <w:ilvl w:val="0"/>
                <w:numId w:val="26"/>
              </w:numPr>
              <w:tabs>
                <w:tab w:val="left" w:pos="423"/>
              </w:tabs>
              <w:spacing w:after="0" w:line="240" w:lineRule="auto"/>
              <w:ind w:left="0" w:firstLine="0"/>
              <w:rPr>
                <w:rFonts w:ascii="Times New Roman" w:hAnsi="Times New Roman"/>
                <w:b/>
                <w:sz w:val="24"/>
                <w:szCs w:val="24"/>
                <w:lang w:val="uk-UA"/>
              </w:rPr>
            </w:pPr>
            <w:r w:rsidRPr="0046139E">
              <w:rPr>
                <w:rFonts w:ascii="Times New Roman" w:hAnsi="Times New Roman"/>
                <w:sz w:val="24"/>
                <w:szCs w:val="24"/>
                <w:lang w:val="uk-UA"/>
              </w:rPr>
              <w:t xml:space="preserve">Оформлення документації щодо виявлених </w:t>
            </w:r>
            <w:proofErr w:type="spellStart"/>
            <w:r w:rsidRPr="0046139E">
              <w:rPr>
                <w:rFonts w:ascii="Times New Roman" w:hAnsi="Times New Roman"/>
                <w:sz w:val="24"/>
                <w:szCs w:val="24"/>
                <w:lang w:val="uk-UA"/>
              </w:rPr>
              <w:t>невідповідностей</w:t>
            </w:r>
            <w:proofErr w:type="spellEnd"/>
            <w:r w:rsidRPr="0046139E">
              <w:rPr>
                <w:rFonts w:ascii="Times New Roman" w:hAnsi="Times New Roman"/>
                <w:sz w:val="24"/>
                <w:szCs w:val="24"/>
                <w:lang w:val="uk-UA"/>
              </w:rPr>
              <w:t xml:space="preserve"> (у разі наявності);</w:t>
            </w:r>
          </w:p>
          <w:p w:rsidR="00077502" w:rsidRPr="0046139E" w:rsidRDefault="00077502" w:rsidP="00077502">
            <w:pPr>
              <w:pStyle w:val="af5"/>
              <w:widowControl w:val="0"/>
              <w:numPr>
                <w:ilvl w:val="0"/>
                <w:numId w:val="26"/>
              </w:numPr>
              <w:tabs>
                <w:tab w:val="left" w:pos="423"/>
              </w:tabs>
              <w:spacing w:after="0" w:line="240" w:lineRule="auto"/>
              <w:ind w:left="0" w:firstLine="0"/>
              <w:rPr>
                <w:rFonts w:ascii="Times New Roman" w:hAnsi="Times New Roman"/>
                <w:b/>
                <w:sz w:val="24"/>
                <w:szCs w:val="24"/>
                <w:lang w:val="uk-UA"/>
              </w:rPr>
            </w:pPr>
            <w:r w:rsidRPr="0046139E">
              <w:rPr>
                <w:rFonts w:ascii="Times New Roman" w:hAnsi="Times New Roman"/>
                <w:sz w:val="24"/>
                <w:szCs w:val="24"/>
                <w:lang w:val="uk-UA"/>
              </w:rPr>
              <w:t xml:space="preserve">Аналіз ефективності вжити коригувальних заходів по виявленим </w:t>
            </w:r>
            <w:proofErr w:type="spellStart"/>
            <w:r w:rsidRPr="0046139E">
              <w:rPr>
                <w:rFonts w:ascii="Times New Roman" w:hAnsi="Times New Roman"/>
                <w:sz w:val="24"/>
                <w:szCs w:val="24"/>
                <w:lang w:val="uk-UA"/>
              </w:rPr>
              <w:t>невідповідностям</w:t>
            </w:r>
            <w:proofErr w:type="spellEnd"/>
            <w:r w:rsidRPr="0046139E">
              <w:rPr>
                <w:rFonts w:ascii="Times New Roman" w:hAnsi="Times New Roman"/>
                <w:sz w:val="24"/>
                <w:szCs w:val="24"/>
                <w:lang w:val="uk-UA"/>
              </w:rPr>
              <w:t xml:space="preserve"> (за наявності);</w:t>
            </w:r>
          </w:p>
          <w:p w:rsidR="00077502" w:rsidRPr="0046139E" w:rsidRDefault="00077502" w:rsidP="00077502">
            <w:pPr>
              <w:pStyle w:val="af5"/>
              <w:widowControl w:val="0"/>
              <w:numPr>
                <w:ilvl w:val="0"/>
                <w:numId w:val="26"/>
              </w:numPr>
              <w:tabs>
                <w:tab w:val="left" w:pos="423"/>
              </w:tabs>
              <w:spacing w:after="0" w:line="240" w:lineRule="auto"/>
              <w:ind w:left="0" w:firstLine="0"/>
              <w:rPr>
                <w:rFonts w:ascii="Times New Roman" w:hAnsi="Times New Roman"/>
                <w:b/>
                <w:sz w:val="24"/>
                <w:szCs w:val="24"/>
                <w:lang w:val="uk-UA"/>
              </w:rPr>
            </w:pPr>
            <w:r w:rsidRPr="0046139E">
              <w:rPr>
                <w:rFonts w:ascii="Times New Roman" w:hAnsi="Times New Roman"/>
                <w:sz w:val="24"/>
                <w:szCs w:val="24"/>
                <w:lang w:val="uk-UA"/>
              </w:rPr>
              <w:t>Оформлення звіту про сертифікаційний аудит;</w:t>
            </w:r>
          </w:p>
          <w:p w:rsidR="00077502" w:rsidRPr="0046139E" w:rsidRDefault="00077502" w:rsidP="00077502">
            <w:pPr>
              <w:pStyle w:val="af5"/>
              <w:widowControl w:val="0"/>
              <w:numPr>
                <w:ilvl w:val="0"/>
                <w:numId w:val="26"/>
              </w:numPr>
              <w:tabs>
                <w:tab w:val="left" w:pos="423"/>
              </w:tabs>
              <w:spacing w:after="0" w:line="240" w:lineRule="auto"/>
              <w:ind w:left="0" w:firstLine="0"/>
              <w:rPr>
                <w:rFonts w:ascii="Times New Roman" w:hAnsi="Times New Roman"/>
                <w:b/>
                <w:sz w:val="24"/>
                <w:szCs w:val="24"/>
                <w:lang w:val="uk-UA"/>
              </w:rPr>
            </w:pPr>
            <w:r w:rsidRPr="0046139E">
              <w:rPr>
                <w:rFonts w:ascii="Times New Roman" w:hAnsi="Times New Roman"/>
                <w:sz w:val="24"/>
                <w:szCs w:val="24"/>
                <w:lang w:val="uk-UA"/>
              </w:rPr>
              <w:t>Внесення організації до реєстру сертифікованих підприємств;</w:t>
            </w:r>
          </w:p>
          <w:p w:rsidR="00077502" w:rsidRPr="0046139E" w:rsidRDefault="00077502" w:rsidP="00077502">
            <w:pPr>
              <w:pStyle w:val="af5"/>
              <w:widowControl w:val="0"/>
              <w:numPr>
                <w:ilvl w:val="0"/>
                <w:numId w:val="26"/>
              </w:numPr>
              <w:tabs>
                <w:tab w:val="left" w:pos="423"/>
              </w:tabs>
              <w:spacing w:after="0" w:line="240" w:lineRule="auto"/>
              <w:ind w:left="0" w:firstLine="0"/>
              <w:rPr>
                <w:rFonts w:ascii="Times New Roman" w:hAnsi="Times New Roman"/>
                <w:b/>
                <w:sz w:val="24"/>
                <w:szCs w:val="24"/>
                <w:lang w:val="uk-UA"/>
              </w:rPr>
            </w:pPr>
            <w:r w:rsidRPr="0046139E">
              <w:rPr>
                <w:rFonts w:ascii="Times New Roman" w:hAnsi="Times New Roman"/>
                <w:sz w:val="24"/>
                <w:szCs w:val="24"/>
                <w:lang w:val="uk-UA"/>
              </w:rPr>
              <w:t>Оформлення та видача сертифікатів за результатами сертифікаційного аудиту.</w:t>
            </w:r>
          </w:p>
        </w:tc>
      </w:tr>
      <w:tr w:rsidR="00077502" w:rsidRPr="007A1517" w:rsidTr="007E3824">
        <w:trPr>
          <w:trHeight w:val="335"/>
        </w:trPr>
        <w:tc>
          <w:tcPr>
            <w:tcW w:w="757" w:type="dxa"/>
            <w:tcBorders>
              <w:top w:val="single" w:sz="4" w:space="0" w:color="auto"/>
              <w:left w:val="single" w:sz="4" w:space="0" w:color="auto"/>
              <w:bottom w:val="single" w:sz="4" w:space="0" w:color="auto"/>
              <w:right w:val="single" w:sz="4" w:space="0" w:color="auto"/>
            </w:tcBorders>
          </w:tcPr>
          <w:p w:rsidR="00077502" w:rsidRPr="0046139E" w:rsidRDefault="00077502" w:rsidP="009628D3">
            <w:pPr>
              <w:widowControl w:val="0"/>
              <w:rPr>
                <w:lang w:val="uk-UA"/>
              </w:rPr>
            </w:pPr>
            <w:r w:rsidRPr="0046139E">
              <w:rPr>
                <w:lang w:val="uk-UA"/>
              </w:rPr>
              <w:t>2</w:t>
            </w:r>
          </w:p>
        </w:tc>
        <w:tc>
          <w:tcPr>
            <w:tcW w:w="2287" w:type="dxa"/>
            <w:tcBorders>
              <w:top w:val="single" w:sz="4" w:space="0" w:color="auto"/>
              <w:left w:val="single" w:sz="4" w:space="0" w:color="auto"/>
              <w:bottom w:val="single" w:sz="4" w:space="0" w:color="auto"/>
              <w:right w:val="single" w:sz="4" w:space="0" w:color="auto"/>
            </w:tcBorders>
          </w:tcPr>
          <w:p w:rsidR="00077502" w:rsidRPr="0046139E" w:rsidRDefault="00077502" w:rsidP="009628D3">
            <w:pPr>
              <w:widowControl w:val="0"/>
              <w:rPr>
                <w:b/>
                <w:lang w:val="uk-UA"/>
              </w:rPr>
            </w:pPr>
            <w:r w:rsidRPr="0046139E">
              <w:rPr>
                <w:lang w:val="uk-UA"/>
              </w:rPr>
              <w:t>1-ий наглядовий аудит інтегрованої системи менеджменту на відповідність вимогам стандартів ISO 9001, ISO 14001</w:t>
            </w:r>
          </w:p>
        </w:tc>
        <w:tc>
          <w:tcPr>
            <w:tcW w:w="851" w:type="dxa"/>
            <w:tcBorders>
              <w:top w:val="single" w:sz="4" w:space="0" w:color="auto"/>
              <w:left w:val="single" w:sz="4" w:space="0" w:color="auto"/>
              <w:bottom w:val="single" w:sz="4" w:space="0" w:color="auto"/>
              <w:right w:val="single" w:sz="4" w:space="0" w:color="auto"/>
            </w:tcBorders>
          </w:tcPr>
          <w:p w:rsidR="00077502" w:rsidRPr="0046139E" w:rsidRDefault="00077502" w:rsidP="009628D3">
            <w:pPr>
              <w:widowControl w:val="0"/>
              <w:rPr>
                <w:strike/>
                <w:color w:val="FF0000"/>
                <w:lang w:val="uk-UA"/>
              </w:rPr>
            </w:pPr>
            <w:r w:rsidRPr="0046139E">
              <w:rPr>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077502" w:rsidRPr="0046139E" w:rsidRDefault="00077502" w:rsidP="009628D3">
            <w:pPr>
              <w:widowControl w:val="0"/>
              <w:rPr>
                <w:lang w:val="uk-UA"/>
              </w:rPr>
            </w:pPr>
            <w:r w:rsidRPr="0046139E">
              <w:rPr>
                <w:lang w:val="uk-UA"/>
              </w:rPr>
              <w:t>1</w:t>
            </w:r>
          </w:p>
        </w:tc>
        <w:tc>
          <w:tcPr>
            <w:tcW w:w="5516" w:type="dxa"/>
            <w:tcBorders>
              <w:top w:val="single" w:sz="4" w:space="0" w:color="auto"/>
              <w:left w:val="single" w:sz="4" w:space="0" w:color="auto"/>
              <w:bottom w:val="single" w:sz="4" w:space="0" w:color="auto"/>
              <w:right w:val="single" w:sz="4" w:space="0" w:color="auto"/>
            </w:tcBorders>
          </w:tcPr>
          <w:p w:rsidR="00077502" w:rsidRPr="0046139E" w:rsidRDefault="00077502" w:rsidP="00077502">
            <w:pPr>
              <w:pStyle w:val="af5"/>
              <w:widowControl w:val="0"/>
              <w:numPr>
                <w:ilvl w:val="0"/>
                <w:numId w:val="26"/>
              </w:numPr>
              <w:tabs>
                <w:tab w:val="left" w:pos="423"/>
              </w:tabs>
              <w:spacing w:after="0" w:line="240" w:lineRule="auto"/>
              <w:ind w:left="0" w:firstLine="0"/>
              <w:rPr>
                <w:rFonts w:ascii="Times New Roman" w:hAnsi="Times New Roman"/>
                <w:b/>
                <w:sz w:val="24"/>
                <w:szCs w:val="24"/>
                <w:lang w:val="uk-UA"/>
              </w:rPr>
            </w:pPr>
            <w:r w:rsidRPr="0046139E">
              <w:rPr>
                <w:rFonts w:ascii="Times New Roman" w:hAnsi="Times New Roman"/>
                <w:sz w:val="24"/>
                <w:szCs w:val="24"/>
                <w:lang w:val="uk-UA"/>
              </w:rPr>
              <w:t>Проведення оцінки функціонування Інтегрованої системи менеджменту у відповідності до вимог стандартів ISO 9001, ISO 14001;</w:t>
            </w:r>
          </w:p>
          <w:p w:rsidR="00077502" w:rsidRPr="0046139E" w:rsidRDefault="00077502" w:rsidP="00077502">
            <w:pPr>
              <w:pStyle w:val="af5"/>
              <w:widowControl w:val="0"/>
              <w:numPr>
                <w:ilvl w:val="0"/>
                <w:numId w:val="26"/>
              </w:numPr>
              <w:tabs>
                <w:tab w:val="left" w:pos="423"/>
              </w:tabs>
              <w:spacing w:after="0" w:line="240" w:lineRule="auto"/>
              <w:ind w:left="0" w:firstLine="0"/>
              <w:rPr>
                <w:rFonts w:ascii="Times New Roman" w:hAnsi="Times New Roman"/>
                <w:b/>
                <w:sz w:val="24"/>
                <w:szCs w:val="24"/>
                <w:lang w:val="uk-UA"/>
              </w:rPr>
            </w:pPr>
            <w:r w:rsidRPr="0046139E">
              <w:rPr>
                <w:rFonts w:ascii="Times New Roman" w:hAnsi="Times New Roman"/>
                <w:sz w:val="24"/>
                <w:szCs w:val="24"/>
                <w:lang w:val="uk-UA"/>
              </w:rPr>
              <w:t xml:space="preserve">Оформлення документації щодо виявлених </w:t>
            </w:r>
            <w:proofErr w:type="spellStart"/>
            <w:r w:rsidRPr="0046139E">
              <w:rPr>
                <w:rFonts w:ascii="Times New Roman" w:hAnsi="Times New Roman"/>
                <w:sz w:val="24"/>
                <w:szCs w:val="24"/>
                <w:lang w:val="uk-UA"/>
              </w:rPr>
              <w:t>невідповідностей</w:t>
            </w:r>
            <w:proofErr w:type="spellEnd"/>
            <w:r w:rsidRPr="0046139E">
              <w:rPr>
                <w:rFonts w:ascii="Times New Roman" w:hAnsi="Times New Roman"/>
                <w:sz w:val="24"/>
                <w:szCs w:val="24"/>
                <w:lang w:val="uk-UA"/>
              </w:rPr>
              <w:t xml:space="preserve"> (у разі наявності);</w:t>
            </w:r>
          </w:p>
          <w:p w:rsidR="00077502" w:rsidRPr="0046139E" w:rsidRDefault="00077502" w:rsidP="00077502">
            <w:pPr>
              <w:pStyle w:val="af5"/>
              <w:widowControl w:val="0"/>
              <w:numPr>
                <w:ilvl w:val="0"/>
                <w:numId w:val="26"/>
              </w:numPr>
              <w:tabs>
                <w:tab w:val="left" w:pos="423"/>
              </w:tabs>
              <w:spacing w:after="0" w:line="240" w:lineRule="auto"/>
              <w:ind w:left="0" w:firstLine="0"/>
              <w:rPr>
                <w:rFonts w:ascii="Times New Roman" w:hAnsi="Times New Roman"/>
                <w:b/>
                <w:sz w:val="24"/>
                <w:szCs w:val="24"/>
                <w:lang w:val="uk-UA"/>
              </w:rPr>
            </w:pPr>
            <w:r w:rsidRPr="0046139E">
              <w:rPr>
                <w:rFonts w:ascii="Times New Roman" w:hAnsi="Times New Roman"/>
                <w:sz w:val="24"/>
                <w:szCs w:val="24"/>
                <w:lang w:val="uk-UA"/>
              </w:rPr>
              <w:t xml:space="preserve">Аналіз ефективності вжити коригувальних заходів по виявленим </w:t>
            </w:r>
            <w:proofErr w:type="spellStart"/>
            <w:r w:rsidRPr="0046139E">
              <w:rPr>
                <w:rFonts w:ascii="Times New Roman" w:hAnsi="Times New Roman"/>
                <w:sz w:val="24"/>
                <w:szCs w:val="24"/>
                <w:lang w:val="uk-UA"/>
              </w:rPr>
              <w:t>невідповідностям</w:t>
            </w:r>
            <w:proofErr w:type="spellEnd"/>
            <w:r w:rsidRPr="0046139E">
              <w:rPr>
                <w:rFonts w:ascii="Times New Roman" w:hAnsi="Times New Roman"/>
                <w:sz w:val="24"/>
                <w:szCs w:val="24"/>
                <w:lang w:val="uk-UA"/>
              </w:rPr>
              <w:t xml:space="preserve"> (за наявності);</w:t>
            </w:r>
          </w:p>
          <w:p w:rsidR="00077502" w:rsidRPr="0046139E" w:rsidRDefault="00077502" w:rsidP="00077502">
            <w:pPr>
              <w:pStyle w:val="af5"/>
              <w:widowControl w:val="0"/>
              <w:numPr>
                <w:ilvl w:val="0"/>
                <w:numId w:val="26"/>
              </w:numPr>
              <w:tabs>
                <w:tab w:val="left" w:pos="423"/>
              </w:tabs>
              <w:spacing w:after="0" w:line="240" w:lineRule="auto"/>
              <w:ind w:left="0" w:firstLine="0"/>
              <w:rPr>
                <w:rFonts w:ascii="Times New Roman" w:hAnsi="Times New Roman"/>
                <w:b/>
                <w:sz w:val="24"/>
                <w:szCs w:val="24"/>
                <w:lang w:val="uk-UA"/>
              </w:rPr>
            </w:pPr>
            <w:r w:rsidRPr="0046139E">
              <w:rPr>
                <w:rFonts w:ascii="Times New Roman" w:hAnsi="Times New Roman"/>
                <w:sz w:val="24"/>
                <w:szCs w:val="24"/>
                <w:lang w:val="uk-UA"/>
              </w:rPr>
              <w:t>Оформлення звіту про 1-ий наглядовий аудит;</w:t>
            </w:r>
          </w:p>
          <w:p w:rsidR="00077502" w:rsidRPr="0046139E" w:rsidRDefault="00077502" w:rsidP="00077502">
            <w:pPr>
              <w:pStyle w:val="af5"/>
              <w:widowControl w:val="0"/>
              <w:numPr>
                <w:ilvl w:val="0"/>
                <w:numId w:val="26"/>
              </w:numPr>
              <w:tabs>
                <w:tab w:val="left" w:pos="423"/>
              </w:tabs>
              <w:spacing w:after="0" w:line="240" w:lineRule="auto"/>
              <w:ind w:left="0" w:firstLine="0"/>
              <w:rPr>
                <w:b/>
                <w:sz w:val="24"/>
                <w:szCs w:val="24"/>
                <w:lang w:val="uk-UA"/>
              </w:rPr>
            </w:pPr>
            <w:r w:rsidRPr="0046139E">
              <w:rPr>
                <w:rFonts w:ascii="Times New Roman" w:hAnsi="Times New Roman"/>
                <w:sz w:val="24"/>
                <w:szCs w:val="24"/>
                <w:lang w:val="uk-UA"/>
              </w:rPr>
              <w:t>Продовження реєстрації в реєстрі сертифікованих підприємств.</w:t>
            </w:r>
          </w:p>
        </w:tc>
      </w:tr>
      <w:tr w:rsidR="00077502" w:rsidRPr="007A1517" w:rsidTr="007E3824">
        <w:trPr>
          <w:trHeight w:val="335"/>
        </w:trPr>
        <w:tc>
          <w:tcPr>
            <w:tcW w:w="757" w:type="dxa"/>
            <w:tcBorders>
              <w:top w:val="single" w:sz="4" w:space="0" w:color="auto"/>
              <w:left w:val="single" w:sz="4" w:space="0" w:color="auto"/>
              <w:bottom w:val="single" w:sz="4" w:space="0" w:color="auto"/>
              <w:right w:val="single" w:sz="4" w:space="0" w:color="auto"/>
            </w:tcBorders>
          </w:tcPr>
          <w:p w:rsidR="00077502" w:rsidRPr="0046139E" w:rsidRDefault="00077502" w:rsidP="009628D3">
            <w:pPr>
              <w:widowControl w:val="0"/>
              <w:rPr>
                <w:lang w:val="uk-UA"/>
              </w:rPr>
            </w:pPr>
            <w:r w:rsidRPr="0046139E">
              <w:rPr>
                <w:lang w:val="uk-UA"/>
              </w:rPr>
              <w:t>3</w:t>
            </w:r>
          </w:p>
        </w:tc>
        <w:tc>
          <w:tcPr>
            <w:tcW w:w="2287" w:type="dxa"/>
            <w:tcBorders>
              <w:top w:val="single" w:sz="4" w:space="0" w:color="auto"/>
              <w:left w:val="single" w:sz="4" w:space="0" w:color="auto"/>
              <w:bottom w:val="single" w:sz="4" w:space="0" w:color="auto"/>
              <w:right w:val="single" w:sz="4" w:space="0" w:color="auto"/>
            </w:tcBorders>
          </w:tcPr>
          <w:p w:rsidR="00077502" w:rsidRPr="0046139E" w:rsidRDefault="00077502" w:rsidP="009628D3">
            <w:pPr>
              <w:widowControl w:val="0"/>
              <w:rPr>
                <w:b/>
                <w:lang w:val="uk-UA"/>
              </w:rPr>
            </w:pPr>
            <w:r w:rsidRPr="0046139E">
              <w:rPr>
                <w:lang w:val="uk-UA"/>
              </w:rPr>
              <w:t>2-ий наглядовий аудит інтегрованої системи менеджменту на відповідність вимогам стандартів ISO 9001, ISO 14001</w:t>
            </w:r>
          </w:p>
        </w:tc>
        <w:tc>
          <w:tcPr>
            <w:tcW w:w="851" w:type="dxa"/>
            <w:tcBorders>
              <w:top w:val="single" w:sz="4" w:space="0" w:color="auto"/>
              <w:left w:val="single" w:sz="4" w:space="0" w:color="auto"/>
              <w:bottom w:val="single" w:sz="4" w:space="0" w:color="auto"/>
              <w:right w:val="single" w:sz="4" w:space="0" w:color="auto"/>
            </w:tcBorders>
          </w:tcPr>
          <w:p w:rsidR="00077502" w:rsidRPr="0046139E" w:rsidRDefault="00077502" w:rsidP="009628D3">
            <w:pPr>
              <w:widowControl w:val="0"/>
              <w:rPr>
                <w:strike/>
                <w:color w:val="FF0000"/>
                <w:lang w:val="uk-UA"/>
              </w:rPr>
            </w:pPr>
            <w:r w:rsidRPr="0046139E">
              <w:rPr>
                <w:lang w:val="uk-UA"/>
              </w:rPr>
              <w:t>послуга</w:t>
            </w:r>
          </w:p>
        </w:tc>
        <w:tc>
          <w:tcPr>
            <w:tcW w:w="862" w:type="dxa"/>
            <w:tcBorders>
              <w:top w:val="single" w:sz="4" w:space="0" w:color="auto"/>
              <w:left w:val="single" w:sz="4" w:space="0" w:color="auto"/>
              <w:bottom w:val="single" w:sz="4" w:space="0" w:color="auto"/>
              <w:right w:val="single" w:sz="4" w:space="0" w:color="auto"/>
            </w:tcBorders>
          </w:tcPr>
          <w:p w:rsidR="00077502" w:rsidRPr="0046139E" w:rsidRDefault="00077502" w:rsidP="009628D3">
            <w:pPr>
              <w:widowControl w:val="0"/>
              <w:rPr>
                <w:lang w:val="uk-UA"/>
              </w:rPr>
            </w:pPr>
            <w:r w:rsidRPr="0046139E">
              <w:rPr>
                <w:lang w:val="uk-UA"/>
              </w:rPr>
              <w:t>1</w:t>
            </w:r>
          </w:p>
        </w:tc>
        <w:tc>
          <w:tcPr>
            <w:tcW w:w="5516" w:type="dxa"/>
            <w:tcBorders>
              <w:top w:val="single" w:sz="4" w:space="0" w:color="auto"/>
              <w:left w:val="single" w:sz="4" w:space="0" w:color="auto"/>
              <w:bottom w:val="single" w:sz="4" w:space="0" w:color="auto"/>
              <w:right w:val="single" w:sz="4" w:space="0" w:color="auto"/>
            </w:tcBorders>
          </w:tcPr>
          <w:p w:rsidR="00077502" w:rsidRPr="0046139E" w:rsidRDefault="00077502" w:rsidP="00077502">
            <w:pPr>
              <w:pStyle w:val="af5"/>
              <w:widowControl w:val="0"/>
              <w:numPr>
                <w:ilvl w:val="0"/>
                <w:numId w:val="26"/>
              </w:numPr>
              <w:tabs>
                <w:tab w:val="left" w:pos="423"/>
              </w:tabs>
              <w:spacing w:after="0" w:line="240" w:lineRule="auto"/>
              <w:ind w:left="0" w:firstLine="0"/>
              <w:rPr>
                <w:rFonts w:ascii="Times New Roman" w:hAnsi="Times New Roman"/>
                <w:b/>
                <w:sz w:val="24"/>
                <w:szCs w:val="24"/>
                <w:lang w:val="uk-UA"/>
              </w:rPr>
            </w:pPr>
            <w:r w:rsidRPr="0046139E">
              <w:rPr>
                <w:rFonts w:ascii="Times New Roman" w:hAnsi="Times New Roman"/>
                <w:sz w:val="24"/>
                <w:szCs w:val="24"/>
                <w:lang w:val="uk-UA"/>
              </w:rPr>
              <w:t>Проведення оцінки функціонування Інтегрованої системи менеджменту у відповідності до вимог стандартів ISO 9001, ISO 14001;</w:t>
            </w:r>
          </w:p>
          <w:p w:rsidR="00077502" w:rsidRPr="0046139E" w:rsidRDefault="00077502" w:rsidP="00077502">
            <w:pPr>
              <w:pStyle w:val="af5"/>
              <w:widowControl w:val="0"/>
              <w:numPr>
                <w:ilvl w:val="0"/>
                <w:numId w:val="26"/>
              </w:numPr>
              <w:tabs>
                <w:tab w:val="left" w:pos="423"/>
              </w:tabs>
              <w:spacing w:after="0" w:line="240" w:lineRule="auto"/>
              <w:ind w:left="0" w:firstLine="0"/>
              <w:rPr>
                <w:rFonts w:ascii="Times New Roman" w:hAnsi="Times New Roman"/>
                <w:b/>
                <w:sz w:val="24"/>
                <w:szCs w:val="24"/>
                <w:lang w:val="uk-UA"/>
              </w:rPr>
            </w:pPr>
            <w:r w:rsidRPr="0046139E">
              <w:rPr>
                <w:rFonts w:ascii="Times New Roman" w:hAnsi="Times New Roman"/>
                <w:sz w:val="24"/>
                <w:szCs w:val="24"/>
                <w:lang w:val="uk-UA"/>
              </w:rPr>
              <w:t xml:space="preserve">Оформлення документації щодо виявлених </w:t>
            </w:r>
            <w:proofErr w:type="spellStart"/>
            <w:r w:rsidRPr="0046139E">
              <w:rPr>
                <w:rFonts w:ascii="Times New Roman" w:hAnsi="Times New Roman"/>
                <w:sz w:val="24"/>
                <w:szCs w:val="24"/>
                <w:lang w:val="uk-UA"/>
              </w:rPr>
              <w:t>невідповідностей</w:t>
            </w:r>
            <w:proofErr w:type="spellEnd"/>
            <w:r w:rsidRPr="0046139E">
              <w:rPr>
                <w:rFonts w:ascii="Times New Roman" w:hAnsi="Times New Roman"/>
                <w:sz w:val="24"/>
                <w:szCs w:val="24"/>
                <w:lang w:val="uk-UA"/>
              </w:rPr>
              <w:t xml:space="preserve"> (у разі наявності);</w:t>
            </w:r>
          </w:p>
          <w:p w:rsidR="00077502" w:rsidRPr="0046139E" w:rsidRDefault="00077502" w:rsidP="00077502">
            <w:pPr>
              <w:pStyle w:val="af5"/>
              <w:widowControl w:val="0"/>
              <w:numPr>
                <w:ilvl w:val="0"/>
                <w:numId w:val="26"/>
              </w:numPr>
              <w:tabs>
                <w:tab w:val="left" w:pos="423"/>
              </w:tabs>
              <w:spacing w:after="0" w:line="240" w:lineRule="auto"/>
              <w:ind w:left="0" w:firstLine="0"/>
              <w:rPr>
                <w:rFonts w:ascii="Times New Roman" w:hAnsi="Times New Roman"/>
                <w:b/>
                <w:sz w:val="24"/>
                <w:szCs w:val="24"/>
                <w:lang w:val="uk-UA"/>
              </w:rPr>
            </w:pPr>
            <w:r w:rsidRPr="0046139E">
              <w:rPr>
                <w:rFonts w:ascii="Times New Roman" w:hAnsi="Times New Roman"/>
                <w:sz w:val="24"/>
                <w:szCs w:val="24"/>
                <w:lang w:val="uk-UA"/>
              </w:rPr>
              <w:t xml:space="preserve">Аналіз ефективності вжити коригувальних заходів по виявленим </w:t>
            </w:r>
            <w:proofErr w:type="spellStart"/>
            <w:r w:rsidRPr="0046139E">
              <w:rPr>
                <w:rFonts w:ascii="Times New Roman" w:hAnsi="Times New Roman"/>
                <w:sz w:val="24"/>
                <w:szCs w:val="24"/>
                <w:lang w:val="uk-UA"/>
              </w:rPr>
              <w:t>невідповідностям</w:t>
            </w:r>
            <w:proofErr w:type="spellEnd"/>
            <w:r w:rsidRPr="0046139E">
              <w:rPr>
                <w:rFonts w:ascii="Times New Roman" w:hAnsi="Times New Roman"/>
                <w:sz w:val="24"/>
                <w:szCs w:val="24"/>
                <w:lang w:val="uk-UA"/>
              </w:rPr>
              <w:t xml:space="preserve"> (за наявності);</w:t>
            </w:r>
          </w:p>
          <w:p w:rsidR="00077502" w:rsidRPr="0046139E" w:rsidRDefault="00077502" w:rsidP="00077502">
            <w:pPr>
              <w:pStyle w:val="af5"/>
              <w:widowControl w:val="0"/>
              <w:numPr>
                <w:ilvl w:val="0"/>
                <w:numId w:val="26"/>
              </w:numPr>
              <w:tabs>
                <w:tab w:val="left" w:pos="423"/>
              </w:tabs>
              <w:spacing w:after="0" w:line="240" w:lineRule="auto"/>
              <w:ind w:left="0" w:firstLine="0"/>
              <w:rPr>
                <w:rFonts w:ascii="Times New Roman" w:hAnsi="Times New Roman"/>
                <w:b/>
                <w:sz w:val="24"/>
                <w:szCs w:val="24"/>
                <w:lang w:val="uk-UA"/>
              </w:rPr>
            </w:pPr>
            <w:r w:rsidRPr="0046139E">
              <w:rPr>
                <w:rFonts w:ascii="Times New Roman" w:hAnsi="Times New Roman"/>
                <w:sz w:val="24"/>
                <w:szCs w:val="24"/>
                <w:lang w:val="uk-UA"/>
              </w:rPr>
              <w:t>Оформлення звіту про 2-ий наглядовий аудит;</w:t>
            </w:r>
          </w:p>
          <w:p w:rsidR="00077502" w:rsidRPr="0046139E" w:rsidRDefault="00077502" w:rsidP="00077502">
            <w:pPr>
              <w:pStyle w:val="af5"/>
              <w:widowControl w:val="0"/>
              <w:numPr>
                <w:ilvl w:val="0"/>
                <w:numId w:val="26"/>
              </w:numPr>
              <w:tabs>
                <w:tab w:val="left" w:pos="423"/>
              </w:tabs>
              <w:spacing w:after="0" w:line="240" w:lineRule="auto"/>
              <w:ind w:left="0" w:firstLine="0"/>
              <w:rPr>
                <w:rFonts w:ascii="Times New Roman" w:hAnsi="Times New Roman"/>
                <w:b/>
                <w:sz w:val="24"/>
                <w:szCs w:val="24"/>
                <w:lang w:val="uk-UA"/>
              </w:rPr>
            </w:pPr>
            <w:r w:rsidRPr="0046139E">
              <w:rPr>
                <w:rFonts w:ascii="Times New Roman" w:hAnsi="Times New Roman"/>
                <w:sz w:val="24"/>
                <w:szCs w:val="24"/>
                <w:lang w:val="uk-UA"/>
              </w:rPr>
              <w:t>Продовження реєстрації в реєстрі сертифікованих підприємств.</w:t>
            </w:r>
          </w:p>
        </w:tc>
      </w:tr>
    </w:tbl>
    <w:p w:rsidR="002D791F" w:rsidRDefault="002D791F" w:rsidP="002D791F">
      <w:pPr>
        <w:widowControl w:val="0"/>
        <w:jc w:val="both"/>
        <w:rPr>
          <w:lang w:val="uk-UA"/>
        </w:rPr>
      </w:pPr>
    </w:p>
    <w:p w:rsidR="00A256E7" w:rsidRPr="0046139E" w:rsidRDefault="00077502" w:rsidP="002D791F">
      <w:pPr>
        <w:widowControl w:val="0"/>
        <w:jc w:val="both"/>
        <w:rPr>
          <w:color w:val="000000"/>
          <w:lang w:val="uk-UA"/>
        </w:rPr>
      </w:pPr>
      <w:r w:rsidRPr="0046139E">
        <w:rPr>
          <w:lang w:val="uk-UA"/>
        </w:rPr>
        <w:t xml:space="preserve">Згідно правил сертифікації – сертифікат видається терміном на 3 роки, за умови проходження сертифікаційного аудиту та двох наглядових аудитів, не пізніше ніж через 12 та 24 місяців після проходження сертифікаційного аудиту. Аудити проходять в терміни достатні для усунення виявлених </w:t>
      </w:r>
      <w:proofErr w:type="spellStart"/>
      <w:r w:rsidRPr="0046139E">
        <w:rPr>
          <w:lang w:val="uk-UA"/>
        </w:rPr>
        <w:t>невідповідностей</w:t>
      </w:r>
      <w:proofErr w:type="spellEnd"/>
      <w:r w:rsidRPr="0046139E">
        <w:rPr>
          <w:lang w:val="uk-UA"/>
        </w:rPr>
        <w:t>.</w:t>
      </w:r>
    </w:p>
    <w:sectPr w:rsidR="00A256E7" w:rsidRPr="0046139E"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D57" w:rsidRDefault="00225D57">
      <w:r>
        <w:separator/>
      </w:r>
    </w:p>
  </w:endnote>
  <w:endnote w:type="continuationSeparator" w:id="0">
    <w:p w:rsidR="00225D57" w:rsidRDefault="0022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5F5A02"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F013D"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7B22F7">
      <w:rPr>
        <w:sz w:val="20"/>
        <w:szCs w:val="20"/>
        <w:lang w:val="uk-UA"/>
      </w:rPr>
      <w:t>Сертифікаційний та 2 наглядові аудити інтегрованої системи менеджменту на відповідність вимогам стандартів ISO 9001, ISO 14001, код ДК 021:2015 79410000-1: Консультаційні послуги з питань підприємницької діяльності та управління</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A1517">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A1517">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D57" w:rsidRDefault="00225D57">
      <w:r>
        <w:separator/>
      </w:r>
    </w:p>
  </w:footnote>
  <w:footnote w:type="continuationSeparator" w:id="0">
    <w:p w:rsidR="00225D57" w:rsidRDefault="00225D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5F5A02"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D2E9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800"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34B5DF0"/>
    <w:multiLevelType w:val="hybridMultilevel"/>
    <w:tmpl w:val="16E80A24"/>
    <w:lvl w:ilvl="0" w:tplc="6576F7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502"/>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5D57"/>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D791F"/>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3A5D"/>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139E"/>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5A02"/>
    <w:rsid w:val="005F6D39"/>
    <w:rsid w:val="006000DA"/>
    <w:rsid w:val="006007C0"/>
    <w:rsid w:val="00600FFC"/>
    <w:rsid w:val="006029A4"/>
    <w:rsid w:val="00602C55"/>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1517"/>
    <w:rsid w:val="007A2398"/>
    <w:rsid w:val="007A3494"/>
    <w:rsid w:val="007A5E65"/>
    <w:rsid w:val="007A6763"/>
    <w:rsid w:val="007A7087"/>
    <w:rsid w:val="007B22F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3824"/>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0CB1"/>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6A41"/>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B7D"/>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D69"/>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5ED2"/>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966723E-8FC0-485E-B6D8-E5157200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1"/>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1"/>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A895-D4AE-4C91-A5A5-5A2183BB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2023-11-29T14:04:00Z</dcterms:created>
  <dcterms:modified xsi:type="dcterms:W3CDTF">2023-11-29T14:04:00Z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