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EF501C" w:rsidP="006926A0">
            <w:pPr>
              <w:pStyle w:val="a3"/>
              <w:widowControl w:val="0"/>
              <w:rPr>
                <w:szCs w:val="17"/>
                <w:lang w:val="uk-UA"/>
              </w:rPr>
            </w:pPr>
            <w:r>
              <w:rPr>
                <w:noProof/>
                <w:lang w:val="uk-UA" w:eastAsia="uk-UA"/>
              </w:rPr>
              <w:drawing>
                <wp:inline distT="0" distB="0" distL="0" distR="0">
                  <wp:extent cx="1446530" cy="286385"/>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6530" cy="286385"/>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A76484" w:rsidRPr="007101A5" w:rsidTr="00212515">
        <w:tc>
          <w:tcPr>
            <w:tcW w:w="487" w:type="pct"/>
          </w:tcPr>
          <w:p w:rsidR="00A76484" w:rsidRPr="00E82800" w:rsidRDefault="004072F7" w:rsidP="00E82800">
            <w:pPr>
              <w:widowControl w:val="0"/>
              <w:ind w:right="-11"/>
              <w:jc w:val="center"/>
              <w:rPr>
                <w:sz w:val="22"/>
                <w:szCs w:val="22"/>
                <w:lang w:val="uk-UA" w:eastAsia="uk-UA"/>
              </w:rPr>
            </w:pPr>
            <w:r w:rsidRPr="00E82800">
              <w:rPr>
                <w:sz w:val="22"/>
                <w:szCs w:val="22"/>
                <w:lang w:val="uk-UA"/>
              </w:rPr>
              <w:t>п.</w:t>
            </w:r>
            <w:r w:rsidR="00A76484" w:rsidRPr="00E82800">
              <w:rPr>
                <w:sz w:val="22"/>
                <w:szCs w:val="22"/>
                <w:lang w:val="uk-UA"/>
              </w:rPr>
              <w:t xml:space="preserve"> </w:t>
            </w:r>
            <w:r w:rsidR="009F1B7B" w:rsidRPr="00E82800">
              <w:rPr>
                <w:sz w:val="22"/>
                <w:szCs w:val="22"/>
                <w:lang w:val="uk-UA"/>
              </w:rPr>
              <w:t xml:space="preserve">20.04 </w:t>
            </w:r>
            <w:r w:rsidR="00BD6E95" w:rsidRPr="00E82800">
              <w:rPr>
                <w:sz w:val="22"/>
                <w:szCs w:val="22"/>
                <w:lang w:val="uk-UA" w:eastAsia="uk-UA"/>
              </w:rPr>
              <w:t>(202</w:t>
            </w:r>
            <w:r w:rsidR="005469FD" w:rsidRPr="00E82800">
              <w:rPr>
                <w:sz w:val="22"/>
                <w:szCs w:val="22"/>
                <w:lang w:val="uk-UA" w:eastAsia="uk-UA"/>
              </w:rPr>
              <w:t>4</w:t>
            </w:r>
            <w:r w:rsidR="00A76484" w:rsidRPr="00E82800">
              <w:rPr>
                <w:sz w:val="22"/>
                <w:szCs w:val="22"/>
                <w:lang w:val="uk-UA" w:eastAsia="uk-UA"/>
              </w:rPr>
              <w:t>)</w:t>
            </w:r>
          </w:p>
        </w:tc>
        <w:tc>
          <w:tcPr>
            <w:tcW w:w="1527" w:type="pct"/>
          </w:tcPr>
          <w:p w:rsidR="00A76484" w:rsidRPr="00E82800" w:rsidRDefault="009F1B7B" w:rsidP="00A12478">
            <w:pPr>
              <w:widowControl w:val="0"/>
              <w:rPr>
                <w:bCs/>
                <w:sz w:val="22"/>
                <w:szCs w:val="22"/>
                <w:lang w:val="uk-UA"/>
              </w:rPr>
            </w:pPr>
            <w:r w:rsidRPr="00E82800">
              <w:rPr>
                <w:b/>
                <w:sz w:val="22"/>
                <w:szCs w:val="22"/>
                <w:lang w:val="uk-UA"/>
              </w:rPr>
              <w:t xml:space="preserve">Послуги з обов’язкового страхування цивільно-правової відповідальності  власників наземних транспортних засобів, </w:t>
            </w:r>
            <w:r w:rsidRPr="00E82800">
              <w:rPr>
                <w:sz w:val="22"/>
                <w:szCs w:val="22"/>
                <w:lang w:val="uk-UA"/>
              </w:rPr>
              <w:t>код ДК 021:2015 - 66510000-8 - Страхові послуги</w:t>
            </w:r>
            <w:r w:rsidRPr="00E82800">
              <w:rPr>
                <w:b/>
                <w:sz w:val="22"/>
                <w:szCs w:val="22"/>
                <w:lang w:val="uk-UA"/>
              </w:rPr>
              <w:t xml:space="preserve"> </w:t>
            </w:r>
          </w:p>
        </w:tc>
        <w:tc>
          <w:tcPr>
            <w:tcW w:w="947" w:type="pct"/>
          </w:tcPr>
          <w:p w:rsidR="00A76484" w:rsidRPr="00E82800" w:rsidRDefault="009F1B7B" w:rsidP="002D4D30">
            <w:pPr>
              <w:widowControl w:val="0"/>
              <w:jc w:val="center"/>
              <w:rPr>
                <w:sz w:val="22"/>
                <w:szCs w:val="22"/>
                <w:lang w:val="uk-UA"/>
              </w:rPr>
            </w:pPr>
            <w:r w:rsidRPr="00E82800">
              <w:rPr>
                <w:sz w:val="22"/>
                <w:szCs w:val="22"/>
                <w:lang w:val="uk-UA"/>
              </w:rPr>
              <w:t>157 000,00</w:t>
            </w:r>
            <w:r w:rsidR="00A76484" w:rsidRPr="00E82800">
              <w:rPr>
                <w:sz w:val="22"/>
                <w:szCs w:val="22"/>
                <w:lang w:val="uk-UA"/>
              </w:rPr>
              <w:t xml:space="preserve"> </w:t>
            </w:r>
          </w:p>
          <w:p w:rsidR="00A76484" w:rsidRPr="00E82800" w:rsidRDefault="00A76484" w:rsidP="002D4D30">
            <w:pPr>
              <w:widowControl w:val="0"/>
              <w:jc w:val="center"/>
              <w:rPr>
                <w:sz w:val="22"/>
                <w:szCs w:val="22"/>
                <w:lang w:val="uk-UA"/>
              </w:rPr>
            </w:pPr>
            <w:r w:rsidRPr="00E82800">
              <w:rPr>
                <w:sz w:val="22"/>
                <w:szCs w:val="22"/>
                <w:lang w:val="uk-UA"/>
              </w:rPr>
              <w:t>грн</w:t>
            </w:r>
            <w:bookmarkStart w:id="0" w:name="_GoBack"/>
            <w:bookmarkEnd w:id="0"/>
            <w:r w:rsidRPr="00E82800">
              <w:rPr>
                <w:sz w:val="22"/>
                <w:szCs w:val="22"/>
                <w:lang w:val="uk-UA"/>
              </w:rPr>
              <w:t xml:space="preserve">. </w:t>
            </w:r>
            <w:r w:rsidR="00E82800" w:rsidRPr="00E82800">
              <w:rPr>
                <w:sz w:val="22"/>
                <w:szCs w:val="22"/>
                <w:lang w:val="uk-UA"/>
              </w:rPr>
              <w:t>бе</w:t>
            </w:r>
            <w:r w:rsidRPr="00E82800">
              <w:rPr>
                <w:sz w:val="22"/>
                <w:szCs w:val="22"/>
                <w:lang w:val="uk-UA"/>
              </w:rPr>
              <w:t>з ПДВ</w:t>
            </w:r>
          </w:p>
        </w:tc>
        <w:tc>
          <w:tcPr>
            <w:tcW w:w="1102" w:type="pct"/>
          </w:tcPr>
          <w:p w:rsidR="00A76484" w:rsidRPr="00E82800" w:rsidRDefault="009F1B7B" w:rsidP="002D4D30">
            <w:pPr>
              <w:widowControl w:val="0"/>
              <w:jc w:val="center"/>
              <w:rPr>
                <w:sz w:val="22"/>
                <w:szCs w:val="22"/>
                <w:lang w:val="uk-UA"/>
              </w:rPr>
            </w:pPr>
            <w:r w:rsidRPr="00E82800">
              <w:rPr>
                <w:sz w:val="22"/>
                <w:szCs w:val="22"/>
                <w:lang w:val="uk-UA"/>
              </w:rPr>
              <w:t>157 000,00</w:t>
            </w:r>
          </w:p>
          <w:p w:rsidR="00A76484" w:rsidRPr="00E82800" w:rsidRDefault="00A76484" w:rsidP="002D4D30">
            <w:pPr>
              <w:widowControl w:val="0"/>
              <w:jc w:val="center"/>
              <w:rPr>
                <w:sz w:val="22"/>
                <w:szCs w:val="22"/>
                <w:lang w:val="uk-UA"/>
              </w:rPr>
            </w:pPr>
            <w:r w:rsidRPr="00E82800">
              <w:rPr>
                <w:sz w:val="22"/>
                <w:szCs w:val="22"/>
                <w:lang w:val="uk-UA"/>
              </w:rPr>
              <w:t xml:space="preserve">грн. без ПДВ </w:t>
            </w:r>
          </w:p>
        </w:tc>
        <w:tc>
          <w:tcPr>
            <w:tcW w:w="936" w:type="pct"/>
          </w:tcPr>
          <w:p w:rsidR="00A76484" w:rsidRPr="007101A5" w:rsidRDefault="009F1B7B" w:rsidP="002D4D30">
            <w:pPr>
              <w:widowControl w:val="0"/>
              <w:jc w:val="center"/>
              <w:rPr>
                <w:color w:val="0000FF"/>
                <w:sz w:val="22"/>
                <w:szCs w:val="22"/>
                <w:lang w:val="uk-UA"/>
              </w:rPr>
            </w:pPr>
            <w:r w:rsidRPr="00E82800">
              <w:rPr>
                <w:b/>
                <w:sz w:val="22"/>
                <w:szCs w:val="22"/>
                <w:lang w:val="uk-UA"/>
              </w:rPr>
              <w:t>UA-2024-04-25-009265-a</w:t>
            </w:r>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E82800" w:rsidRPr="00E82800" w:rsidTr="00261534">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E82800" w:rsidRPr="00E82800" w:rsidRDefault="00E82800" w:rsidP="00E82800">
            <w:pPr>
              <w:rPr>
                <w:lang w:val="uk-UA"/>
              </w:rPr>
            </w:pPr>
            <w:r w:rsidRPr="00E82800">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E82800" w:rsidRPr="00E82800" w:rsidRDefault="00E82800" w:rsidP="00E82800">
            <w:pPr>
              <w:rPr>
                <w:lang w:val="uk-UA"/>
              </w:rPr>
            </w:pPr>
            <w:r w:rsidRPr="00E82800">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2F2F2" w:themeFill="background1" w:themeFillShade="F2"/>
          </w:tcPr>
          <w:p w:rsidR="00E82800" w:rsidRPr="00E82800" w:rsidRDefault="00E82800" w:rsidP="00E82800">
            <w:pPr>
              <w:widowControl w:val="0"/>
              <w:ind w:firstLine="368"/>
              <w:jc w:val="both"/>
              <w:rPr>
                <w:sz w:val="22"/>
                <w:szCs w:val="22"/>
                <w:lang w:val="uk-UA"/>
              </w:rPr>
            </w:pPr>
            <w:r w:rsidRPr="00E82800">
              <w:rPr>
                <w:sz w:val="22"/>
                <w:szCs w:val="22"/>
                <w:lang w:val="uk-UA"/>
              </w:rPr>
              <w:t>Визначення очікуваної вартості здійснено на підставі Положення про порядок визначення очікуваної вартості предмета закупівлі, затвердженого наказом Генерального директора від 17.05.2022 №50-06-1, методом порівняння ринкових цін на підставі отриманих цінових пропозицій та з урахуванням Постанови НБУ від 30.05.2022 № 109 «Про розміри сум за договорами обов'язкового страхування цивільно-правової відповідальності власників наземних транспортних засобів».</w:t>
            </w:r>
          </w:p>
        </w:tc>
      </w:tr>
      <w:tr w:rsidR="00E82800" w:rsidRPr="00E82800" w:rsidTr="00261534">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E82800" w:rsidRPr="00E82800" w:rsidRDefault="00E82800" w:rsidP="00E82800">
            <w:pPr>
              <w:rPr>
                <w:bCs/>
                <w:lang w:val="uk-UA"/>
              </w:rPr>
            </w:pPr>
            <w:r w:rsidRPr="00E82800">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E82800" w:rsidRPr="00E82800" w:rsidRDefault="00E82800" w:rsidP="00E82800">
            <w:pPr>
              <w:rPr>
                <w:lang w:val="uk-UA"/>
              </w:rPr>
            </w:pPr>
            <w:r w:rsidRPr="00E82800">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2F2F2" w:themeFill="background1" w:themeFillShade="F2"/>
          </w:tcPr>
          <w:p w:rsidR="00E82800" w:rsidRPr="00E82800" w:rsidRDefault="00E82800" w:rsidP="00E82800">
            <w:pPr>
              <w:widowControl w:val="0"/>
              <w:jc w:val="both"/>
              <w:rPr>
                <w:i/>
                <w:lang w:val="uk-UA"/>
              </w:rPr>
            </w:pPr>
            <w:r w:rsidRPr="00E82800">
              <w:rPr>
                <w:sz w:val="22"/>
                <w:szCs w:val="22"/>
                <w:lang w:val="uk-UA"/>
              </w:rPr>
              <w:t>Технічні та якісні характеристики предмету закупівлі визначені Законом України від 1 липня 2004 року № 1961-IV «Про обов'язкове страхування цивільно-правової відповідальності власників наземних транспортних засобів» та Постанови НБУ від 30.05.2022 № 109 «Про розміри сум за договорами обов'язкового страхування цивільно-правової відповідальності власників наземних транспортних засобів».</w:t>
            </w:r>
          </w:p>
        </w:tc>
      </w:tr>
      <w:tr w:rsidR="00E82800"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E82800" w:rsidRPr="007101A5" w:rsidRDefault="00E82800" w:rsidP="00E82800">
            <w:pPr>
              <w:rPr>
                <w:bCs/>
                <w:lang w:val="uk-UA"/>
              </w:rPr>
            </w:pPr>
            <w:r w:rsidRPr="007101A5">
              <w:rPr>
                <w:bCs/>
                <w:lang w:val="uk-UA"/>
              </w:rPr>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E82800" w:rsidRPr="007101A5" w:rsidRDefault="00E82800" w:rsidP="00E82800">
            <w:pPr>
              <w:rPr>
                <w:lang w:val="uk-UA"/>
              </w:rPr>
            </w:pPr>
            <w:r w:rsidRPr="007101A5">
              <w:rPr>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E82800" w:rsidRPr="007101A5" w:rsidRDefault="00E82800" w:rsidP="00E82800">
            <w:pPr>
              <w:rPr>
                <w:i/>
                <w:lang w:val="uk-UA"/>
              </w:rPr>
            </w:pPr>
          </w:p>
        </w:tc>
      </w:tr>
    </w:tbl>
    <w:p w:rsidR="006F428D" w:rsidRPr="007101A5" w:rsidRDefault="006F428D" w:rsidP="00A12478">
      <w:pPr>
        <w:rPr>
          <w:b/>
          <w:lang w:val="uk-UA"/>
        </w:rPr>
      </w:pPr>
    </w:p>
    <w:p w:rsidR="006926A0" w:rsidRPr="007101A5" w:rsidRDefault="006926A0" w:rsidP="006926A0">
      <w:pPr>
        <w:ind w:firstLine="567"/>
        <w:jc w:val="both"/>
        <w:rPr>
          <w:sz w:val="28"/>
          <w:szCs w:val="28"/>
          <w:lang w:val="uk-UA"/>
        </w:rPr>
      </w:pPr>
      <w:r w:rsidRPr="007101A5">
        <w:rPr>
          <w:sz w:val="28"/>
          <w:szCs w:val="28"/>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7101A5" w:rsidRDefault="006F428D" w:rsidP="00A12478">
      <w:pPr>
        <w:rPr>
          <w:b/>
          <w:lang w:val="uk-UA"/>
        </w:rPr>
      </w:pPr>
    </w:p>
    <w:tbl>
      <w:tblPr>
        <w:tblW w:w="10400" w:type="dxa"/>
        <w:tblInd w:w="-224" w:type="dxa"/>
        <w:tblLayout w:type="fixed"/>
        <w:tblCellMar>
          <w:top w:w="30" w:type="dxa"/>
          <w:left w:w="60" w:type="dxa"/>
          <w:bottom w:w="30" w:type="dxa"/>
          <w:right w:w="30" w:type="dxa"/>
        </w:tblCellMar>
        <w:tblLook w:val="0000" w:firstRow="0" w:lastRow="0" w:firstColumn="0" w:lastColumn="0" w:noHBand="0" w:noVBand="0"/>
      </w:tblPr>
      <w:tblGrid>
        <w:gridCol w:w="478"/>
        <w:gridCol w:w="2693"/>
        <w:gridCol w:w="1418"/>
        <w:gridCol w:w="992"/>
        <w:gridCol w:w="4819"/>
      </w:tblGrid>
      <w:tr w:rsidR="00E82800" w:rsidRPr="00EB679C" w:rsidTr="009D3C7E">
        <w:tc>
          <w:tcPr>
            <w:tcW w:w="47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DEEAF6" w:themeFill="accent1" w:themeFillTint="33"/>
          </w:tcPr>
          <w:p w:rsidR="00E82800" w:rsidRPr="00EB679C" w:rsidRDefault="00E82800" w:rsidP="009D3C7E">
            <w:pPr>
              <w:widowControl w:val="0"/>
              <w:rPr>
                <w:b/>
                <w:sz w:val="22"/>
                <w:szCs w:val="22"/>
                <w:lang w:val="uk-UA"/>
              </w:rPr>
            </w:pPr>
            <w:r w:rsidRPr="00EB679C">
              <w:rPr>
                <w:b/>
                <w:sz w:val="22"/>
                <w:szCs w:val="22"/>
                <w:lang w:val="uk-UA"/>
              </w:rPr>
              <w:lastRenderedPageBreak/>
              <w:t>№ п/п</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DEEAF6" w:themeFill="accent1" w:themeFillTint="33"/>
          </w:tcPr>
          <w:p w:rsidR="00E82800" w:rsidRPr="00EB679C" w:rsidRDefault="00E82800" w:rsidP="009D3C7E">
            <w:pPr>
              <w:widowControl w:val="0"/>
              <w:jc w:val="center"/>
              <w:rPr>
                <w:b/>
                <w:sz w:val="22"/>
                <w:szCs w:val="22"/>
                <w:lang w:val="uk-UA"/>
              </w:rPr>
            </w:pPr>
            <w:r w:rsidRPr="00EB679C">
              <w:rPr>
                <w:b/>
                <w:sz w:val="22"/>
                <w:szCs w:val="22"/>
                <w:lang w:val="uk-UA"/>
              </w:rPr>
              <w:t xml:space="preserve">Найменування </w:t>
            </w:r>
          </w:p>
          <w:p w:rsidR="00E82800" w:rsidRPr="00EB679C" w:rsidRDefault="00E82800" w:rsidP="009D3C7E">
            <w:pPr>
              <w:widowControl w:val="0"/>
              <w:jc w:val="center"/>
              <w:rPr>
                <w:b/>
                <w:sz w:val="22"/>
                <w:szCs w:val="22"/>
                <w:lang w:val="uk-UA"/>
              </w:rPr>
            </w:pPr>
            <w:r w:rsidRPr="00EB679C">
              <w:rPr>
                <w:b/>
                <w:sz w:val="22"/>
                <w:szCs w:val="22"/>
                <w:lang w:val="uk-UA"/>
              </w:rPr>
              <w:t>послуги</w:t>
            </w: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DEEAF6" w:themeFill="accent1" w:themeFillTint="33"/>
          </w:tcPr>
          <w:p w:rsidR="00E82800" w:rsidRPr="00EB679C" w:rsidRDefault="00E82800" w:rsidP="009D3C7E">
            <w:pPr>
              <w:widowControl w:val="0"/>
              <w:jc w:val="center"/>
              <w:rPr>
                <w:b/>
                <w:sz w:val="22"/>
                <w:szCs w:val="22"/>
                <w:lang w:val="uk-UA"/>
              </w:rPr>
            </w:pPr>
            <w:r w:rsidRPr="00EB679C">
              <w:rPr>
                <w:b/>
                <w:sz w:val="22"/>
                <w:szCs w:val="22"/>
                <w:lang w:val="uk-UA"/>
              </w:rPr>
              <w:t>Од.</w:t>
            </w:r>
          </w:p>
          <w:p w:rsidR="00E82800" w:rsidRPr="00EB679C" w:rsidRDefault="00E82800" w:rsidP="009D3C7E">
            <w:pPr>
              <w:widowControl w:val="0"/>
              <w:jc w:val="center"/>
              <w:rPr>
                <w:b/>
                <w:sz w:val="22"/>
                <w:szCs w:val="22"/>
                <w:lang w:val="uk-UA"/>
              </w:rPr>
            </w:pPr>
            <w:r w:rsidRPr="00EB679C">
              <w:rPr>
                <w:b/>
                <w:sz w:val="22"/>
                <w:szCs w:val="22"/>
                <w:lang w:val="uk-UA"/>
              </w:rPr>
              <w:t>виміру</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DEEAF6" w:themeFill="accent1" w:themeFillTint="33"/>
          </w:tcPr>
          <w:p w:rsidR="00E82800" w:rsidRPr="00EB679C" w:rsidRDefault="00E82800" w:rsidP="009D3C7E">
            <w:pPr>
              <w:widowControl w:val="0"/>
              <w:jc w:val="center"/>
              <w:rPr>
                <w:b/>
                <w:sz w:val="22"/>
                <w:szCs w:val="22"/>
                <w:lang w:val="uk-UA"/>
              </w:rPr>
            </w:pPr>
            <w:r w:rsidRPr="00EB679C">
              <w:rPr>
                <w:b/>
                <w:sz w:val="22"/>
                <w:szCs w:val="22"/>
                <w:lang w:val="uk-UA"/>
              </w:rPr>
              <w:t>Кіль-кість</w:t>
            </w:r>
          </w:p>
        </w:tc>
        <w:tc>
          <w:tcPr>
            <w:tcW w:w="4819"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DEEAF6" w:themeFill="accent1" w:themeFillTint="33"/>
          </w:tcPr>
          <w:p w:rsidR="00E82800" w:rsidRPr="00EB679C" w:rsidRDefault="00E82800" w:rsidP="009D3C7E">
            <w:pPr>
              <w:widowControl w:val="0"/>
              <w:jc w:val="center"/>
              <w:rPr>
                <w:b/>
                <w:sz w:val="22"/>
                <w:szCs w:val="22"/>
                <w:lang w:val="uk-UA"/>
              </w:rPr>
            </w:pPr>
            <w:r w:rsidRPr="00EB679C">
              <w:rPr>
                <w:b/>
                <w:sz w:val="22"/>
                <w:szCs w:val="22"/>
                <w:lang w:val="uk-UA"/>
              </w:rPr>
              <w:t>Технічні та якісні характеристики</w:t>
            </w:r>
          </w:p>
          <w:p w:rsidR="00E82800" w:rsidRPr="00EB679C" w:rsidRDefault="00E82800" w:rsidP="009D3C7E">
            <w:pPr>
              <w:widowControl w:val="0"/>
              <w:jc w:val="center"/>
              <w:rPr>
                <w:b/>
                <w:sz w:val="22"/>
                <w:szCs w:val="22"/>
                <w:lang w:val="uk-UA"/>
              </w:rPr>
            </w:pPr>
            <w:r w:rsidRPr="00EB679C">
              <w:rPr>
                <w:b/>
                <w:sz w:val="22"/>
                <w:szCs w:val="22"/>
                <w:lang w:val="uk-UA"/>
              </w:rPr>
              <w:t>(технічна специфікація)</w:t>
            </w:r>
          </w:p>
        </w:tc>
      </w:tr>
      <w:tr w:rsidR="00E82800" w:rsidRPr="00EB679C" w:rsidTr="009D3C7E">
        <w:trPr>
          <w:trHeight w:val="3555"/>
        </w:trPr>
        <w:tc>
          <w:tcPr>
            <w:tcW w:w="47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E82800" w:rsidRPr="00EB679C" w:rsidRDefault="00E82800" w:rsidP="009D3C7E">
            <w:pPr>
              <w:suppressAutoHyphens/>
              <w:rPr>
                <w:b/>
                <w:bCs/>
                <w:sz w:val="22"/>
                <w:szCs w:val="22"/>
                <w:lang w:val="uk-UA"/>
              </w:rPr>
            </w:pPr>
            <w:r w:rsidRPr="00EB679C">
              <w:rPr>
                <w:sz w:val="22"/>
                <w:szCs w:val="22"/>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E82800" w:rsidRPr="00EB679C" w:rsidRDefault="00E82800" w:rsidP="009D3C7E">
            <w:pPr>
              <w:jc w:val="center"/>
              <w:rPr>
                <w:sz w:val="22"/>
                <w:szCs w:val="22"/>
                <w:lang w:val="uk-UA"/>
              </w:rPr>
            </w:pPr>
            <w:r w:rsidRPr="00EB679C">
              <w:rPr>
                <w:sz w:val="22"/>
                <w:szCs w:val="22"/>
                <w:lang w:val="uk-UA"/>
              </w:rPr>
              <w:t>Послуги з обов’язкового страхування цивільно-правової</w:t>
            </w:r>
            <w:r w:rsidRPr="00EB679C">
              <w:rPr>
                <w:sz w:val="22"/>
                <w:szCs w:val="22"/>
              </w:rPr>
              <w:t xml:space="preserve"> </w:t>
            </w:r>
            <w:r w:rsidRPr="00EB679C">
              <w:rPr>
                <w:sz w:val="22"/>
                <w:szCs w:val="22"/>
                <w:lang w:val="uk-UA"/>
              </w:rPr>
              <w:t>відповідальності  власників наземних транспортних засобів</w:t>
            </w: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E82800" w:rsidRPr="00EB679C" w:rsidRDefault="00E82800" w:rsidP="009D3C7E">
            <w:pPr>
              <w:jc w:val="center"/>
              <w:rPr>
                <w:i/>
                <w:color w:val="0070C0"/>
                <w:sz w:val="22"/>
                <w:szCs w:val="22"/>
                <w:lang w:val="uk-UA" w:eastAsia="uk-UA"/>
              </w:rPr>
            </w:pPr>
            <w:r w:rsidRPr="00EB679C">
              <w:rPr>
                <w:sz w:val="22"/>
                <w:szCs w:val="22"/>
                <w:lang w:val="uk-UA" w:eastAsia="uk-UA"/>
              </w:rPr>
              <w:t>Послуга</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E82800" w:rsidRPr="00EB679C" w:rsidRDefault="00E82800" w:rsidP="009D3C7E">
            <w:pPr>
              <w:jc w:val="center"/>
              <w:rPr>
                <w:sz w:val="22"/>
                <w:szCs w:val="22"/>
                <w:lang w:val="uk-UA"/>
              </w:rPr>
            </w:pPr>
            <w:r w:rsidRPr="00EB679C">
              <w:rPr>
                <w:sz w:val="22"/>
                <w:szCs w:val="22"/>
                <w:lang w:val="uk-UA"/>
              </w:rPr>
              <w:t>1</w:t>
            </w:r>
          </w:p>
        </w:tc>
        <w:tc>
          <w:tcPr>
            <w:tcW w:w="4819"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E82800" w:rsidRPr="00EB679C" w:rsidRDefault="00E82800" w:rsidP="009D3C7E">
            <w:pPr>
              <w:suppressAutoHyphens/>
              <w:ind w:right="111" w:firstLine="173"/>
              <w:jc w:val="both"/>
              <w:rPr>
                <w:sz w:val="22"/>
                <w:szCs w:val="22"/>
                <w:lang w:val="uk-UA"/>
              </w:rPr>
            </w:pPr>
            <w:r w:rsidRPr="00EB679C">
              <w:rPr>
                <w:sz w:val="22"/>
                <w:szCs w:val="22"/>
                <w:lang w:val="uk-UA"/>
              </w:rPr>
              <w:t xml:space="preserve">Надання послуги з обов'язкового страхування цивільно-правової відповідальності власників наземних транспортних засобів здійснюється згідно вимог Закону України від </w:t>
            </w:r>
            <w:r w:rsidRPr="00EB679C">
              <w:rPr>
                <w:color w:val="000000"/>
                <w:sz w:val="22"/>
                <w:szCs w:val="22"/>
                <w:lang w:val="uk-UA"/>
              </w:rPr>
              <w:t>18.11.2021 № 1909-ІХ</w:t>
            </w:r>
            <w:r w:rsidRPr="00EB679C">
              <w:rPr>
                <w:sz w:val="22"/>
                <w:szCs w:val="22"/>
                <w:lang w:val="uk-UA"/>
              </w:rPr>
              <w:t xml:space="preserve"> «Про страхування» та Закону України від 01.07.2004  № 1961-IV «Про обов'язкове страхування цивільно-правової відповідальності власників наземних транспортних засобів». </w:t>
            </w:r>
          </w:p>
          <w:p w:rsidR="00E82800" w:rsidRPr="00EB679C" w:rsidRDefault="00E82800" w:rsidP="009D3C7E">
            <w:pPr>
              <w:ind w:firstLine="173"/>
              <w:jc w:val="both"/>
              <w:rPr>
                <w:sz w:val="22"/>
                <w:szCs w:val="22"/>
                <w:lang w:val="uk-UA"/>
              </w:rPr>
            </w:pPr>
          </w:p>
          <w:p w:rsidR="00E82800" w:rsidRPr="00EB679C" w:rsidRDefault="00E82800" w:rsidP="009D3C7E">
            <w:pPr>
              <w:widowControl w:val="0"/>
              <w:tabs>
                <w:tab w:val="left" w:pos="1134"/>
              </w:tabs>
              <w:overflowPunct w:val="0"/>
              <w:autoSpaceDE w:val="0"/>
              <w:autoSpaceDN w:val="0"/>
              <w:adjustRightInd w:val="0"/>
              <w:ind w:left="84" w:right="117"/>
              <w:jc w:val="both"/>
              <w:textAlignment w:val="baseline"/>
              <w:rPr>
                <w:b/>
                <w:sz w:val="22"/>
                <w:szCs w:val="22"/>
                <w:lang w:val="uk-UA"/>
              </w:rPr>
            </w:pPr>
            <w:r w:rsidRPr="00EB679C">
              <w:rPr>
                <w:sz w:val="22"/>
                <w:szCs w:val="22"/>
                <w:lang w:val="uk-UA"/>
              </w:rPr>
              <w:t xml:space="preserve">Кількість транспортних засобів ДП МА «БОРИСПІЛЬ», які потребують забезпечення страхування цивільно-правової відповідальності, під час їх експлуатації - </w:t>
            </w:r>
            <w:r w:rsidRPr="00EB679C">
              <w:rPr>
                <w:b/>
                <w:sz w:val="22"/>
                <w:szCs w:val="22"/>
                <w:lang w:val="uk-UA"/>
              </w:rPr>
              <w:t>59 од.</w:t>
            </w:r>
            <w:r w:rsidRPr="00EB679C">
              <w:rPr>
                <w:sz w:val="22"/>
                <w:szCs w:val="22"/>
                <w:lang w:val="uk-UA"/>
              </w:rPr>
              <w:t xml:space="preserve"> </w:t>
            </w:r>
          </w:p>
        </w:tc>
      </w:tr>
    </w:tbl>
    <w:p w:rsidR="006F428D" w:rsidRPr="007101A5" w:rsidRDefault="006F428D" w:rsidP="00A12478">
      <w:pPr>
        <w:rPr>
          <w:b/>
          <w:lang w:val="uk-UA"/>
        </w:rPr>
      </w:pPr>
    </w:p>
    <w:p w:rsidR="006F428D" w:rsidRPr="007101A5" w:rsidRDefault="006F428D" w:rsidP="00A12478">
      <w:pPr>
        <w:rPr>
          <w:b/>
          <w:lang w:val="uk-UA"/>
        </w:rPr>
      </w:pPr>
    </w:p>
    <w:p w:rsidR="006F428D" w:rsidRPr="007101A5" w:rsidRDefault="006F428D" w:rsidP="00A12478">
      <w:pPr>
        <w:rPr>
          <w:b/>
          <w:lang w:val="uk-UA"/>
        </w:rPr>
      </w:pPr>
    </w:p>
    <w:sectPr w:rsidR="006F428D" w:rsidRPr="007101A5" w:rsidSect="00F318CA">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50B" w:rsidRDefault="0098450B">
      <w:r>
        <w:separator/>
      </w:r>
    </w:p>
  </w:endnote>
  <w:endnote w:type="continuationSeparator" w:id="0">
    <w:p w:rsidR="0098450B" w:rsidRDefault="00984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EF501C"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C0A741"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9F1B7B">
      <w:rPr>
        <w:sz w:val="20"/>
        <w:szCs w:val="20"/>
        <w:lang w:val="uk-UA"/>
      </w:rPr>
      <w:t xml:space="preserve">Послуги з обов’язкового страхування цивільно-правової відповідальності  власників наземних транспортних засобів, код ДК 021:2015 - 66510000-8 - Страхові послуги </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E82800">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E82800">
      <w:rPr>
        <w:bCs/>
        <w:noProof/>
        <w:sz w:val="20"/>
        <w:szCs w:val="20"/>
      </w:rPr>
      <w:t>2</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50B" w:rsidRDefault="0098450B">
      <w:r>
        <w:separator/>
      </w:r>
    </w:p>
  </w:footnote>
  <w:footnote w:type="continuationSeparator" w:id="0">
    <w:p w:rsidR="0098450B" w:rsidRDefault="00984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EF501C"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61487A"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6530" cy="2863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6530" cy="286385"/>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279E"/>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155E4"/>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69FD"/>
    <w:rsid w:val="00547419"/>
    <w:rsid w:val="00547D23"/>
    <w:rsid w:val="005532FE"/>
    <w:rsid w:val="005539E3"/>
    <w:rsid w:val="00555528"/>
    <w:rsid w:val="00555EB9"/>
    <w:rsid w:val="00556091"/>
    <w:rsid w:val="00557BF8"/>
    <w:rsid w:val="00570DE1"/>
    <w:rsid w:val="00571F8C"/>
    <w:rsid w:val="00573C3C"/>
    <w:rsid w:val="00574C65"/>
    <w:rsid w:val="00577483"/>
    <w:rsid w:val="0057754F"/>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37AD"/>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5D1"/>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50B"/>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1B7B"/>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2800"/>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EF501C"/>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4A0C72"/>
  <w15:chartTrackingRefBased/>
  <w15:docId w15:val="{D9C0C763-983A-48AF-9FB7-5FBC8BBFD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AC9E6-ADEA-44E1-87EB-D1A15E37D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1947</Words>
  <Characters>1110</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Назарова Надія Борисівна</dc:creator>
  <cp:keywords/>
  <cp:lastModifiedBy>Назарова Надія Борисівна</cp:lastModifiedBy>
  <cp:revision>3</cp:revision>
  <cp:lastPrinted>2021-11-17T09:02:00Z</cp:lastPrinted>
  <dcterms:created xsi:type="dcterms:W3CDTF">2024-04-25T12:58:00Z</dcterms:created>
  <dcterms:modified xsi:type="dcterms:W3CDTF">2024-04-25T13:00:00Z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