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E31CA" w:rsidP="006926A0">
            <w:pPr>
              <w:pStyle w:val="a3"/>
              <w:widowControl w:val="0"/>
              <w:rPr>
                <w:szCs w:val="17"/>
                <w:lang w:val="uk-UA"/>
              </w:rPr>
            </w:pPr>
            <w:r>
              <w:rPr>
                <w:noProof/>
                <w:lang w:val="uk-UA" w:eastAsia="uk-UA"/>
              </w:rPr>
              <w:drawing>
                <wp:inline distT="0" distB="0" distL="0" distR="0">
                  <wp:extent cx="144907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5E31CA" w:rsidRDefault="004072F7" w:rsidP="005E31CA">
            <w:pPr>
              <w:widowControl w:val="0"/>
              <w:ind w:right="-11"/>
              <w:jc w:val="center"/>
              <w:rPr>
                <w:sz w:val="22"/>
                <w:szCs w:val="22"/>
                <w:lang w:val="uk-UA" w:eastAsia="uk-UA"/>
              </w:rPr>
            </w:pPr>
            <w:r w:rsidRPr="005E31CA">
              <w:rPr>
                <w:sz w:val="22"/>
                <w:szCs w:val="22"/>
                <w:lang w:val="uk-UA"/>
              </w:rPr>
              <w:t>п.</w:t>
            </w:r>
            <w:r w:rsidR="00A76484" w:rsidRPr="005E31CA">
              <w:rPr>
                <w:sz w:val="22"/>
                <w:szCs w:val="22"/>
                <w:lang w:val="uk-UA"/>
              </w:rPr>
              <w:t xml:space="preserve"> </w:t>
            </w:r>
            <w:r w:rsidR="00323945" w:rsidRPr="005E31CA">
              <w:rPr>
                <w:sz w:val="22"/>
                <w:szCs w:val="22"/>
                <w:lang w:val="uk-UA"/>
              </w:rPr>
              <w:t xml:space="preserve">20.06 </w:t>
            </w:r>
            <w:r w:rsidR="00BD6E95" w:rsidRPr="005E31CA">
              <w:rPr>
                <w:sz w:val="22"/>
                <w:szCs w:val="22"/>
                <w:lang w:val="uk-UA" w:eastAsia="uk-UA"/>
              </w:rPr>
              <w:t>(202</w:t>
            </w:r>
            <w:r w:rsidR="005469FD" w:rsidRPr="005E31CA">
              <w:rPr>
                <w:sz w:val="22"/>
                <w:szCs w:val="22"/>
                <w:lang w:val="uk-UA" w:eastAsia="uk-UA"/>
              </w:rPr>
              <w:t>4</w:t>
            </w:r>
            <w:r w:rsidR="00A76484" w:rsidRPr="005E31CA">
              <w:rPr>
                <w:sz w:val="22"/>
                <w:szCs w:val="22"/>
                <w:lang w:val="uk-UA" w:eastAsia="uk-UA"/>
              </w:rPr>
              <w:t>)</w:t>
            </w:r>
          </w:p>
        </w:tc>
        <w:tc>
          <w:tcPr>
            <w:tcW w:w="1527" w:type="pct"/>
          </w:tcPr>
          <w:p w:rsidR="00A76484" w:rsidRPr="005E31CA" w:rsidRDefault="00323945" w:rsidP="00A12478">
            <w:pPr>
              <w:widowControl w:val="0"/>
              <w:rPr>
                <w:bCs/>
                <w:sz w:val="22"/>
                <w:szCs w:val="22"/>
                <w:lang w:val="uk-UA"/>
              </w:rPr>
            </w:pPr>
            <w:r w:rsidRPr="005E31CA">
              <w:rPr>
                <w:b/>
                <w:sz w:val="22"/>
                <w:szCs w:val="22"/>
                <w:lang w:val="uk-UA"/>
              </w:rPr>
              <w:t xml:space="preserve">Страхування відповідальності при перевезенні небезпечних вантажів, </w:t>
            </w:r>
            <w:r w:rsidRPr="005E31CA">
              <w:rPr>
                <w:sz w:val="22"/>
                <w:szCs w:val="22"/>
                <w:lang w:val="uk-UA"/>
              </w:rPr>
              <w:t>код ДК 021:2015 - 66510000-8 - Страхові послуги</w:t>
            </w:r>
          </w:p>
        </w:tc>
        <w:tc>
          <w:tcPr>
            <w:tcW w:w="947" w:type="pct"/>
          </w:tcPr>
          <w:p w:rsidR="00A76484" w:rsidRPr="005E31CA" w:rsidRDefault="00323945" w:rsidP="002D4D30">
            <w:pPr>
              <w:widowControl w:val="0"/>
              <w:jc w:val="center"/>
              <w:rPr>
                <w:sz w:val="22"/>
                <w:szCs w:val="22"/>
                <w:lang w:val="uk-UA"/>
              </w:rPr>
            </w:pPr>
            <w:r w:rsidRPr="005E31CA">
              <w:rPr>
                <w:sz w:val="22"/>
                <w:szCs w:val="22"/>
                <w:lang w:val="uk-UA"/>
              </w:rPr>
              <w:t>225,76</w:t>
            </w:r>
            <w:r w:rsidR="00A76484" w:rsidRPr="005E31CA">
              <w:rPr>
                <w:sz w:val="22"/>
                <w:szCs w:val="22"/>
                <w:lang w:val="uk-UA"/>
              </w:rPr>
              <w:t xml:space="preserve"> </w:t>
            </w:r>
          </w:p>
          <w:p w:rsidR="00A76484" w:rsidRPr="005E31CA" w:rsidRDefault="00A76484" w:rsidP="002D4D30">
            <w:pPr>
              <w:widowControl w:val="0"/>
              <w:jc w:val="center"/>
              <w:rPr>
                <w:sz w:val="22"/>
                <w:szCs w:val="22"/>
                <w:lang w:val="uk-UA"/>
              </w:rPr>
            </w:pPr>
            <w:r w:rsidRPr="005E31CA">
              <w:rPr>
                <w:sz w:val="22"/>
                <w:szCs w:val="22"/>
                <w:lang w:val="uk-UA"/>
              </w:rPr>
              <w:t xml:space="preserve">грн. </w:t>
            </w:r>
            <w:r w:rsidR="005E31CA" w:rsidRPr="005E31CA">
              <w:rPr>
                <w:sz w:val="22"/>
                <w:szCs w:val="22"/>
                <w:lang w:val="uk-UA"/>
              </w:rPr>
              <w:t>бе</w:t>
            </w:r>
            <w:r w:rsidRPr="005E31CA">
              <w:rPr>
                <w:sz w:val="22"/>
                <w:szCs w:val="22"/>
                <w:lang w:val="uk-UA"/>
              </w:rPr>
              <w:t>з ПДВ</w:t>
            </w:r>
          </w:p>
        </w:tc>
        <w:tc>
          <w:tcPr>
            <w:tcW w:w="1102" w:type="pct"/>
          </w:tcPr>
          <w:p w:rsidR="00A76484" w:rsidRPr="005E31CA" w:rsidRDefault="00323945" w:rsidP="002D4D30">
            <w:pPr>
              <w:widowControl w:val="0"/>
              <w:jc w:val="center"/>
              <w:rPr>
                <w:sz w:val="22"/>
                <w:szCs w:val="22"/>
                <w:lang w:val="uk-UA"/>
              </w:rPr>
            </w:pPr>
            <w:r w:rsidRPr="005E31CA">
              <w:rPr>
                <w:sz w:val="22"/>
                <w:szCs w:val="22"/>
                <w:lang w:val="uk-UA"/>
              </w:rPr>
              <w:t>225,76</w:t>
            </w:r>
          </w:p>
          <w:p w:rsidR="00A76484" w:rsidRPr="005E31CA" w:rsidRDefault="00A76484" w:rsidP="002D4D30">
            <w:pPr>
              <w:widowControl w:val="0"/>
              <w:jc w:val="center"/>
              <w:rPr>
                <w:sz w:val="22"/>
                <w:szCs w:val="22"/>
                <w:lang w:val="uk-UA"/>
              </w:rPr>
            </w:pPr>
            <w:r w:rsidRPr="005E31CA">
              <w:rPr>
                <w:sz w:val="22"/>
                <w:szCs w:val="22"/>
                <w:lang w:val="uk-UA"/>
              </w:rPr>
              <w:t xml:space="preserve">грн. без ПДВ </w:t>
            </w:r>
          </w:p>
        </w:tc>
        <w:tc>
          <w:tcPr>
            <w:tcW w:w="936" w:type="pct"/>
          </w:tcPr>
          <w:p w:rsidR="00A76484" w:rsidRPr="007101A5" w:rsidRDefault="00323945" w:rsidP="002D4D30">
            <w:pPr>
              <w:widowControl w:val="0"/>
              <w:jc w:val="center"/>
              <w:rPr>
                <w:color w:val="0000FF"/>
                <w:sz w:val="22"/>
                <w:szCs w:val="22"/>
                <w:lang w:val="uk-UA"/>
              </w:rPr>
            </w:pPr>
            <w:r w:rsidRPr="005E31CA">
              <w:rPr>
                <w:b/>
                <w:sz w:val="22"/>
                <w:szCs w:val="22"/>
                <w:lang w:val="uk-UA"/>
              </w:rPr>
              <w:t>UA-2024-05-21-011506-a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5E31CA" w:rsidRPr="007101A5" w:rsidRDefault="005E31CA"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E31CA" w:rsidRPr="005E31CA" w:rsidTr="005E31C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lang w:val="uk-UA"/>
              </w:rPr>
            </w:pPr>
            <w:r w:rsidRPr="005E31CA">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lang w:val="uk-UA"/>
              </w:rPr>
            </w:pPr>
            <w:r w:rsidRPr="005E31CA">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widowControl w:val="0"/>
              <w:ind w:right="162" w:firstLine="368"/>
              <w:jc w:val="both"/>
              <w:rPr>
                <w:lang w:val="uk-UA"/>
              </w:rPr>
            </w:pPr>
            <w:r w:rsidRPr="005E31CA">
              <w:rPr>
                <w:b/>
                <w:i/>
                <w:lang w:val="uk-UA"/>
              </w:rPr>
              <w:t>Обґрунтування очікуваної вартості предмета закупівлі:</w:t>
            </w:r>
            <w:r w:rsidRPr="005E31CA">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E31CA" w:rsidRPr="005E31CA" w:rsidRDefault="005E31CA" w:rsidP="005E31CA">
            <w:pPr>
              <w:widowControl w:val="0"/>
              <w:ind w:firstLine="368"/>
              <w:jc w:val="both"/>
              <w:rPr>
                <w:lang w:val="uk-UA"/>
              </w:rPr>
            </w:pPr>
            <w:r w:rsidRPr="005E31CA">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p>
          <w:p w:rsidR="005E31CA" w:rsidRPr="005E31CA" w:rsidRDefault="005E31CA" w:rsidP="005E31CA">
            <w:pPr>
              <w:widowControl w:val="0"/>
              <w:ind w:firstLine="368"/>
              <w:jc w:val="both"/>
              <w:rPr>
                <w:sz w:val="22"/>
                <w:szCs w:val="22"/>
                <w:lang w:val="uk-UA"/>
              </w:rPr>
            </w:pPr>
            <w:r w:rsidRPr="005E31CA">
              <w:rPr>
                <w:b/>
                <w:i/>
                <w:lang w:val="uk-UA"/>
              </w:rPr>
              <w:t>Обґрунтування обсягів закупівлі:</w:t>
            </w:r>
            <w:r w:rsidRPr="005E31CA">
              <w:rPr>
                <w:b/>
                <w:lang w:val="uk-UA"/>
              </w:rPr>
              <w:t xml:space="preserve"> </w:t>
            </w:r>
            <w:r w:rsidRPr="005E31CA">
              <w:rPr>
                <w:lang w:val="uk-UA"/>
              </w:rPr>
              <w:t>Обсяги визначено відповідно до очікуваної потреби.</w:t>
            </w:r>
          </w:p>
        </w:tc>
      </w:tr>
      <w:tr w:rsidR="005E31CA" w:rsidRPr="005E31CA" w:rsidTr="005E31C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bCs/>
                <w:lang w:val="uk-UA"/>
              </w:rPr>
            </w:pPr>
            <w:r w:rsidRPr="005E31CA">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lang w:val="uk-UA"/>
              </w:rPr>
            </w:pPr>
            <w:r w:rsidRPr="005E31CA">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widowControl w:val="0"/>
              <w:ind w:firstLine="226"/>
              <w:jc w:val="both"/>
              <w:rPr>
                <w:lang w:val="uk-UA"/>
              </w:rPr>
            </w:pPr>
            <w:r w:rsidRPr="005E31CA">
              <w:rPr>
                <w:b/>
                <w:i/>
                <w:lang w:val="uk-UA"/>
              </w:rPr>
              <w:t>Визначення потреби в закупівлі:</w:t>
            </w:r>
            <w:r w:rsidRPr="005E31CA">
              <w:rPr>
                <w:lang w:val="uk-UA"/>
              </w:rPr>
              <w:t xml:space="preserve"> Закупівля зумовлена необхідністю забезпечення відшкодування шкоди, заподіяної життю і здоров'ю фізичних осіб, навколишньому природному середовищу, майну фізичних та юридичних осіб під час перевезення небезпечних вантажів.</w:t>
            </w:r>
          </w:p>
          <w:p w:rsidR="005E31CA" w:rsidRPr="005E31CA" w:rsidRDefault="005E31CA" w:rsidP="005E31CA">
            <w:pPr>
              <w:widowControl w:val="0"/>
              <w:ind w:firstLine="226"/>
              <w:jc w:val="both"/>
              <w:rPr>
                <w:i/>
                <w:lang w:val="uk-UA"/>
              </w:rPr>
            </w:pPr>
            <w:r w:rsidRPr="005E31CA">
              <w:rPr>
                <w:sz w:val="22"/>
                <w:szCs w:val="22"/>
                <w:lang w:val="uk-UA"/>
              </w:rPr>
              <w:t xml:space="preserve">Технічні та якісні характеристики предмету закупівлі визначені Законом </w:t>
            </w:r>
            <w:r w:rsidRPr="005E31CA">
              <w:rPr>
                <w:lang w:val="uk-UA"/>
              </w:rPr>
              <w:lastRenderedPageBreak/>
              <w:t>України від 18.11.2021 року № 1909-ІХ «Про страхування» та Законом України від 06.04.2000 №1644-ІІІ «Про перевезення небезпечних вантажів».</w:t>
            </w:r>
          </w:p>
        </w:tc>
      </w:tr>
      <w:tr w:rsidR="005E31CA" w:rsidRPr="005E31CA" w:rsidTr="005E31C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bCs/>
                <w:lang w:val="uk-UA"/>
              </w:rPr>
            </w:pPr>
            <w:r w:rsidRPr="005E31CA">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lang w:val="uk-UA"/>
              </w:rPr>
            </w:pPr>
            <w:r w:rsidRPr="005E31CA">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E31CA" w:rsidRPr="005E31CA" w:rsidRDefault="005E31CA" w:rsidP="005E31CA">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78"/>
        <w:gridCol w:w="2693"/>
        <w:gridCol w:w="1418"/>
        <w:gridCol w:w="992"/>
        <w:gridCol w:w="4549"/>
      </w:tblGrid>
      <w:tr w:rsidR="005E31CA" w:rsidRPr="00E6117C" w:rsidTr="005E31CA">
        <w:tc>
          <w:tcPr>
            <w:tcW w:w="478" w:type="dxa"/>
            <w:shd w:val="clear" w:color="auto" w:fill="DEEAF6"/>
          </w:tcPr>
          <w:p w:rsidR="005E31CA" w:rsidRPr="005E31CA" w:rsidRDefault="005E31CA" w:rsidP="001936D8">
            <w:pPr>
              <w:widowControl w:val="0"/>
              <w:rPr>
                <w:b/>
                <w:sz w:val="22"/>
                <w:szCs w:val="22"/>
                <w:lang w:val="uk-UA"/>
              </w:rPr>
            </w:pPr>
            <w:r w:rsidRPr="005E31CA">
              <w:rPr>
                <w:b/>
                <w:sz w:val="22"/>
                <w:szCs w:val="22"/>
                <w:lang w:val="uk-UA"/>
              </w:rPr>
              <w:t>№ п/п</w:t>
            </w:r>
          </w:p>
        </w:tc>
        <w:tc>
          <w:tcPr>
            <w:tcW w:w="2693" w:type="dxa"/>
            <w:shd w:val="clear" w:color="auto" w:fill="DEEAF6"/>
          </w:tcPr>
          <w:p w:rsidR="005E31CA" w:rsidRPr="00E6117C" w:rsidRDefault="005E31CA" w:rsidP="001936D8">
            <w:pPr>
              <w:widowControl w:val="0"/>
              <w:jc w:val="center"/>
              <w:rPr>
                <w:b/>
                <w:sz w:val="22"/>
                <w:szCs w:val="22"/>
                <w:lang w:val="uk-UA"/>
              </w:rPr>
            </w:pPr>
            <w:r w:rsidRPr="00E6117C">
              <w:rPr>
                <w:b/>
                <w:sz w:val="22"/>
                <w:szCs w:val="22"/>
                <w:lang w:val="uk-UA"/>
              </w:rPr>
              <w:t xml:space="preserve">Найменування </w:t>
            </w:r>
          </w:p>
          <w:p w:rsidR="005E31CA" w:rsidRPr="00E6117C" w:rsidRDefault="005E31CA" w:rsidP="001936D8">
            <w:pPr>
              <w:widowControl w:val="0"/>
              <w:jc w:val="center"/>
              <w:rPr>
                <w:b/>
                <w:sz w:val="22"/>
                <w:szCs w:val="22"/>
                <w:lang w:val="uk-UA"/>
              </w:rPr>
            </w:pPr>
            <w:r w:rsidRPr="00E6117C">
              <w:rPr>
                <w:b/>
                <w:sz w:val="22"/>
                <w:szCs w:val="22"/>
                <w:lang w:val="uk-UA"/>
              </w:rPr>
              <w:t>послуги</w:t>
            </w:r>
          </w:p>
        </w:tc>
        <w:tc>
          <w:tcPr>
            <w:tcW w:w="1418" w:type="dxa"/>
            <w:shd w:val="clear" w:color="auto" w:fill="DEEAF6"/>
          </w:tcPr>
          <w:p w:rsidR="005E31CA" w:rsidRPr="00E6117C" w:rsidRDefault="005E31CA" w:rsidP="001936D8">
            <w:pPr>
              <w:widowControl w:val="0"/>
              <w:jc w:val="center"/>
              <w:rPr>
                <w:b/>
                <w:sz w:val="22"/>
                <w:szCs w:val="22"/>
                <w:lang w:val="uk-UA"/>
              </w:rPr>
            </w:pPr>
            <w:r w:rsidRPr="00E6117C">
              <w:rPr>
                <w:b/>
                <w:sz w:val="22"/>
                <w:szCs w:val="22"/>
                <w:lang w:val="uk-UA"/>
              </w:rPr>
              <w:t>Од.</w:t>
            </w:r>
          </w:p>
          <w:p w:rsidR="005E31CA" w:rsidRPr="00E6117C" w:rsidRDefault="005E31CA" w:rsidP="001936D8">
            <w:pPr>
              <w:widowControl w:val="0"/>
              <w:jc w:val="center"/>
              <w:rPr>
                <w:b/>
                <w:sz w:val="22"/>
                <w:szCs w:val="22"/>
                <w:lang w:val="uk-UA"/>
              </w:rPr>
            </w:pPr>
            <w:r w:rsidRPr="00E6117C">
              <w:rPr>
                <w:b/>
                <w:sz w:val="22"/>
                <w:szCs w:val="22"/>
                <w:lang w:val="uk-UA"/>
              </w:rPr>
              <w:t>виміру</w:t>
            </w:r>
          </w:p>
        </w:tc>
        <w:tc>
          <w:tcPr>
            <w:tcW w:w="992" w:type="dxa"/>
            <w:shd w:val="clear" w:color="auto" w:fill="DEEAF6"/>
          </w:tcPr>
          <w:p w:rsidR="005E31CA" w:rsidRPr="00E6117C" w:rsidRDefault="005E31CA" w:rsidP="001936D8">
            <w:pPr>
              <w:widowControl w:val="0"/>
              <w:jc w:val="center"/>
              <w:rPr>
                <w:b/>
                <w:sz w:val="22"/>
                <w:szCs w:val="22"/>
                <w:lang w:val="uk-UA"/>
              </w:rPr>
            </w:pPr>
            <w:r w:rsidRPr="00E6117C">
              <w:rPr>
                <w:b/>
                <w:sz w:val="22"/>
                <w:szCs w:val="22"/>
                <w:lang w:val="uk-UA"/>
              </w:rPr>
              <w:t>Кіль-кість</w:t>
            </w:r>
          </w:p>
        </w:tc>
        <w:tc>
          <w:tcPr>
            <w:tcW w:w="4549" w:type="dxa"/>
            <w:shd w:val="clear" w:color="auto" w:fill="DEEAF6"/>
          </w:tcPr>
          <w:p w:rsidR="005E31CA" w:rsidRPr="00E6117C" w:rsidRDefault="005E31CA" w:rsidP="001936D8">
            <w:pPr>
              <w:widowControl w:val="0"/>
              <w:jc w:val="center"/>
              <w:rPr>
                <w:b/>
                <w:sz w:val="22"/>
                <w:szCs w:val="22"/>
                <w:lang w:val="uk-UA"/>
              </w:rPr>
            </w:pPr>
            <w:r w:rsidRPr="00E6117C">
              <w:rPr>
                <w:b/>
                <w:sz w:val="22"/>
                <w:szCs w:val="22"/>
                <w:lang w:val="uk-UA"/>
              </w:rPr>
              <w:t>Технічні та якісні характеристики</w:t>
            </w:r>
          </w:p>
          <w:p w:rsidR="005E31CA" w:rsidRPr="00E6117C" w:rsidRDefault="005E31CA" w:rsidP="001936D8">
            <w:pPr>
              <w:widowControl w:val="0"/>
              <w:jc w:val="center"/>
              <w:rPr>
                <w:b/>
                <w:sz w:val="22"/>
                <w:szCs w:val="22"/>
                <w:lang w:val="uk-UA"/>
              </w:rPr>
            </w:pPr>
            <w:r w:rsidRPr="00E6117C">
              <w:rPr>
                <w:b/>
                <w:sz w:val="22"/>
                <w:szCs w:val="22"/>
                <w:lang w:val="uk-UA"/>
              </w:rPr>
              <w:t>(технічна специфікація)</w:t>
            </w:r>
          </w:p>
        </w:tc>
      </w:tr>
      <w:tr w:rsidR="005E31CA" w:rsidRPr="00E6117C" w:rsidTr="005E31CA">
        <w:tc>
          <w:tcPr>
            <w:tcW w:w="478" w:type="dxa"/>
            <w:shd w:val="clear" w:color="auto" w:fill="auto"/>
          </w:tcPr>
          <w:p w:rsidR="005E31CA" w:rsidRPr="00E6117C" w:rsidRDefault="005E31CA" w:rsidP="001936D8">
            <w:pPr>
              <w:suppressAutoHyphens/>
              <w:rPr>
                <w:b/>
                <w:bCs/>
                <w:sz w:val="22"/>
                <w:szCs w:val="22"/>
                <w:lang w:val="uk-UA"/>
              </w:rPr>
            </w:pPr>
            <w:r w:rsidRPr="00E6117C">
              <w:rPr>
                <w:sz w:val="22"/>
                <w:szCs w:val="22"/>
                <w:lang w:val="uk-UA"/>
              </w:rPr>
              <w:t>1</w:t>
            </w:r>
          </w:p>
        </w:tc>
        <w:tc>
          <w:tcPr>
            <w:tcW w:w="2693" w:type="dxa"/>
            <w:shd w:val="clear" w:color="auto" w:fill="auto"/>
          </w:tcPr>
          <w:p w:rsidR="005E31CA" w:rsidRPr="00E6117C" w:rsidRDefault="005E31CA" w:rsidP="001936D8">
            <w:pPr>
              <w:jc w:val="center"/>
              <w:rPr>
                <w:sz w:val="22"/>
                <w:szCs w:val="22"/>
                <w:lang w:val="uk-UA"/>
              </w:rPr>
            </w:pPr>
            <w:r w:rsidRPr="00E6117C">
              <w:rPr>
                <w:sz w:val="22"/>
                <w:szCs w:val="22"/>
                <w:lang w:val="uk-UA"/>
              </w:rPr>
              <w:t xml:space="preserve">Обов’язкове страхування відповідальності при перевезенні небезпечних вантажів </w:t>
            </w:r>
          </w:p>
          <w:p w:rsidR="005E31CA" w:rsidRPr="00E6117C" w:rsidRDefault="005E31CA" w:rsidP="001936D8">
            <w:pPr>
              <w:jc w:val="center"/>
              <w:rPr>
                <w:sz w:val="22"/>
                <w:szCs w:val="22"/>
                <w:lang w:val="uk-UA"/>
              </w:rPr>
            </w:pPr>
            <w:r w:rsidRPr="00E6117C">
              <w:rPr>
                <w:sz w:val="22"/>
                <w:szCs w:val="22"/>
                <w:lang w:val="uk-UA"/>
              </w:rPr>
              <w:t>(найменування небезпечного вантажу -</w:t>
            </w:r>
            <w:r w:rsidRPr="00E6117C">
              <w:rPr>
                <w:b/>
                <w:sz w:val="22"/>
                <w:szCs w:val="22"/>
                <w:lang w:val="uk-UA"/>
              </w:rPr>
              <w:t>паливо дизельне)</w:t>
            </w:r>
          </w:p>
        </w:tc>
        <w:tc>
          <w:tcPr>
            <w:tcW w:w="1418" w:type="dxa"/>
            <w:shd w:val="clear" w:color="auto" w:fill="auto"/>
          </w:tcPr>
          <w:p w:rsidR="005E31CA" w:rsidRPr="00E6117C" w:rsidRDefault="005E31CA" w:rsidP="001936D8">
            <w:pPr>
              <w:jc w:val="center"/>
              <w:rPr>
                <w:i/>
                <w:color w:val="0070C0"/>
                <w:sz w:val="22"/>
                <w:szCs w:val="22"/>
                <w:lang w:val="uk-UA" w:eastAsia="uk-UA"/>
              </w:rPr>
            </w:pPr>
            <w:r w:rsidRPr="00E6117C">
              <w:rPr>
                <w:sz w:val="22"/>
                <w:szCs w:val="22"/>
                <w:lang w:val="uk-UA" w:eastAsia="uk-UA"/>
              </w:rPr>
              <w:t>Послуга</w:t>
            </w:r>
          </w:p>
        </w:tc>
        <w:tc>
          <w:tcPr>
            <w:tcW w:w="992" w:type="dxa"/>
            <w:shd w:val="clear" w:color="auto" w:fill="auto"/>
          </w:tcPr>
          <w:p w:rsidR="005E31CA" w:rsidRPr="00E6117C" w:rsidRDefault="005E31CA" w:rsidP="001936D8">
            <w:pPr>
              <w:jc w:val="center"/>
              <w:rPr>
                <w:sz w:val="22"/>
                <w:szCs w:val="22"/>
                <w:lang w:val="uk-UA"/>
              </w:rPr>
            </w:pPr>
            <w:r w:rsidRPr="00E6117C">
              <w:rPr>
                <w:sz w:val="22"/>
                <w:szCs w:val="22"/>
                <w:lang w:val="uk-UA"/>
              </w:rPr>
              <w:t>1</w:t>
            </w:r>
          </w:p>
        </w:tc>
        <w:tc>
          <w:tcPr>
            <w:tcW w:w="4549" w:type="dxa"/>
            <w:shd w:val="clear" w:color="auto" w:fill="auto"/>
          </w:tcPr>
          <w:p w:rsidR="005E31CA" w:rsidRPr="00E6117C" w:rsidRDefault="005E31CA" w:rsidP="001936D8">
            <w:pPr>
              <w:widowControl w:val="0"/>
              <w:tabs>
                <w:tab w:val="left" w:pos="1134"/>
              </w:tabs>
              <w:overflowPunct w:val="0"/>
              <w:autoSpaceDE w:val="0"/>
              <w:autoSpaceDN w:val="0"/>
              <w:adjustRightInd w:val="0"/>
              <w:ind w:left="84" w:right="117"/>
              <w:textAlignment w:val="baseline"/>
              <w:rPr>
                <w:sz w:val="22"/>
                <w:szCs w:val="22"/>
                <w:lang w:val="uk-UA"/>
              </w:rPr>
            </w:pPr>
            <w:r w:rsidRPr="00E6117C">
              <w:rPr>
                <w:sz w:val="22"/>
                <w:szCs w:val="22"/>
                <w:lang w:val="uk-UA"/>
              </w:rPr>
              <w:t xml:space="preserve">Найменування небезпечного вантажу – </w:t>
            </w:r>
            <w:r w:rsidRPr="00E6117C">
              <w:rPr>
                <w:b/>
                <w:sz w:val="22"/>
                <w:szCs w:val="22"/>
                <w:lang w:val="uk-UA"/>
              </w:rPr>
              <w:t>паливо дизе</w:t>
            </w:r>
            <w:bookmarkStart w:id="0" w:name="_GoBack"/>
            <w:bookmarkEnd w:id="0"/>
            <w:r w:rsidRPr="00E6117C">
              <w:rPr>
                <w:b/>
                <w:sz w:val="22"/>
                <w:szCs w:val="22"/>
                <w:lang w:val="uk-UA"/>
              </w:rPr>
              <w:t>льне</w:t>
            </w:r>
            <w:r w:rsidRPr="00E6117C">
              <w:rPr>
                <w:sz w:val="22"/>
                <w:szCs w:val="22"/>
                <w:lang w:val="uk-UA"/>
              </w:rPr>
              <w:t xml:space="preserve">. </w:t>
            </w:r>
          </w:p>
          <w:p w:rsidR="005E31CA" w:rsidRPr="00E6117C" w:rsidRDefault="005E31CA" w:rsidP="001936D8">
            <w:pPr>
              <w:widowControl w:val="0"/>
              <w:tabs>
                <w:tab w:val="left" w:pos="1134"/>
              </w:tabs>
              <w:overflowPunct w:val="0"/>
              <w:autoSpaceDE w:val="0"/>
              <w:autoSpaceDN w:val="0"/>
              <w:adjustRightInd w:val="0"/>
              <w:ind w:left="84" w:right="117"/>
              <w:jc w:val="both"/>
              <w:textAlignment w:val="baseline"/>
              <w:rPr>
                <w:b/>
                <w:sz w:val="22"/>
                <w:szCs w:val="22"/>
                <w:lang w:val="uk-UA"/>
              </w:rPr>
            </w:pPr>
            <w:r w:rsidRPr="00E6117C">
              <w:rPr>
                <w:color w:val="000000"/>
                <w:sz w:val="22"/>
                <w:szCs w:val="22"/>
                <w:lang w:val="uk-UA"/>
              </w:rPr>
              <w:t>Орієнтовна кількість перевезення на рік</w:t>
            </w:r>
            <w:r w:rsidRPr="00E6117C">
              <w:rPr>
                <w:sz w:val="22"/>
                <w:szCs w:val="22"/>
                <w:lang w:val="uk-UA"/>
              </w:rPr>
              <w:t xml:space="preserve"> – 50 тонн</w:t>
            </w:r>
            <w:r w:rsidRPr="00E6117C">
              <w:rPr>
                <w:color w:val="000000"/>
                <w:sz w:val="22"/>
                <w:szCs w:val="22"/>
                <w:lang w:val="uk-UA"/>
              </w:rPr>
              <w:t>; 3 клас (підклас); порядковий номер виробу або речовини відповідно прийнятої  системи ООН -1202.</w:t>
            </w:r>
          </w:p>
        </w:tc>
      </w:tr>
      <w:tr w:rsidR="005E31CA" w:rsidRPr="00E6117C" w:rsidTr="005E31CA">
        <w:tc>
          <w:tcPr>
            <w:tcW w:w="478" w:type="dxa"/>
            <w:shd w:val="clear" w:color="auto" w:fill="auto"/>
          </w:tcPr>
          <w:p w:rsidR="005E31CA" w:rsidRPr="00E6117C" w:rsidRDefault="005E31CA" w:rsidP="001936D8">
            <w:pPr>
              <w:suppressAutoHyphens/>
              <w:rPr>
                <w:sz w:val="22"/>
                <w:szCs w:val="22"/>
                <w:lang w:val="uk-UA"/>
              </w:rPr>
            </w:pPr>
            <w:r w:rsidRPr="00E6117C">
              <w:rPr>
                <w:sz w:val="22"/>
                <w:szCs w:val="22"/>
                <w:lang w:val="uk-UA"/>
              </w:rPr>
              <w:t>2</w:t>
            </w:r>
          </w:p>
        </w:tc>
        <w:tc>
          <w:tcPr>
            <w:tcW w:w="2693" w:type="dxa"/>
            <w:shd w:val="clear" w:color="auto" w:fill="auto"/>
          </w:tcPr>
          <w:p w:rsidR="005E31CA" w:rsidRPr="00E6117C" w:rsidRDefault="005E31CA" w:rsidP="001936D8">
            <w:pPr>
              <w:jc w:val="center"/>
              <w:rPr>
                <w:sz w:val="22"/>
                <w:szCs w:val="22"/>
                <w:lang w:val="uk-UA"/>
              </w:rPr>
            </w:pPr>
            <w:r w:rsidRPr="00E6117C">
              <w:rPr>
                <w:sz w:val="22"/>
                <w:szCs w:val="22"/>
                <w:lang w:val="uk-UA"/>
              </w:rPr>
              <w:t xml:space="preserve">Обов’язкове страхування відповідальності при перевезені небезпечних вантажів </w:t>
            </w:r>
          </w:p>
          <w:p w:rsidR="005E31CA" w:rsidRPr="00E6117C" w:rsidRDefault="005E31CA" w:rsidP="001936D8">
            <w:pPr>
              <w:jc w:val="center"/>
              <w:rPr>
                <w:sz w:val="22"/>
                <w:szCs w:val="22"/>
                <w:lang w:val="uk-UA"/>
              </w:rPr>
            </w:pPr>
            <w:r w:rsidRPr="00E6117C">
              <w:rPr>
                <w:sz w:val="22"/>
                <w:szCs w:val="22"/>
                <w:lang w:val="uk-UA"/>
              </w:rPr>
              <w:t xml:space="preserve">(найменування небезпечного вантажу </w:t>
            </w:r>
            <w:r w:rsidRPr="00E6117C">
              <w:rPr>
                <w:b/>
                <w:sz w:val="22"/>
                <w:szCs w:val="22"/>
                <w:lang w:val="uk-UA"/>
              </w:rPr>
              <w:t>-б</w:t>
            </w:r>
            <w:r w:rsidRPr="00E6117C">
              <w:rPr>
                <w:b/>
                <w:color w:val="000000"/>
                <w:sz w:val="22"/>
                <w:szCs w:val="22"/>
                <w:lang w:val="uk-UA"/>
              </w:rPr>
              <w:t>ензин)</w:t>
            </w:r>
          </w:p>
        </w:tc>
        <w:tc>
          <w:tcPr>
            <w:tcW w:w="1418" w:type="dxa"/>
            <w:shd w:val="clear" w:color="auto" w:fill="auto"/>
          </w:tcPr>
          <w:p w:rsidR="005E31CA" w:rsidRPr="00E6117C" w:rsidRDefault="005E31CA" w:rsidP="001936D8">
            <w:pPr>
              <w:jc w:val="center"/>
              <w:rPr>
                <w:sz w:val="22"/>
                <w:szCs w:val="22"/>
                <w:lang w:val="uk-UA" w:eastAsia="uk-UA"/>
              </w:rPr>
            </w:pPr>
            <w:r w:rsidRPr="00E6117C">
              <w:rPr>
                <w:sz w:val="22"/>
                <w:szCs w:val="22"/>
                <w:lang w:val="uk-UA" w:eastAsia="uk-UA"/>
              </w:rPr>
              <w:t>Послуга</w:t>
            </w:r>
          </w:p>
        </w:tc>
        <w:tc>
          <w:tcPr>
            <w:tcW w:w="992" w:type="dxa"/>
            <w:shd w:val="clear" w:color="auto" w:fill="auto"/>
          </w:tcPr>
          <w:p w:rsidR="005E31CA" w:rsidRPr="00E6117C" w:rsidRDefault="005E31CA" w:rsidP="001936D8">
            <w:pPr>
              <w:jc w:val="center"/>
              <w:rPr>
                <w:sz w:val="22"/>
                <w:szCs w:val="22"/>
                <w:lang w:val="uk-UA"/>
              </w:rPr>
            </w:pPr>
            <w:r w:rsidRPr="00E6117C">
              <w:rPr>
                <w:sz w:val="22"/>
                <w:szCs w:val="22"/>
                <w:lang w:val="uk-UA"/>
              </w:rPr>
              <w:t>1</w:t>
            </w:r>
          </w:p>
        </w:tc>
        <w:tc>
          <w:tcPr>
            <w:tcW w:w="4549" w:type="dxa"/>
            <w:shd w:val="clear" w:color="auto" w:fill="auto"/>
          </w:tcPr>
          <w:p w:rsidR="005E31CA" w:rsidRPr="00E6117C" w:rsidRDefault="005E31CA" w:rsidP="001936D8">
            <w:pPr>
              <w:widowControl w:val="0"/>
              <w:tabs>
                <w:tab w:val="left" w:pos="1134"/>
              </w:tabs>
              <w:overflowPunct w:val="0"/>
              <w:autoSpaceDE w:val="0"/>
              <w:autoSpaceDN w:val="0"/>
              <w:adjustRightInd w:val="0"/>
              <w:ind w:left="84" w:right="117"/>
              <w:textAlignment w:val="baseline"/>
              <w:rPr>
                <w:b/>
                <w:color w:val="000000"/>
                <w:sz w:val="22"/>
                <w:szCs w:val="22"/>
                <w:lang w:val="uk-UA"/>
              </w:rPr>
            </w:pPr>
            <w:r w:rsidRPr="00E6117C">
              <w:rPr>
                <w:sz w:val="22"/>
                <w:szCs w:val="22"/>
                <w:lang w:val="uk-UA"/>
              </w:rPr>
              <w:t xml:space="preserve">Найменування небезпечного вантажу – </w:t>
            </w:r>
            <w:r w:rsidRPr="00E6117C">
              <w:rPr>
                <w:b/>
                <w:sz w:val="22"/>
                <w:szCs w:val="22"/>
                <w:lang w:val="uk-UA"/>
              </w:rPr>
              <w:t>б</w:t>
            </w:r>
            <w:r w:rsidRPr="00E6117C">
              <w:rPr>
                <w:b/>
                <w:color w:val="000000"/>
                <w:sz w:val="22"/>
                <w:szCs w:val="22"/>
                <w:lang w:val="uk-UA"/>
              </w:rPr>
              <w:t>ензин.</w:t>
            </w:r>
          </w:p>
          <w:p w:rsidR="005E31CA" w:rsidRPr="00E6117C" w:rsidRDefault="005E31CA" w:rsidP="001936D8">
            <w:pPr>
              <w:ind w:left="84" w:right="117"/>
              <w:jc w:val="both"/>
              <w:rPr>
                <w:color w:val="000000"/>
                <w:sz w:val="22"/>
                <w:szCs w:val="22"/>
                <w:lang w:val="uk-UA"/>
              </w:rPr>
            </w:pPr>
            <w:r w:rsidRPr="00E6117C">
              <w:rPr>
                <w:color w:val="000000"/>
                <w:sz w:val="22"/>
                <w:szCs w:val="22"/>
                <w:lang w:val="uk-UA"/>
              </w:rPr>
              <w:t>Орієнтовна кількість перевезення на рік</w:t>
            </w:r>
            <w:r w:rsidRPr="00E6117C">
              <w:rPr>
                <w:sz w:val="22"/>
                <w:szCs w:val="22"/>
                <w:lang w:val="uk-UA"/>
              </w:rPr>
              <w:t xml:space="preserve"> – 20 тонн</w:t>
            </w:r>
            <w:r w:rsidRPr="00E6117C">
              <w:rPr>
                <w:color w:val="000000"/>
                <w:sz w:val="22"/>
                <w:szCs w:val="22"/>
                <w:lang w:val="uk-UA"/>
              </w:rPr>
              <w:t>; 3 клас (підклас); порядковий номер виробу або речовини відповідно прийнятої  системи ООН -1203.</w:t>
            </w:r>
          </w:p>
        </w:tc>
      </w:tr>
      <w:tr w:rsidR="005E31CA" w:rsidRPr="00E6117C" w:rsidTr="005E31CA">
        <w:tc>
          <w:tcPr>
            <w:tcW w:w="478" w:type="dxa"/>
            <w:shd w:val="clear" w:color="auto" w:fill="auto"/>
          </w:tcPr>
          <w:p w:rsidR="005E31CA" w:rsidRPr="00E6117C" w:rsidRDefault="005E31CA" w:rsidP="001936D8">
            <w:pPr>
              <w:suppressAutoHyphens/>
              <w:rPr>
                <w:sz w:val="22"/>
                <w:szCs w:val="22"/>
                <w:lang w:val="uk-UA"/>
              </w:rPr>
            </w:pPr>
            <w:r w:rsidRPr="00E6117C">
              <w:rPr>
                <w:sz w:val="22"/>
                <w:szCs w:val="22"/>
                <w:lang w:val="uk-UA"/>
              </w:rPr>
              <w:t>3</w:t>
            </w:r>
          </w:p>
        </w:tc>
        <w:tc>
          <w:tcPr>
            <w:tcW w:w="2693" w:type="dxa"/>
            <w:shd w:val="clear" w:color="auto" w:fill="auto"/>
          </w:tcPr>
          <w:p w:rsidR="005E31CA" w:rsidRPr="00E6117C" w:rsidRDefault="005E31CA" w:rsidP="001936D8">
            <w:pPr>
              <w:jc w:val="center"/>
              <w:rPr>
                <w:sz w:val="22"/>
                <w:szCs w:val="22"/>
                <w:lang w:val="uk-UA"/>
              </w:rPr>
            </w:pPr>
            <w:r w:rsidRPr="00E6117C">
              <w:rPr>
                <w:sz w:val="22"/>
                <w:szCs w:val="22"/>
                <w:lang w:val="uk-UA"/>
              </w:rPr>
              <w:t xml:space="preserve">Обов’язкове страхування відповідальності при перевезені небезпечних вантажів </w:t>
            </w:r>
          </w:p>
          <w:p w:rsidR="005E31CA" w:rsidRPr="00E6117C" w:rsidRDefault="005E31CA" w:rsidP="001936D8">
            <w:pPr>
              <w:jc w:val="center"/>
              <w:rPr>
                <w:sz w:val="22"/>
                <w:szCs w:val="22"/>
                <w:lang w:val="uk-UA"/>
              </w:rPr>
            </w:pPr>
            <w:r w:rsidRPr="00E6117C">
              <w:rPr>
                <w:sz w:val="22"/>
                <w:szCs w:val="22"/>
                <w:lang w:val="uk-UA"/>
              </w:rPr>
              <w:t xml:space="preserve">(найменування небезпечного вантажу </w:t>
            </w:r>
            <w:r w:rsidRPr="00E6117C">
              <w:rPr>
                <w:b/>
                <w:color w:val="000000"/>
                <w:sz w:val="22"/>
                <w:szCs w:val="22"/>
                <w:lang w:val="uk-UA"/>
              </w:rPr>
              <w:t>-авіаційне паливо)</w:t>
            </w:r>
          </w:p>
        </w:tc>
        <w:tc>
          <w:tcPr>
            <w:tcW w:w="1418" w:type="dxa"/>
            <w:shd w:val="clear" w:color="auto" w:fill="auto"/>
          </w:tcPr>
          <w:p w:rsidR="005E31CA" w:rsidRPr="00E6117C" w:rsidRDefault="005E31CA" w:rsidP="001936D8">
            <w:pPr>
              <w:jc w:val="center"/>
              <w:rPr>
                <w:sz w:val="22"/>
                <w:szCs w:val="22"/>
                <w:lang w:val="uk-UA" w:eastAsia="uk-UA"/>
              </w:rPr>
            </w:pPr>
            <w:r w:rsidRPr="00E6117C">
              <w:rPr>
                <w:sz w:val="22"/>
                <w:szCs w:val="22"/>
                <w:lang w:val="uk-UA" w:eastAsia="uk-UA"/>
              </w:rPr>
              <w:t>Послуга</w:t>
            </w:r>
          </w:p>
        </w:tc>
        <w:tc>
          <w:tcPr>
            <w:tcW w:w="992" w:type="dxa"/>
            <w:shd w:val="clear" w:color="auto" w:fill="auto"/>
          </w:tcPr>
          <w:p w:rsidR="005E31CA" w:rsidRPr="00E6117C" w:rsidRDefault="005E31CA" w:rsidP="001936D8">
            <w:pPr>
              <w:jc w:val="center"/>
              <w:rPr>
                <w:sz w:val="22"/>
                <w:szCs w:val="22"/>
                <w:lang w:val="uk-UA"/>
              </w:rPr>
            </w:pPr>
            <w:r w:rsidRPr="00E6117C">
              <w:rPr>
                <w:sz w:val="22"/>
                <w:szCs w:val="22"/>
                <w:lang w:val="uk-UA"/>
              </w:rPr>
              <w:t>1</w:t>
            </w:r>
          </w:p>
        </w:tc>
        <w:tc>
          <w:tcPr>
            <w:tcW w:w="4549" w:type="dxa"/>
            <w:shd w:val="clear" w:color="auto" w:fill="auto"/>
          </w:tcPr>
          <w:p w:rsidR="005E31CA" w:rsidRPr="00E6117C" w:rsidRDefault="005E31CA" w:rsidP="001936D8">
            <w:pPr>
              <w:widowControl w:val="0"/>
              <w:tabs>
                <w:tab w:val="left" w:pos="1134"/>
              </w:tabs>
              <w:overflowPunct w:val="0"/>
              <w:autoSpaceDE w:val="0"/>
              <w:autoSpaceDN w:val="0"/>
              <w:adjustRightInd w:val="0"/>
              <w:ind w:left="84" w:right="117"/>
              <w:textAlignment w:val="baseline"/>
              <w:rPr>
                <w:b/>
                <w:color w:val="000000"/>
                <w:sz w:val="22"/>
                <w:szCs w:val="22"/>
                <w:lang w:val="uk-UA"/>
              </w:rPr>
            </w:pPr>
            <w:r w:rsidRPr="00E6117C">
              <w:rPr>
                <w:sz w:val="22"/>
                <w:szCs w:val="22"/>
                <w:lang w:val="uk-UA"/>
              </w:rPr>
              <w:t xml:space="preserve">Найменування небезпечного вантажу – </w:t>
            </w:r>
            <w:r w:rsidRPr="00E6117C">
              <w:rPr>
                <w:b/>
                <w:color w:val="000000"/>
                <w:sz w:val="22"/>
                <w:szCs w:val="22"/>
                <w:lang w:val="uk-UA"/>
              </w:rPr>
              <w:t>авіаційне паливо.</w:t>
            </w:r>
          </w:p>
          <w:p w:rsidR="005E31CA" w:rsidRPr="00E6117C" w:rsidRDefault="005E31CA" w:rsidP="001936D8">
            <w:pPr>
              <w:ind w:left="84" w:right="117"/>
              <w:jc w:val="both"/>
              <w:rPr>
                <w:color w:val="000000"/>
                <w:sz w:val="22"/>
                <w:szCs w:val="22"/>
                <w:lang w:val="uk-UA"/>
              </w:rPr>
            </w:pPr>
            <w:r w:rsidRPr="00E6117C">
              <w:rPr>
                <w:color w:val="000000"/>
                <w:sz w:val="22"/>
                <w:szCs w:val="22"/>
                <w:lang w:val="uk-UA"/>
              </w:rPr>
              <w:t>Орієнтовна кількість перевезення на рік</w:t>
            </w:r>
            <w:r w:rsidRPr="00E6117C">
              <w:rPr>
                <w:sz w:val="22"/>
                <w:szCs w:val="22"/>
                <w:lang w:val="uk-UA"/>
              </w:rPr>
              <w:t xml:space="preserve"> – 10 тонн</w:t>
            </w:r>
            <w:r w:rsidRPr="00E6117C">
              <w:rPr>
                <w:color w:val="000000"/>
                <w:sz w:val="22"/>
                <w:szCs w:val="22"/>
                <w:lang w:val="uk-UA"/>
              </w:rPr>
              <w:t>; 3 клас (підклас); порядковий номер виробу або речовини відповідно прийнятої  системи ООН -1863.</w:t>
            </w:r>
          </w:p>
        </w:tc>
      </w:tr>
    </w:tbl>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02" w:rsidRDefault="002C5602">
      <w:r>
        <w:separator/>
      </w:r>
    </w:p>
  </w:endnote>
  <w:endnote w:type="continuationSeparator" w:id="0">
    <w:p w:rsidR="002C5602" w:rsidRDefault="002C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E31C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E53B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23945">
      <w:rPr>
        <w:sz w:val="20"/>
        <w:szCs w:val="20"/>
        <w:lang w:val="uk-UA"/>
      </w:rPr>
      <w:t>Страхування відповідальності при перевезенні небезпечних вантажів, код ДК 021:2015 - 66510000-8 - Страхові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E31C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E31C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02" w:rsidRDefault="002C5602">
      <w:r>
        <w:separator/>
      </w:r>
    </w:p>
  </w:footnote>
  <w:footnote w:type="continuationSeparator" w:id="0">
    <w:p w:rsidR="002C5602" w:rsidRDefault="002C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E31C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B54D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602"/>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3945"/>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1CA"/>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7C40"/>
  <w15:chartTrackingRefBased/>
  <w15:docId w15:val="{1F2F09CA-2E3A-417E-AF0B-5C6BDEF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E721-AF64-48AE-8E47-7D747F60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2414</Words>
  <Characters>1377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2024-05-21T13:35:00Z</dcterms:created>
  <dcterms:modified xsi:type="dcterms:W3CDTF">2024-05-21T13:35:00Z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