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CF0533" w:rsidTr="001021AF">
        <w:tc>
          <w:tcPr>
            <w:tcW w:w="4683" w:type="dxa"/>
          </w:tcPr>
          <w:p w:rsidR="00825A6B" w:rsidRPr="00CF0533" w:rsidRDefault="00D771BE" w:rsidP="006926A0">
            <w:pPr>
              <w:pStyle w:val="a3"/>
              <w:widowControl w:val="0"/>
              <w:rPr>
                <w:noProof/>
                <w:szCs w:val="17"/>
                <w:lang w:val="uk-UA"/>
              </w:rPr>
            </w:pPr>
            <w:r w:rsidRPr="00CF0533">
              <w:rPr>
                <w:noProof/>
                <w:lang w:val="uk-UA" w:eastAsia="uk-UA"/>
              </w:rPr>
              <w:drawing>
                <wp:inline distT="0" distB="0" distL="0" distR="0" wp14:anchorId="4FB7DEAF" wp14:editId="5BE6C03B">
                  <wp:extent cx="1445895" cy="2889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895" cy="288925"/>
                          </a:xfrm>
                          <a:prstGeom prst="rect">
                            <a:avLst/>
                          </a:prstGeom>
                          <a:noFill/>
                          <a:ln>
                            <a:noFill/>
                          </a:ln>
                        </pic:spPr>
                      </pic:pic>
                    </a:graphicData>
                  </a:graphic>
                </wp:inline>
              </w:drawing>
            </w:r>
          </w:p>
        </w:tc>
        <w:tc>
          <w:tcPr>
            <w:tcW w:w="5171" w:type="dxa"/>
          </w:tcPr>
          <w:p w:rsidR="006926A0" w:rsidRPr="00CF0533" w:rsidRDefault="006926A0" w:rsidP="006926A0">
            <w:pPr>
              <w:widowControl w:val="0"/>
              <w:autoSpaceDE w:val="0"/>
              <w:autoSpaceDN w:val="0"/>
              <w:adjustRightInd w:val="0"/>
              <w:rPr>
                <w:rFonts w:ascii="Times New Roman CYR" w:hAnsi="Times New Roman CYR"/>
                <w:b/>
                <w:noProof/>
                <w:lang w:val="uk-UA"/>
              </w:rPr>
            </w:pPr>
            <w:r w:rsidRPr="00CF0533">
              <w:rPr>
                <w:rFonts w:ascii="Times New Roman CYR" w:hAnsi="Times New Roman CYR"/>
                <w:b/>
                <w:noProof/>
                <w:lang w:val="uk-UA"/>
              </w:rPr>
              <w:t>ДЕРЖАВНЕ ПІДПРИЄМСТВО</w:t>
            </w:r>
          </w:p>
          <w:p w:rsidR="00DD71E4" w:rsidRPr="00CF0533" w:rsidRDefault="006926A0" w:rsidP="006926A0">
            <w:pPr>
              <w:widowControl w:val="0"/>
              <w:autoSpaceDE w:val="0"/>
              <w:autoSpaceDN w:val="0"/>
              <w:adjustRightInd w:val="0"/>
              <w:rPr>
                <w:noProof/>
                <w:lang w:val="uk-UA"/>
              </w:rPr>
            </w:pPr>
            <w:r w:rsidRPr="00CF0533">
              <w:rPr>
                <w:rFonts w:ascii="Times New Roman CYR" w:hAnsi="Times New Roman CYR"/>
                <w:b/>
                <w:noProof/>
                <w:lang w:val="uk-UA"/>
              </w:rPr>
              <w:t>«</w:t>
            </w:r>
            <w:r w:rsidRPr="00CF0533">
              <w:rPr>
                <w:b/>
                <w:noProof/>
                <w:lang w:val="uk-UA"/>
              </w:rPr>
              <w:t>МІЖНАРОДНИЙ АЕРОПОРТ «БОРИСПІЛЬ»</w:t>
            </w:r>
            <w:r w:rsidRPr="00CF0533">
              <w:rPr>
                <w:noProof/>
                <w:lang w:val="uk-UA"/>
              </w:rPr>
              <w:t xml:space="preserve"> </w:t>
            </w:r>
          </w:p>
          <w:p w:rsidR="006926A0" w:rsidRPr="00CF0533" w:rsidRDefault="006926A0" w:rsidP="006926A0">
            <w:pPr>
              <w:widowControl w:val="0"/>
              <w:autoSpaceDE w:val="0"/>
              <w:autoSpaceDN w:val="0"/>
              <w:adjustRightInd w:val="0"/>
              <w:rPr>
                <w:noProof/>
                <w:lang w:val="uk-UA"/>
              </w:rPr>
            </w:pPr>
            <w:r w:rsidRPr="00CF0533">
              <w:rPr>
                <w:noProof/>
                <w:lang w:val="uk-UA"/>
              </w:rPr>
              <w:t xml:space="preserve">08300, Україна, Київська обл., Бориспільський район, село Гора, вулиця Бориспіль -7, код 20572069, </w:t>
            </w:r>
          </w:p>
          <w:p w:rsidR="00825A6B" w:rsidRPr="00CF0533" w:rsidRDefault="006926A0" w:rsidP="006926A0">
            <w:pPr>
              <w:pStyle w:val="4"/>
              <w:keepNext w:val="0"/>
              <w:widowControl w:val="0"/>
              <w:ind w:left="0"/>
              <w:jc w:val="left"/>
              <w:rPr>
                <w:noProof/>
              </w:rPr>
            </w:pPr>
            <w:r w:rsidRPr="00CF0533">
              <w:rPr>
                <w:b w:val="0"/>
                <w:noProof/>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CF0533">
              <w:rPr>
                <w:noProof/>
                <w:color w:val="000000"/>
              </w:rPr>
              <w:t>»</w:t>
            </w:r>
          </w:p>
        </w:tc>
      </w:tr>
      <w:tr w:rsidR="001021AF" w:rsidRPr="00CF0533" w:rsidTr="00C62708">
        <w:tc>
          <w:tcPr>
            <w:tcW w:w="9854" w:type="dxa"/>
            <w:gridSpan w:val="2"/>
          </w:tcPr>
          <w:p w:rsidR="003C4B6B" w:rsidRPr="00CF0533" w:rsidRDefault="003C4B6B" w:rsidP="007D7B6F">
            <w:pPr>
              <w:pStyle w:val="1"/>
              <w:keepNext w:val="0"/>
              <w:widowControl w:val="0"/>
              <w:rPr>
                <w:noProof/>
                <w:sz w:val="28"/>
                <w:szCs w:val="28"/>
              </w:rPr>
            </w:pPr>
          </w:p>
          <w:p w:rsidR="001021AF" w:rsidRPr="00CF0533" w:rsidRDefault="007D7B6F" w:rsidP="007D7B6F">
            <w:pPr>
              <w:pStyle w:val="1"/>
              <w:keepNext w:val="0"/>
              <w:widowControl w:val="0"/>
              <w:rPr>
                <w:noProof/>
              </w:rPr>
            </w:pPr>
            <w:r w:rsidRPr="00CF0533">
              <w:rPr>
                <w:noProof/>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CF0533" w:rsidRDefault="005F3529" w:rsidP="0063471D">
      <w:pPr>
        <w:pStyle w:val="a3"/>
        <w:widowControl w:val="0"/>
        <w:jc w:val="both"/>
        <w:rPr>
          <w:noProof/>
          <w:sz w:val="24"/>
          <w:szCs w:val="24"/>
          <w:lang w:val="uk-UA"/>
        </w:rPr>
      </w:pPr>
    </w:p>
    <w:p w:rsidR="007D7B6F" w:rsidRPr="00CF0533" w:rsidRDefault="003C4B6B" w:rsidP="0063471D">
      <w:pPr>
        <w:pStyle w:val="a3"/>
        <w:widowControl w:val="0"/>
        <w:jc w:val="both"/>
        <w:rPr>
          <w:noProof/>
          <w:sz w:val="24"/>
          <w:szCs w:val="24"/>
          <w:lang w:val="uk-UA"/>
        </w:rPr>
      </w:pPr>
      <w:r w:rsidRPr="00CF0533">
        <w:rPr>
          <w:noProof/>
          <w:sz w:val="24"/>
          <w:szCs w:val="24"/>
          <w:lang w:val="uk-UA"/>
        </w:rPr>
        <w:t xml:space="preserve">Підстава: </w:t>
      </w:r>
      <w:r w:rsidR="007D7B6F" w:rsidRPr="00CF0533">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CF0533" w:rsidRDefault="009F35DC" w:rsidP="00440A74">
      <w:pPr>
        <w:widowControl w:val="0"/>
        <w:shd w:val="clear" w:color="auto" w:fill="FFFFFF"/>
        <w:ind w:firstLine="708"/>
        <w:contextualSpacing/>
        <w:jc w:val="both"/>
        <w:rPr>
          <w:noProof/>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5"/>
        <w:gridCol w:w="3116"/>
        <w:gridCol w:w="1932"/>
        <w:gridCol w:w="2249"/>
        <w:gridCol w:w="1910"/>
      </w:tblGrid>
      <w:tr w:rsidR="00A76484" w:rsidRPr="00CF0533" w:rsidTr="00F11385">
        <w:tc>
          <w:tcPr>
            <w:tcW w:w="488" w:type="pct"/>
            <w:shd w:val="clear" w:color="auto" w:fill="DEEAF6"/>
          </w:tcPr>
          <w:p w:rsidR="00A76484" w:rsidRPr="00CF0533" w:rsidRDefault="00A76484" w:rsidP="002D4D30">
            <w:pPr>
              <w:widowControl w:val="0"/>
              <w:contextualSpacing/>
              <w:jc w:val="center"/>
              <w:rPr>
                <w:b/>
                <w:noProof/>
                <w:sz w:val="22"/>
                <w:szCs w:val="22"/>
                <w:lang w:val="uk-UA"/>
              </w:rPr>
            </w:pPr>
            <w:r w:rsidRPr="00CF0533">
              <w:rPr>
                <w:b/>
                <w:noProof/>
                <w:sz w:val="22"/>
                <w:szCs w:val="22"/>
                <w:lang w:val="uk-UA"/>
              </w:rPr>
              <w:t>Пункт Кошторису</w:t>
            </w:r>
          </w:p>
        </w:tc>
        <w:tc>
          <w:tcPr>
            <w:tcW w:w="1527" w:type="pct"/>
            <w:shd w:val="clear" w:color="auto" w:fill="DEEAF6"/>
          </w:tcPr>
          <w:p w:rsidR="00A76484" w:rsidRPr="00CF0533" w:rsidRDefault="00A76484" w:rsidP="002D4D30">
            <w:pPr>
              <w:widowControl w:val="0"/>
              <w:contextualSpacing/>
              <w:jc w:val="center"/>
              <w:rPr>
                <w:b/>
                <w:noProof/>
                <w:sz w:val="22"/>
                <w:szCs w:val="22"/>
                <w:lang w:val="uk-UA"/>
              </w:rPr>
            </w:pPr>
            <w:r w:rsidRPr="00CF0533">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CF0533" w:rsidRDefault="00A76484" w:rsidP="00DB2D70">
            <w:pPr>
              <w:widowControl w:val="0"/>
              <w:contextualSpacing/>
              <w:jc w:val="center"/>
              <w:rPr>
                <w:b/>
                <w:noProof/>
                <w:sz w:val="22"/>
                <w:szCs w:val="22"/>
                <w:lang w:val="uk-UA"/>
              </w:rPr>
            </w:pPr>
            <w:r w:rsidRPr="00CF0533">
              <w:rPr>
                <w:b/>
                <w:noProof/>
                <w:sz w:val="22"/>
                <w:szCs w:val="22"/>
                <w:lang w:val="uk-UA"/>
              </w:rPr>
              <w:t>Очікувана варт</w:t>
            </w:r>
            <w:r w:rsidR="00DB2D70" w:rsidRPr="00CF0533">
              <w:rPr>
                <w:b/>
                <w:noProof/>
                <w:sz w:val="22"/>
                <w:szCs w:val="22"/>
                <w:lang w:val="uk-UA"/>
              </w:rPr>
              <w:t>ість предмета закупівлі згідно р</w:t>
            </w:r>
            <w:r w:rsidRPr="00CF0533">
              <w:rPr>
                <w:b/>
                <w:noProof/>
                <w:sz w:val="22"/>
                <w:szCs w:val="22"/>
                <w:lang w:val="uk-UA"/>
              </w:rPr>
              <w:t>ічного плану закупівель</w:t>
            </w:r>
          </w:p>
        </w:tc>
        <w:tc>
          <w:tcPr>
            <w:tcW w:w="1102" w:type="pct"/>
            <w:shd w:val="clear" w:color="auto" w:fill="DEEAF6"/>
          </w:tcPr>
          <w:p w:rsidR="00A76484" w:rsidRPr="00CF0533" w:rsidRDefault="00A76484" w:rsidP="002D4D30">
            <w:pPr>
              <w:widowControl w:val="0"/>
              <w:contextualSpacing/>
              <w:jc w:val="center"/>
              <w:rPr>
                <w:b/>
                <w:noProof/>
                <w:sz w:val="22"/>
                <w:szCs w:val="22"/>
                <w:lang w:val="uk-UA"/>
              </w:rPr>
            </w:pPr>
            <w:r w:rsidRPr="00CF0533">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CF0533" w:rsidRDefault="00A355EA" w:rsidP="002D4D30">
            <w:pPr>
              <w:widowControl w:val="0"/>
              <w:contextualSpacing/>
              <w:jc w:val="center"/>
              <w:rPr>
                <w:b/>
                <w:noProof/>
                <w:sz w:val="22"/>
                <w:szCs w:val="22"/>
                <w:lang w:val="uk-UA"/>
              </w:rPr>
            </w:pPr>
            <w:r w:rsidRPr="00CF0533">
              <w:rPr>
                <w:b/>
                <w:noProof/>
                <w:sz w:val="22"/>
                <w:szCs w:val="22"/>
                <w:lang w:val="uk-UA"/>
              </w:rPr>
              <w:t>Ідентифікатор процедури закупівлі</w:t>
            </w:r>
          </w:p>
        </w:tc>
      </w:tr>
      <w:tr w:rsidR="00C1095A" w:rsidRPr="00CF0533" w:rsidTr="00F11385">
        <w:tc>
          <w:tcPr>
            <w:tcW w:w="488" w:type="pct"/>
          </w:tcPr>
          <w:p w:rsidR="00C1095A" w:rsidRPr="00CF0533" w:rsidRDefault="00C1095A" w:rsidP="00C1095A">
            <w:pPr>
              <w:jc w:val="center"/>
              <w:rPr>
                <w:noProof/>
                <w:lang w:val="uk-UA"/>
              </w:rPr>
            </w:pPr>
            <w:r w:rsidRPr="00CF0533">
              <w:rPr>
                <w:noProof/>
                <w:lang w:val="uk-UA"/>
              </w:rPr>
              <w:t>п. 1.09 (2024)</w:t>
            </w:r>
          </w:p>
        </w:tc>
        <w:tc>
          <w:tcPr>
            <w:tcW w:w="1527" w:type="pct"/>
          </w:tcPr>
          <w:p w:rsidR="00C1095A" w:rsidRPr="00CF0533" w:rsidRDefault="00C1095A" w:rsidP="00C1095A">
            <w:pPr>
              <w:jc w:val="center"/>
              <w:rPr>
                <w:noProof/>
                <w:lang w:val="uk-UA"/>
              </w:rPr>
            </w:pPr>
            <w:r w:rsidRPr="005C6535">
              <w:rPr>
                <w:b/>
                <w:noProof/>
                <w:lang w:val="uk-UA"/>
              </w:rPr>
              <w:t>Лабораторні дослідження стічних вод</w:t>
            </w:r>
            <w:r w:rsidRPr="00CF0533">
              <w:rPr>
                <w:noProof/>
                <w:lang w:val="uk-UA"/>
              </w:rPr>
              <w:t>, код ДК 021:2015 - 71610000-7 - Послуги з випробувань та аналізу складу і чистоти</w:t>
            </w:r>
          </w:p>
        </w:tc>
        <w:tc>
          <w:tcPr>
            <w:tcW w:w="947" w:type="pct"/>
          </w:tcPr>
          <w:p w:rsidR="00C1095A" w:rsidRPr="005C6535" w:rsidRDefault="00C1095A" w:rsidP="00C1095A">
            <w:pPr>
              <w:jc w:val="center"/>
              <w:rPr>
                <w:noProof/>
                <w:lang w:val="uk-UA"/>
              </w:rPr>
            </w:pPr>
            <w:r w:rsidRPr="005C6535">
              <w:rPr>
                <w:noProof/>
                <w:lang w:val="uk-UA"/>
              </w:rPr>
              <w:t>26 400,00</w:t>
            </w:r>
          </w:p>
          <w:p w:rsidR="005C6535" w:rsidRPr="005C6535" w:rsidRDefault="005C6535" w:rsidP="00C1095A">
            <w:pPr>
              <w:jc w:val="center"/>
              <w:rPr>
                <w:noProof/>
                <w:lang w:val="uk-UA"/>
              </w:rPr>
            </w:pPr>
            <w:r w:rsidRPr="005C6535">
              <w:rPr>
                <w:noProof/>
                <w:lang w:val="uk-UA"/>
              </w:rPr>
              <w:t>грн з ПДВ</w:t>
            </w:r>
          </w:p>
        </w:tc>
        <w:tc>
          <w:tcPr>
            <w:tcW w:w="1102" w:type="pct"/>
          </w:tcPr>
          <w:p w:rsidR="00C1095A" w:rsidRPr="005C6535" w:rsidRDefault="005C6535" w:rsidP="00C1095A">
            <w:pPr>
              <w:jc w:val="center"/>
              <w:rPr>
                <w:noProof/>
                <w:lang w:val="uk-UA"/>
              </w:rPr>
            </w:pPr>
            <w:r w:rsidRPr="005C6535">
              <w:rPr>
                <w:noProof/>
                <w:lang w:val="uk-UA"/>
              </w:rPr>
              <w:t>22 000</w:t>
            </w:r>
            <w:r w:rsidR="00C1095A" w:rsidRPr="005C6535">
              <w:rPr>
                <w:noProof/>
                <w:lang w:val="uk-UA"/>
              </w:rPr>
              <w:t>,00</w:t>
            </w:r>
          </w:p>
          <w:p w:rsidR="005C6535" w:rsidRPr="005C6535" w:rsidRDefault="005C6535" w:rsidP="00C1095A">
            <w:pPr>
              <w:jc w:val="center"/>
              <w:rPr>
                <w:noProof/>
                <w:lang w:val="uk-UA"/>
              </w:rPr>
            </w:pPr>
            <w:r w:rsidRPr="005C6535">
              <w:rPr>
                <w:noProof/>
                <w:lang w:val="uk-UA"/>
              </w:rPr>
              <w:t>грн без ПДВ</w:t>
            </w:r>
          </w:p>
        </w:tc>
        <w:bookmarkStart w:id="0" w:name="_GoBack"/>
        <w:bookmarkEnd w:id="0"/>
        <w:tc>
          <w:tcPr>
            <w:tcW w:w="936" w:type="pct"/>
          </w:tcPr>
          <w:p w:rsidR="00725D9A" w:rsidRPr="0049342C" w:rsidRDefault="00725D9A" w:rsidP="00C1095A">
            <w:pPr>
              <w:widowControl w:val="0"/>
              <w:jc w:val="center"/>
              <w:rPr>
                <w:noProof/>
                <w:color w:val="0000FF"/>
                <w:sz w:val="22"/>
                <w:szCs w:val="22"/>
                <w:lang w:val="uk-UA"/>
              </w:rPr>
            </w:pPr>
            <w:r w:rsidRPr="00725D9A">
              <w:rPr>
                <w:rStyle w:val="ad"/>
                <w:sz w:val="22"/>
                <w:szCs w:val="22"/>
                <w:u w:val="none"/>
                <w:shd w:val="clear" w:color="auto" w:fill="FFFFFF"/>
              </w:rPr>
              <w:fldChar w:fldCharType="begin"/>
            </w:r>
            <w:r w:rsidRPr="00725D9A">
              <w:rPr>
                <w:rStyle w:val="ad"/>
                <w:sz w:val="22"/>
                <w:szCs w:val="22"/>
                <w:u w:val="none"/>
                <w:shd w:val="clear" w:color="auto" w:fill="FFFFFF"/>
              </w:rPr>
              <w:instrText xml:space="preserve"> HYPERLINK "http://prozorro.gov.ua/tender/UA-2024-08-20-008820-a/" </w:instrText>
            </w:r>
            <w:r w:rsidRPr="00725D9A">
              <w:rPr>
                <w:rStyle w:val="ad"/>
                <w:sz w:val="22"/>
                <w:szCs w:val="22"/>
                <w:u w:val="none"/>
                <w:shd w:val="clear" w:color="auto" w:fill="FFFFFF"/>
              </w:rPr>
              <w:fldChar w:fldCharType="separate"/>
            </w:r>
            <w:r w:rsidRPr="00725D9A">
              <w:rPr>
                <w:rStyle w:val="ad"/>
                <w:sz w:val="22"/>
                <w:szCs w:val="22"/>
                <w:u w:val="none"/>
                <w:shd w:val="clear" w:color="auto" w:fill="FFFFFF"/>
              </w:rPr>
              <w:t>UA-2024-08-20-008820-a</w:t>
            </w:r>
            <w:r w:rsidRPr="00725D9A">
              <w:rPr>
                <w:rStyle w:val="ad"/>
                <w:sz w:val="22"/>
                <w:szCs w:val="22"/>
                <w:u w:val="none"/>
                <w:shd w:val="clear" w:color="auto" w:fill="FFFFFF"/>
              </w:rPr>
              <w:fldChar w:fldCharType="end"/>
            </w:r>
          </w:p>
        </w:tc>
      </w:tr>
    </w:tbl>
    <w:p w:rsidR="00A12478" w:rsidRPr="00CF0533" w:rsidRDefault="00A12478" w:rsidP="0063471D">
      <w:pPr>
        <w:pStyle w:val="a3"/>
        <w:widowControl w:val="0"/>
        <w:jc w:val="both"/>
        <w:rPr>
          <w:noProof/>
          <w:sz w:val="24"/>
          <w:szCs w:val="24"/>
          <w:lang w:val="uk-UA"/>
        </w:rPr>
      </w:pPr>
    </w:p>
    <w:p w:rsidR="00A355EA" w:rsidRPr="00CF0533" w:rsidRDefault="00A355EA" w:rsidP="00C62708">
      <w:pPr>
        <w:widowControl w:val="0"/>
        <w:shd w:val="clear" w:color="auto" w:fill="DEEAF6"/>
        <w:jc w:val="center"/>
        <w:rPr>
          <w:noProof/>
          <w:lang w:val="uk-UA"/>
        </w:rPr>
      </w:pPr>
      <w:r w:rsidRPr="00CF0533">
        <w:rPr>
          <w:b/>
          <w:noProof/>
          <w:lang w:val="uk-UA"/>
        </w:rPr>
        <w:t>Обґрунтування на виконання вимог Постанови КМУ від 11.10.2016 № 710:</w:t>
      </w:r>
    </w:p>
    <w:p w:rsidR="006F428D" w:rsidRPr="00CF0533" w:rsidRDefault="006F428D" w:rsidP="00A12478">
      <w:pPr>
        <w:rPr>
          <w:b/>
          <w:noProof/>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E41FD2" w:rsidRPr="00CF0533" w:rsidTr="00E41FD2">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41FD2" w:rsidRPr="00CF0533" w:rsidRDefault="00E41FD2" w:rsidP="00C62708">
            <w:pPr>
              <w:rPr>
                <w:noProof/>
                <w:lang w:val="uk-UA"/>
              </w:rPr>
            </w:pPr>
            <w:r w:rsidRPr="00CF0533">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41FD2" w:rsidRPr="00CF0533" w:rsidRDefault="00E41FD2" w:rsidP="00C62708">
            <w:pPr>
              <w:rPr>
                <w:noProof/>
                <w:lang w:val="uk-UA"/>
              </w:rPr>
            </w:pPr>
            <w:r w:rsidRPr="00CF0533">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rsidR="00E41FD2" w:rsidRPr="00CF0533" w:rsidRDefault="00E41FD2" w:rsidP="008E7B23">
            <w:pPr>
              <w:widowControl w:val="0"/>
              <w:jc w:val="both"/>
              <w:rPr>
                <w:noProof/>
                <w:lang w:val="uk-UA"/>
              </w:rPr>
            </w:pPr>
            <w:r w:rsidRPr="00CF0533">
              <w:rPr>
                <w:b/>
                <w:noProof/>
                <w:lang w:val="uk-UA"/>
              </w:rPr>
              <w:t>Обґрунтування очікуваної вартості предмета закупівлі:</w:t>
            </w:r>
            <w:r w:rsidRPr="00CF0533">
              <w:rPr>
                <w:noProof/>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E41FD2" w:rsidRPr="00CF0533" w:rsidRDefault="00E41FD2" w:rsidP="008E7B23">
            <w:pPr>
              <w:widowControl w:val="0"/>
              <w:ind w:firstLine="284"/>
              <w:jc w:val="both"/>
              <w:rPr>
                <w:i/>
                <w:noProof/>
                <w:lang w:val="uk-UA"/>
              </w:rPr>
            </w:pPr>
            <w:r w:rsidRPr="00CF0533">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r w:rsidRPr="00CF0533">
              <w:rPr>
                <w:i/>
                <w:noProof/>
                <w:lang w:val="uk-UA"/>
              </w:rPr>
              <w:t xml:space="preserve">  </w:t>
            </w:r>
          </w:p>
          <w:p w:rsidR="00E41FD2" w:rsidRPr="00CF0533" w:rsidRDefault="00E41FD2" w:rsidP="008E7B23">
            <w:pPr>
              <w:widowControl w:val="0"/>
              <w:jc w:val="both"/>
              <w:rPr>
                <w:noProof/>
                <w:lang w:val="uk-UA"/>
              </w:rPr>
            </w:pPr>
            <w:r w:rsidRPr="00CF0533">
              <w:rPr>
                <w:b/>
                <w:noProof/>
                <w:lang w:val="uk-UA"/>
              </w:rPr>
              <w:t>Обґрунтування обсягів закупівлі:</w:t>
            </w:r>
            <w:r w:rsidRPr="00CF0533">
              <w:rPr>
                <w:noProof/>
                <w:lang w:val="uk-UA"/>
              </w:rPr>
              <w:t xml:space="preserve"> Обсяги визначено відповідно до очікуваної потреби.</w:t>
            </w:r>
          </w:p>
        </w:tc>
      </w:tr>
      <w:tr w:rsidR="00E41FD2" w:rsidRPr="00CF0533" w:rsidTr="00E41FD2">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41FD2" w:rsidRPr="00CF0533" w:rsidRDefault="00E41FD2" w:rsidP="00C62708">
            <w:pPr>
              <w:rPr>
                <w:bCs/>
                <w:noProof/>
                <w:lang w:val="uk-UA"/>
              </w:rPr>
            </w:pPr>
            <w:r w:rsidRPr="00CF0533">
              <w:rPr>
                <w:bCs/>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41FD2" w:rsidRPr="00CF0533" w:rsidRDefault="00E41FD2" w:rsidP="00C62708">
            <w:pPr>
              <w:rPr>
                <w:noProof/>
                <w:lang w:val="uk-UA"/>
              </w:rPr>
            </w:pPr>
            <w:r w:rsidRPr="00CF0533">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rsidR="00E41FD2" w:rsidRPr="00CF0533" w:rsidRDefault="00E41FD2" w:rsidP="008E7B23">
            <w:pPr>
              <w:widowControl w:val="0"/>
              <w:jc w:val="both"/>
              <w:rPr>
                <w:noProof/>
                <w:lang w:val="uk-UA"/>
              </w:rPr>
            </w:pPr>
            <w:r w:rsidRPr="00CF0533">
              <w:rPr>
                <w:b/>
                <w:i/>
                <w:noProof/>
                <w:lang w:val="uk-UA"/>
              </w:rPr>
              <w:t xml:space="preserve">Визначення потреби в закупівлі: </w:t>
            </w:r>
            <w:r w:rsidRPr="00CF0533">
              <w:rPr>
                <w:noProof/>
                <w:lang w:val="uk-UA"/>
              </w:rPr>
              <w:t>Контроль безпечності та якості стічної води відповідно до Закону України «Про забезпечення санітарного та епідемічного благополуччя населення» від 24.02.1994 № 4004-XII та вимогам «Правил приймання стічних вод підприємств у систему каналізації КП ВКГ «Бориспільводоканал» м. Бориспіль, (п. 5 табл. 1), затверджених Рішенням Бориспільської міської ради Київської обл. від 26.05.2016 № 670- VII.</w:t>
            </w:r>
          </w:p>
          <w:p w:rsidR="00E41FD2" w:rsidRPr="00CF0533" w:rsidRDefault="00E41FD2" w:rsidP="008E7B23">
            <w:pPr>
              <w:widowControl w:val="0"/>
              <w:jc w:val="both"/>
              <w:rPr>
                <w:i/>
                <w:noProof/>
                <w:lang w:val="uk-UA"/>
              </w:rPr>
            </w:pPr>
            <w:r w:rsidRPr="00CF0533">
              <w:rPr>
                <w:b/>
                <w:i/>
                <w:noProof/>
                <w:lang w:val="uk-UA"/>
              </w:rPr>
              <w:t>Обґрунтування технічних та якісних характеристик предмета закупівлі:</w:t>
            </w:r>
            <w:r w:rsidRPr="00CF0533">
              <w:rPr>
                <w:noProof/>
                <w:lang w:val="uk-UA"/>
              </w:rPr>
              <w:t xml:space="preserve"> Якісні та технічні характеристики предмета закупівлі визначені з урахуванням реальних потреб підприємства та </w:t>
            </w:r>
            <w:r w:rsidRPr="00CF0533">
              <w:rPr>
                <w:noProof/>
                <w:lang w:val="uk-UA"/>
              </w:rPr>
              <w:lastRenderedPageBreak/>
              <w:t>оптимального співвідношення ціни та якості.</w:t>
            </w:r>
          </w:p>
        </w:tc>
      </w:tr>
      <w:tr w:rsidR="00E41FD2" w:rsidRPr="00CF0533" w:rsidTr="00E41FD2">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41FD2" w:rsidRPr="00CF0533" w:rsidRDefault="00E41FD2" w:rsidP="00C62708">
            <w:pPr>
              <w:rPr>
                <w:bCs/>
                <w:noProof/>
                <w:lang w:val="uk-UA"/>
              </w:rPr>
            </w:pPr>
            <w:r w:rsidRPr="00CF0533">
              <w:rPr>
                <w:bCs/>
                <w:noProof/>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41FD2" w:rsidRPr="00CF0533" w:rsidRDefault="00E41FD2" w:rsidP="00C62708">
            <w:pPr>
              <w:rPr>
                <w:noProof/>
                <w:lang w:val="uk-UA"/>
              </w:rPr>
            </w:pPr>
            <w:r w:rsidRPr="00CF0533">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E41FD2" w:rsidRPr="00CF0533" w:rsidRDefault="00E41FD2" w:rsidP="008E7B23">
            <w:pPr>
              <w:widowControl w:val="0"/>
              <w:rPr>
                <w:noProof/>
                <w:lang w:val="uk-UA"/>
              </w:rPr>
            </w:pPr>
            <w:r w:rsidRPr="00CF0533">
              <w:rPr>
                <w:b/>
                <w:noProof/>
                <w:lang w:val="uk-UA"/>
              </w:rPr>
              <w:t>Спосіб проведення моніторингу ринку</w:t>
            </w:r>
            <w:r w:rsidRPr="00CF0533">
              <w:rPr>
                <w:noProof/>
                <w:lang w:val="uk-UA"/>
              </w:rPr>
              <w:t xml:space="preserve"> </w:t>
            </w:r>
          </w:p>
          <w:p w:rsidR="00E41FD2" w:rsidRPr="00CF0533" w:rsidRDefault="00E41FD2" w:rsidP="008E7B23">
            <w:pPr>
              <w:widowControl w:val="0"/>
              <w:rPr>
                <w:noProof/>
                <w:lang w:val="uk-UA"/>
              </w:rPr>
            </w:pPr>
            <w:r w:rsidRPr="00CF0533">
              <w:rPr>
                <w:noProof/>
                <w:lang w:val="uk-UA"/>
              </w:rPr>
              <w:t xml:space="preserve">Було проведено моніторинг ринку, направлено низку запитів підприємствам, що виконують відповідну послугу на наступні електронні пошти:  </w:t>
            </w:r>
          </w:p>
          <w:p w:rsidR="00E41FD2" w:rsidRPr="00CF0533" w:rsidRDefault="00E41FD2" w:rsidP="008E7B23">
            <w:pPr>
              <w:widowControl w:val="0"/>
              <w:rPr>
                <w:noProof/>
                <w:lang w:val="uk-UA"/>
              </w:rPr>
            </w:pPr>
            <w:r w:rsidRPr="00CF0533">
              <w:rPr>
                <w:noProof/>
                <w:lang w:val="uk-UA"/>
              </w:rPr>
              <w:t xml:space="preserve">- Державна установа «Київський обласний центр контролю та профілактики хвороб Міністерства охорони здоров'я України» - </w:t>
            </w:r>
            <w:hyperlink r:id="rId9" w:history="1">
              <w:r w:rsidRPr="00CF0533">
                <w:rPr>
                  <w:rStyle w:val="ad"/>
                  <w:noProof/>
                  <w:lang w:val="uk-UA"/>
                </w:rPr>
                <w:t>ses@viaduk.net</w:t>
              </w:r>
            </w:hyperlink>
            <w:r w:rsidRPr="00CF0533">
              <w:rPr>
                <w:noProof/>
                <w:lang w:val="uk-UA"/>
              </w:rPr>
              <w:t>;</w:t>
            </w:r>
          </w:p>
          <w:p w:rsidR="00E41FD2" w:rsidRPr="00CF0533" w:rsidRDefault="00E41FD2" w:rsidP="008E7B23">
            <w:pPr>
              <w:widowControl w:val="0"/>
              <w:rPr>
                <w:noProof/>
                <w:sz w:val="22"/>
                <w:szCs w:val="22"/>
                <w:lang w:val="uk-UA"/>
              </w:rPr>
            </w:pPr>
            <w:r w:rsidRPr="00CF0533">
              <w:rPr>
                <w:noProof/>
                <w:lang w:val="uk-UA"/>
              </w:rPr>
              <w:t xml:space="preserve">- </w:t>
            </w:r>
            <w:r w:rsidRPr="00CF0533">
              <w:rPr>
                <w:noProof/>
                <w:sz w:val="22"/>
                <w:szCs w:val="22"/>
                <w:lang w:val="uk-UA"/>
              </w:rPr>
              <w:t>ТОВ «БІЛОЦЕРКІВВОДА» - office@bcvoda.com.ua;</w:t>
            </w:r>
          </w:p>
          <w:p w:rsidR="00E41FD2" w:rsidRPr="00CF0533" w:rsidRDefault="00E41FD2" w:rsidP="008E7B23">
            <w:pPr>
              <w:widowControl w:val="0"/>
              <w:rPr>
                <w:b/>
                <w:noProof/>
                <w:u w:val="single"/>
                <w:lang w:val="uk-UA"/>
              </w:rPr>
            </w:pPr>
            <w:r w:rsidRPr="00CF0533">
              <w:rPr>
                <w:noProof/>
                <w:sz w:val="22"/>
                <w:szCs w:val="22"/>
                <w:lang w:val="uk-UA"/>
              </w:rPr>
              <w:t xml:space="preserve">- </w:t>
            </w:r>
            <w:r w:rsidRPr="00CF0533">
              <w:rPr>
                <w:noProof/>
                <w:lang w:val="uk-UA"/>
              </w:rPr>
              <w:t>ТОВ «УКРХІМАНАЛІЗ» -</w:t>
            </w:r>
            <w:r w:rsidRPr="00CF0533">
              <w:rPr>
                <w:noProof/>
                <w:sz w:val="22"/>
                <w:szCs w:val="22"/>
                <w:lang w:val="uk-UA"/>
              </w:rPr>
              <w:t xml:space="preserve"> info@himanaliz.ua</w:t>
            </w:r>
          </w:p>
          <w:p w:rsidR="00E41FD2" w:rsidRPr="00CF0533" w:rsidRDefault="00E41FD2" w:rsidP="008E7B23">
            <w:pPr>
              <w:widowControl w:val="0"/>
              <w:rPr>
                <w:noProof/>
                <w:sz w:val="22"/>
                <w:szCs w:val="22"/>
                <w:lang w:val="uk-UA"/>
              </w:rPr>
            </w:pPr>
            <w:r w:rsidRPr="00CF0533">
              <w:rPr>
                <w:noProof/>
                <w:sz w:val="22"/>
                <w:szCs w:val="22"/>
                <w:lang w:val="uk-UA"/>
              </w:rPr>
              <w:t xml:space="preserve">- ТОВ «ЦЕНТРАЛЬНА БІОХІМІЧНА ЛАБОРАТОРІЯ» - </w:t>
            </w:r>
            <w:hyperlink r:id="rId10" w:history="1">
              <w:r w:rsidRPr="00CF0533">
                <w:rPr>
                  <w:rStyle w:val="ad"/>
                  <w:noProof/>
                  <w:sz w:val="22"/>
                  <w:szCs w:val="22"/>
                  <w:lang w:val="uk-UA"/>
                </w:rPr>
                <w:t>centralbiolab@gmail.com</w:t>
              </w:r>
            </w:hyperlink>
            <w:r w:rsidRPr="00CF0533">
              <w:rPr>
                <w:noProof/>
                <w:sz w:val="22"/>
                <w:szCs w:val="22"/>
                <w:lang w:val="uk-UA"/>
              </w:rPr>
              <w:t>.</w:t>
            </w:r>
          </w:p>
          <w:p w:rsidR="00E41FD2" w:rsidRPr="00CF0533" w:rsidRDefault="00E41FD2" w:rsidP="008E7B23">
            <w:pPr>
              <w:widowControl w:val="0"/>
              <w:rPr>
                <w:noProof/>
                <w:lang w:val="uk-UA"/>
              </w:rPr>
            </w:pPr>
            <w:r w:rsidRPr="00CF0533">
              <w:rPr>
                <w:noProof/>
                <w:lang w:val="uk-UA"/>
              </w:rPr>
              <w:t>-ТОВ «МОНОЛІТ-ЕКО»</w:t>
            </w:r>
            <w:r w:rsidRPr="00CF0533">
              <w:rPr>
                <w:noProof/>
                <w:sz w:val="22"/>
                <w:szCs w:val="22"/>
                <w:lang w:val="uk-UA"/>
              </w:rPr>
              <w:t xml:space="preserve"> - office@monolit-eko.com.ua</w:t>
            </w:r>
          </w:p>
          <w:p w:rsidR="00E41FD2" w:rsidRPr="00CF0533" w:rsidRDefault="00E41FD2" w:rsidP="008E7B23">
            <w:pPr>
              <w:widowControl w:val="0"/>
              <w:rPr>
                <w:noProof/>
                <w:lang w:val="uk-UA"/>
              </w:rPr>
            </w:pPr>
            <w:r w:rsidRPr="00CF0533">
              <w:rPr>
                <w:noProof/>
                <w:lang w:val="uk-UA"/>
              </w:rPr>
              <w:t>Отримані пропозиції використані для проведення аналізу ринку. Також було враховано досвід попередніх закупівель ДП МА «Бориспіль» (договір № 35.1-14/8.3-00077  від 22.05.2023 )</w:t>
            </w:r>
          </w:p>
        </w:tc>
      </w:tr>
    </w:tbl>
    <w:p w:rsidR="006F428D" w:rsidRPr="00CF0533" w:rsidRDefault="006F428D" w:rsidP="00A12478">
      <w:pPr>
        <w:rPr>
          <w:b/>
          <w:noProof/>
          <w:lang w:val="uk-UA"/>
        </w:rPr>
      </w:pPr>
    </w:p>
    <w:p w:rsidR="006926A0" w:rsidRPr="00CF0533" w:rsidRDefault="006926A0" w:rsidP="006926A0">
      <w:pPr>
        <w:ind w:firstLine="567"/>
        <w:jc w:val="both"/>
        <w:rPr>
          <w:noProof/>
          <w:lang w:val="uk-UA"/>
        </w:rPr>
      </w:pPr>
      <w:r w:rsidRPr="00CF0533">
        <w:rPr>
          <w:noProof/>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490" w:type="dxa"/>
        <w:tblInd w:w="-224" w:type="dxa"/>
        <w:tblLayout w:type="fixed"/>
        <w:tblCellMar>
          <w:top w:w="30" w:type="dxa"/>
          <w:left w:w="60" w:type="dxa"/>
          <w:bottom w:w="30" w:type="dxa"/>
          <w:right w:w="30" w:type="dxa"/>
        </w:tblCellMar>
        <w:tblLook w:val="0000" w:firstRow="0" w:lastRow="0" w:firstColumn="0" w:lastColumn="0" w:noHBand="0" w:noVBand="0"/>
      </w:tblPr>
      <w:tblGrid>
        <w:gridCol w:w="567"/>
        <w:gridCol w:w="3596"/>
        <w:gridCol w:w="993"/>
        <w:gridCol w:w="1134"/>
        <w:gridCol w:w="4200"/>
      </w:tblGrid>
      <w:tr w:rsidR="001D5779" w:rsidRPr="00CF0533" w:rsidTr="001D5779">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1D5779" w:rsidRPr="00CF0533" w:rsidRDefault="001D5779" w:rsidP="008E7B23">
            <w:pPr>
              <w:widowControl w:val="0"/>
              <w:rPr>
                <w:noProof/>
                <w:lang w:val="uk-UA"/>
              </w:rPr>
            </w:pPr>
            <w:r w:rsidRPr="00CF0533">
              <w:rPr>
                <w:noProof/>
                <w:lang w:val="uk-UA"/>
              </w:rPr>
              <w:t>№ п/п</w:t>
            </w:r>
          </w:p>
        </w:tc>
        <w:tc>
          <w:tcPr>
            <w:tcW w:w="35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1D5779" w:rsidRPr="00CF0533" w:rsidRDefault="001D5779" w:rsidP="001D5779">
            <w:pPr>
              <w:widowControl w:val="0"/>
              <w:jc w:val="center"/>
              <w:rPr>
                <w:b/>
                <w:noProof/>
                <w:lang w:val="uk-UA"/>
              </w:rPr>
            </w:pPr>
            <w:r w:rsidRPr="00CF0533">
              <w:rPr>
                <w:b/>
                <w:noProof/>
                <w:lang w:val="uk-UA"/>
              </w:rPr>
              <w:t xml:space="preserve">Найменування послуги </w:t>
            </w:r>
          </w:p>
        </w:tc>
        <w:tc>
          <w:tcPr>
            <w:tcW w:w="9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1D5779" w:rsidRPr="00CF0533" w:rsidRDefault="001D5779" w:rsidP="008E7B23">
            <w:pPr>
              <w:widowControl w:val="0"/>
              <w:jc w:val="center"/>
              <w:rPr>
                <w:b/>
                <w:noProof/>
                <w:lang w:val="uk-UA"/>
              </w:rPr>
            </w:pPr>
            <w:r w:rsidRPr="00CF0533">
              <w:rPr>
                <w:b/>
                <w:noProof/>
                <w:lang w:val="uk-UA"/>
              </w:rPr>
              <w:t>Од.</w:t>
            </w:r>
          </w:p>
          <w:p w:rsidR="001D5779" w:rsidRPr="00CF0533" w:rsidRDefault="001D5779" w:rsidP="008E7B23">
            <w:pPr>
              <w:widowControl w:val="0"/>
              <w:jc w:val="center"/>
              <w:rPr>
                <w:b/>
                <w:noProof/>
                <w:lang w:val="uk-UA"/>
              </w:rPr>
            </w:pPr>
            <w:r w:rsidRPr="00CF0533">
              <w:rPr>
                <w:b/>
                <w:noProof/>
                <w:lang w:val="uk-UA"/>
              </w:rPr>
              <w:t>виміру</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1D5779" w:rsidRPr="00CF0533" w:rsidRDefault="001D5779" w:rsidP="008E7B23">
            <w:pPr>
              <w:widowControl w:val="0"/>
              <w:jc w:val="center"/>
              <w:rPr>
                <w:b/>
                <w:noProof/>
                <w:lang w:val="uk-UA"/>
              </w:rPr>
            </w:pPr>
            <w:r w:rsidRPr="00CF0533">
              <w:rPr>
                <w:b/>
                <w:noProof/>
                <w:lang w:val="uk-UA"/>
              </w:rPr>
              <w:t>Кількість</w:t>
            </w:r>
          </w:p>
        </w:tc>
        <w:tc>
          <w:tcPr>
            <w:tcW w:w="42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1D5779" w:rsidRPr="00CF0533" w:rsidRDefault="001D5779" w:rsidP="008E7B23">
            <w:pPr>
              <w:widowControl w:val="0"/>
              <w:jc w:val="center"/>
              <w:rPr>
                <w:b/>
                <w:noProof/>
                <w:lang w:val="uk-UA"/>
              </w:rPr>
            </w:pPr>
            <w:r w:rsidRPr="00CF0533">
              <w:rPr>
                <w:b/>
                <w:noProof/>
                <w:lang w:val="uk-UA"/>
              </w:rPr>
              <w:t>Технічні та якісні характеристики</w:t>
            </w:r>
          </w:p>
          <w:p w:rsidR="001D5779" w:rsidRPr="00CF0533" w:rsidRDefault="001D5779" w:rsidP="008E7B23">
            <w:pPr>
              <w:widowControl w:val="0"/>
              <w:jc w:val="center"/>
              <w:rPr>
                <w:b/>
                <w:noProof/>
                <w:sz w:val="16"/>
                <w:szCs w:val="16"/>
                <w:lang w:val="uk-UA"/>
              </w:rPr>
            </w:pPr>
            <w:r w:rsidRPr="00CF0533">
              <w:rPr>
                <w:b/>
                <w:noProof/>
                <w:lang w:val="uk-UA"/>
              </w:rPr>
              <w:t>(технічна специфікація)</w:t>
            </w:r>
          </w:p>
        </w:tc>
      </w:tr>
      <w:tr w:rsidR="001D5779" w:rsidRPr="00CF0533" w:rsidTr="001D5779">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779" w:rsidRPr="00CF0533" w:rsidRDefault="001D5779" w:rsidP="008E7B23">
            <w:pPr>
              <w:suppressAutoHyphens/>
              <w:rPr>
                <w:b/>
                <w:bCs/>
                <w:noProof/>
                <w:lang w:val="uk-UA"/>
              </w:rPr>
            </w:pPr>
            <w:r w:rsidRPr="00CF0533">
              <w:rPr>
                <w:noProof/>
                <w:lang w:val="uk-UA"/>
              </w:rPr>
              <w:t>1</w:t>
            </w:r>
          </w:p>
        </w:tc>
        <w:tc>
          <w:tcPr>
            <w:tcW w:w="35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779" w:rsidRPr="00CF0533" w:rsidRDefault="001D5779" w:rsidP="008E7B23">
            <w:pPr>
              <w:rPr>
                <w:noProof/>
                <w:lang w:val="uk-UA"/>
              </w:rPr>
            </w:pPr>
            <w:r w:rsidRPr="00CF0533">
              <w:rPr>
                <w:noProof/>
                <w:lang w:val="uk-UA"/>
              </w:rPr>
              <w:t>Лабораторні дослідження стічних вод: Температура; рН; БСК</w:t>
            </w:r>
            <w:r w:rsidRPr="00CF0533">
              <w:rPr>
                <w:noProof/>
                <w:vertAlign w:val="subscript"/>
                <w:lang w:val="uk-UA"/>
              </w:rPr>
              <w:t>5</w:t>
            </w:r>
            <w:r w:rsidRPr="00CF0533">
              <w:rPr>
                <w:noProof/>
                <w:lang w:val="uk-UA"/>
              </w:rPr>
              <w:t>; завислі речовини та речовини, що спливають; жири рослинні та тваринні; хлориди; сульфати; сульфіди; азот амонійний; нітрити; нітрати (за NO</w:t>
            </w:r>
            <w:r w:rsidRPr="00CF0533">
              <w:rPr>
                <w:noProof/>
                <w:vertAlign w:val="subscript"/>
                <w:lang w:val="uk-UA"/>
              </w:rPr>
              <w:t>2</w:t>
            </w:r>
            <w:r w:rsidRPr="00CF0533">
              <w:rPr>
                <w:noProof/>
                <w:lang w:val="uk-UA"/>
              </w:rPr>
              <w:t>); синтетичні поверхнево – активні речовини (СПАР); фосфати; залізо загальне; хром загальний; цинк; мідь; нікель; нафта та нафтопродукти; фенол .</w:t>
            </w:r>
          </w:p>
        </w:tc>
        <w:tc>
          <w:tcPr>
            <w:tcW w:w="9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1D5779" w:rsidRPr="00CF0533" w:rsidRDefault="001D5779" w:rsidP="008E7B23">
            <w:pPr>
              <w:widowControl w:val="0"/>
              <w:jc w:val="center"/>
              <w:rPr>
                <w:noProof/>
                <w:lang w:val="uk-UA"/>
              </w:rPr>
            </w:pPr>
            <w:r w:rsidRPr="00CF0533">
              <w:rPr>
                <w:noProof/>
                <w:lang w:val="uk-UA"/>
              </w:rPr>
              <w:t>Послуга</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1D5779" w:rsidRPr="00CF0533" w:rsidRDefault="001D5779" w:rsidP="008E7B23">
            <w:pPr>
              <w:widowControl w:val="0"/>
              <w:jc w:val="center"/>
              <w:rPr>
                <w:noProof/>
                <w:lang w:val="uk-UA"/>
              </w:rPr>
            </w:pPr>
            <w:r w:rsidRPr="00CF0533">
              <w:rPr>
                <w:noProof/>
                <w:lang w:val="uk-UA"/>
              </w:rPr>
              <w:t>10</w:t>
            </w:r>
          </w:p>
        </w:tc>
        <w:tc>
          <w:tcPr>
            <w:tcW w:w="42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779" w:rsidRPr="00CF0533" w:rsidRDefault="001D5779" w:rsidP="008E7B23">
            <w:pPr>
              <w:widowControl w:val="0"/>
              <w:rPr>
                <w:noProof/>
                <w:lang w:val="uk-UA"/>
              </w:rPr>
            </w:pPr>
            <w:r w:rsidRPr="00CF0533">
              <w:rPr>
                <w:noProof/>
                <w:lang w:val="uk-UA"/>
              </w:rPr>
              <w:t xml:space="preserve">Технологія надання даної послуги визначається Виконавцем на підставі </w:t>
            </w:r>
          </w:p>
          <w:p w:rsidR="001D5779" w:rsidRPr="00CF0533" w:rsidRDefault="001D5779" w:rsidP="008E7B23">
            <w:pPr>
              <w:widowControl w:val="0"/>
              <w:rPr>
                <w:i/>
                <w:noProof/>
                <w:lang w:val="uk-UA"/>
              </w:rPr>
            </w:pPr>
            <w:r w:rsidRPr="00CF0533">
              <w:rPr>
                <w:noProof/>
                <w:lang w:val="uk-UA"/>
              </w:rPr>
              <w:t>переліку методик та стандартів визначення показників безпечності та якості стічної води, вимог «Правил приймання стічних вод підприємств у систему каналізації КП ВКГ «Бориспільводоканал» м. Бориспіль», (п.5 табл.1). затверджених Рішенням Бориспільської міської ради Київської обл. від 26.05.2016 № 670- VII.</w:t>
            </w:r>
          </w:p>
        </w:tc>
      </w:tr>
    </w:tbl>
    <w:p w:rsidR="001D5779" w:rsidRPr="00CF0533" w:rsidRDefault="001D5779" w:rsidP="006926A0">
      <w:pPr>
        <w:ind w:firstLine="567"/>
        <w:jc w:val="both"/>
        <w:rPr>
          <w:noProof/>
          <w:lang w:val="uk-UA"/>
        </w:rPr>
      </w:pPr>
    </w:p>
    <w:sectPr w:rsidR="001D5779" w:rsidRPr="00CF0533" w:rsidSect="00F318CA">
      <w:headerReference w:type="even" r:id="rId11"/>
      <w:headerReference w:type="default" r:id="rId12"/>
      <w:footerReference w:type="default" r:id="rId13"/>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D0" w:rsidRDefault="006C07D0">
      <w:r>
        <w:separator/>
      </w:r>
    </w:p>
  </w:endnote>
  <w:endnote w:type="continuationSeparator" w:id="0">
    <w:p w:rsidR="006C07D0" w:rsidRDefault="006C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D771BE"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14:anchorId="4B969F12" wp14:editId="6C615CDD">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78695"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104D66">
      <w:rPr>
        <w:sz w:val="20"/>
        <w:szCs w:val="20"/>
        <w:lang w:val="uk-UA"/>
      </w:rPr>
      <w:t>Лабораторні дослідження питної води (Бактеріальний аналіз питної води</w:t>
    </w:r>
    <w:r w:rsidR="00AC3DE8">
      <w:rPr>
        <w:sz w:val="20"/>
        <w:szCs w:val="20"/>
        <w:lang w:val="uk-UA"/>
      </w:rPr>
      <w:t>)</w:t>
    </w:r>
    <w:r w:rsidR="00104D66">
      <w:rPr>
        <w:sz w:val="20"/>
        <w:szCs w:val="20"/>
        <w:lang w:val="uk-UA"/>
      </w:rPr>
      <w:t xml:space="preserve">,  код ДК 021:2015 - 71610000-7 - Послуги з випробувань та аналізу складу і чистоти </w:t>
    </w:r>
  </w:p>
  <w:p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725D9A">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725D9A">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D0" w:rsidRDefault="006C07D0">
      <w:r>
        <w:separator/>
      </w:r>
    </w:p>
  </w:footnote>
  <w:footnote w:type="continuationSeparator" w:id="0">
    <w:p w:rsidR="006C07D0" w:rsidRDefault="006C0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17C46" w:rsidRDefault="00317C4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D771BE" w:rsidP="00A3681A">
    <w:pPr>
      <w:pStyle w:val="a8"/>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14:anchorId="5C06AC05" wp14:editId="07021E33">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FD651"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14:anchorId="774D50F5" wp14:editId="6C27BD50">
          <wp:extent cx="1445895" cy="288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895" cy="28892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435E"/>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4D66"/>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5779"/>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5"/>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42C"/>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6535"/>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96FFC"/>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07D0"/>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5D9A"/>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3DE8"/>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2CC6"/>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5E0"/>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95A"/>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446FB"/>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0533"/>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1CF3"/>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771BE"/>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1FD2"/>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1385"/>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9517A4"/>
  <w15:docId w15:val="{60BF339F-58A2-4B97-AB52-64E8B1EA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customStyle="1" w:styleId="11">
    <w:name w:val="Название1"/>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4">
    <w:name w:val="footer"/>
    <w:basedOn w:val="a"/>
    <w:link w:val="a5"/>
    <w:pPr>
      <w:tabs>
        <w:tab w:val="center" w:pos="4153"/>
        <w:tab w:val="right" w:pos="8306"/>
      </w:tabs>
    </w:pPr>
    <w:rPr>
      <w:szCs w:val="20"/>
      <w:lang w:val="en-GB"/>
    </w:rPr>
  </w:style>
  <w:style w:type="paragraph" w:styleId="a6">
    <w:name w:val="Body Text Indent"/>
    <w:basedOn w:val="a"/>
    <w:pPr>
      <w:ind w:left="360"/>
      <w:jc w:val="both"/>
    </w:pPr>
    <w:rPr>
      <w:b/>
      <w:bCs/>
      <w:i/>
      <w:iCs/>
      <w:lang w:val="uk-UA"/>
    </w:rPr>
  </w:style>
  <w:style w:type="paragraph" w:styleId="a7">
    <w:name w:val="Balloon Text"/>
    <w:basedOn w:val="a"/>
    <w:semiHidden/>
    <w:rPr>
      <w:rFonts w:ascii="Tahoma" w:hAnsi="Tahoma" w:cs="Tahoma"/>
      <w:sz w:val="16"/>
      <w:szCs w:val="16"/>
    </w:rPr>
  </w:style>
  <w:style w:type="paragraph" w:styleId="a8">
    <w:name w:val="header"/>
    <w:basedOn w:val="a"/>
    <w:link w:val="a9"/>
    <w:pPr>
      <w:tabs>
        <w:tab w:val="center" w:pos="4677"/>
        <w:tab w:val="right" w:pos="9355"/>
      </w:tabs>
    </w:pPr>
  </w:style>
  <w:style w:type="character" w:styleId="aa">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b">
    <w:name w:val="Знак Знак Знак Знак"/>
    <w:basedOn w:val="a"/>
    <w:rsid w:val="00BC2FDE"/>
    <w:rPr>
      <w:rFonts w:ascii="Verdana" w:hAnsi="Verdana"/>
      <w:sz w:val="20"/>
      <w:szCs w:val="20"/>
      <w:lang w:val="en-US" w:eastAsia="en-US"/>
    </w:rPr>
  </w:style>
  <w:style w:type="paragraph" w:customStyle="1" w:styleId="ac">
    <w:name w:val="Знак"/>
    <w:basedOn w:val="a"/>
    <w:rsid w:val="00462D5F"/>
    <w:rPr>
      <w:rFonts w:ascii="Verdana" w:hAnsi="Verdana" w:cs="Verdana"/>
      <w:sz w:val="20"/>
      <w:szCs w:val="20"/>
      <w:lang w:val="en-US" w:eastAsia="en-US"/>
    </w:rPr>
  </w:style>
  <w:style w:type="character" w:styleId="ad">
    <w:name w:val="Hyperlink"/>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e">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w:basedOn w:val="a"/>
    <w:rsid w:val="000D3C06"/>
    <w:rPr>
      <w:rFonts w:ascii="Verdana" w:hAnsi="Verdana"/>
      <w:sz w:val="20"/>
      <w:szCs w:val="20"/>
      <w:lang w:val="en-US" w:eastAsia="en-US"/>
    </w:rPr>
  </w:style>
  <w:style w:type="paragraph" w:customStyle="1" w:styleId="110">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0">
    <w:name w:val="a"/>
    <w:basedOn w:val="a"/>
    <w:rsid w:val="00FA38BF"/>
    <w:pPr>
      <w:spacing w:before="100" w:beforeAutospacing="1" w:after="100" w:afterAutospacing="1"/>
    </w:pPr>
  </w:style>
  <w:style w:type="paragraph" w:customStyle="1" w:styleId="af1">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5">
    <w:name w:val="Нижній колонтитул Знак"/>
    <w:link w:val="a4"/>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2">
    <w:name w:val="Знак Знак Знак Знак Знак Знак"/>
    <w:basedOn w:val="a"/>
    <w:rsid w:val="003F120E"/>
    <w:rPr>
      <w:rFonts w:ascii="Verdana" w:hAnsi="Verdana" w:cs="Verdana"/>
      <w:sz w:val="20"/>
      <w:szCs w:val="20"/>
      <w:lang w:val="en-US" w:eastAsia="en-US"/>
    </w:rPr>
  </w:style>
  <w:style w:type="paragraph" w:styleId="af3">
    <w:name w:val="Normal (Web)"/>
    <w:basedOn w:val="a"/>
    <w:rsid w:val="00285D88"/>
    <w:pPr>
      <w:spacing w:before="100" w:beforeAutospacing="1" w:after="100" w:afterAutospacing="1"/>
    </w:pPr>
    <w:rPr>
      <w:lang w:val="uk-UA" w:eastAsia="uk-UA"/>
    </w:rPr>
  </w:style>
  <w:style w:type="paragraph" w:styleId="af4">
    <w:name w:val="List Paragraph"/>
    <w:basedOn w:val="a"/>
    <w:link w:val="af5"/>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6">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9">
    <w:name w:val="Верхній колонтитул Знак"/>
    <w:link w:val="a8"/>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5">
    <w:name w:val="Абзац списку Знак"/>
    <w:link w:val="af4"/>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ntralbiolab@gmail.com" TargetMode="External"/><Relationship Id="rId4" Type="http://schemas.openxmlformats.org/officeDocument/2006/relationships/settings" Target="settings.xml"/><Relationship Id="rId9" Type="http://schemas.openxmlformats.org/officeDocument/2006/relationships/hyperlink" Target="mailto:ses@viaduk.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55B9-0CF4-4F65-A8E9-5CBBA7B8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2891</Words>
  <Characters>1648</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Airport Boryspil</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Рибак Тетяна Вікторівна</dc:creator>
  <cp:lastModifiedBy>Гапонюк Наталія Володимирівна</cp:lastModifiedBy>
  <cp:revision>6</cp:revision>
  <cp:lastPrinted>2021-11-17T09:02:00Z</cp:lastPrinted>
  <dcterms:created xsi:type="dcterms:W3CDTF">2024-08-09T14:47:00Z</dcterms:created>
  <dcterms:modified xsi:type="dcterms:W3CDTF">2024-08-22T12:08:00Z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