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A51448" w:rsidTr="001021AF">
        <w:tc>
          <w:tcPr>
            <w:tcW w:w="4683" w:type="dxa"/>
          </w:tcPr>
          <w:p w:rsidR="00825A6B" w:rsidRPr="00A51448" w:rsidRDefault="008A7C67" w:rsidP="006926A0">
            <w:pPr>
              <w:pStyle w:val="a3"/>
              <w:widowControl w:val="0"/>
              <w:rPr>
                <w:noProof/>
                <w:szCs w:val="17"/>
                <w:lang w:val="uk-UA"/>
              </w:rPr>
            </w:pPr>
            <w:r w:rsidRPr="00A51448">
              <w:rPr>
                <w:noProof/>
                <w:lang w:val="ru-RU"/>
              </w:rPr>
              <w:drawing>
                <wp:inline distT="0" distB="0" distL="0" distR="0">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A51448" w:rsidRDefault="006926A0" w:rsidP="006926A0">
            <w:pPr>
              <w:widowControl w:val="0"/>
              <w:autoSpaceDE w:val="0"/>
              <w:autoSpaceDN w:val="0"/>
              <w:adjustRightInd w:val="0"/>
              <w:rPr>
                <w:rFonts w:ascii="Times New Roman CYR" w:hAnsi="Times New Roman CYR"/>
                <w:b/>
                <w:noProof/>
                <w:lang w:val="uk-UA"/>
              </w:rPr>
            </w:pPr>
            <w:r w:rsidRPr="00A51448">
              <w:rPr>
                <w:rFonts w:ascii="Times New Roman CYR" w:hAnsi="Times New Roman CYR"/>
                <w:b/>
                <w:noProof/>
                <w:lang w:val="uk-UA"/>
              </w:rPr>
              <w:t>ДЕРЖАВНЕ ПІДПРИЄМСТВО</w:t>
            </w:r>
          </w:p>
          <w:p w:rsidR="00DD71E4" w:rsidRPr="00A51448" w:rsidRDefault="006926A0" w:rsidP="006926A0">
            <w:pPr>
              <w:widowControl w:val="0"/>
              <w:autoSpaceDE w:val="0"/>
              <w:autoSpaceDN w:val="0"/>
              <w:adjustRightInd w:val="0"/>
              <w:rPr>
                <w:noProof/>
                <w:lang w:val="uk-UA"/>
              </w:rPr>
            </w:pPr>
            <w:r w:rsidRPr="00A51448">
              <w:rPr>
                <w:rFonts w:ascii="Times New Roman CYR" w:hAnsi="Times New Roman CYR"/>
                <w:b/>
                <w:noProof/>
                <w:lang w:val="uk-UA"/>
              </w:rPr>
              <w:t>«</w:t>
            </w:r>
            <w:r w:rsidRPr="00A51448">
              <w:rPr>
                <w:b/>
                <w:noProof/>
                <w:lang w:val="uk-UA"/>
              </w:rPr>
              <w:t>МІЖНАРОДНИЙ АЕРОПОРТ «БОРИСПІЛЬ»</w:t>
            </w:r>
            <w:r w:rsidRPr="00A51448">
              <w:rPr>
                <w:noProof/>
                <w:lang w:val="uk-UA"/>
              </w:rPr>
              <w:t xml:space="preserve"> </w:t>
            </w:r>
          </w:p>
          <w:p w:rsidR="006926A0" w:rsidRPr="00A51448" w:rsidRDefault="006926A0" w:rsidP="006926A0">
            <w:pPr>
              <w:widowControl w:val="0"/>
              <w:autoSpaceDE w:val="0"/>
              <w:autoSpaceDN w:val="0"/>
              <w:adjustRightInd w:val="0"/>
              <w:rPr>
                <w:noProof/>
                <w:lang w:val="uk-UA"/>
              </w:rPr>
            </w:pPr>
            <w:r w:rsidRPr="00A51448">
              <w:rPr>
                <w:noProof/>
                <w:lang w:val="uk-UA"/>
              </w:rPr>
              <w:t xml:space="preserve">08300, Україна, Київська обл., Бориспільський район, село Гора, вулиця Бориспіль -7, код 20572069, </w:t>
            </w:r>
          </w:p>
          <w:p w:rsidR="00825A6B" w:rsidRPr="00A51448" w:rsidRDefault="006926A0" w:rsidP="006926A0">
            <w:pPr>
              <w:pStyle w:val="4"/>
              <w:keepNext w:val="0"/>
              <w:widowControl w:val="0"/>
              <w:ind w:left="0"/>
              <w:jc w:val="left"/>
              <w:rPr>
                <w:noProof/>
              </w:rPr>
            </w:pPr>
            <w:r w:rsidRPr="00A51448">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A51448">
              <w:rPr>
                <w:noProof/>
                <w:color w:val="000000"/>
              </w:rPr>
              <w:t>»</w:t>
            </w:r>
          </w:p>
        </w:tc>
      </w:tr>
      <w:tr w:rsidR="001021AF" w:rsidRPr="00A51448" w:rsidTr="00C62708">
        <w:tc>
          <w:tcPr>
            <w:tcW w:w="9854" w:type="dxa"/>
            <w:gridSpan w:val="2"/>
          </w:tcPr>
          <w:p w:rsidR="003C4B6B" w:rsidRPr="00A51448" w:rsidRDefault="003C4B6B" w:rsidP="007D7B6F">
            <w:pPr>
              <w:pStyle w:val="1"/>
              <w:keepNext w:val="0"/>
              <w:widowControl w:val="0"/>
              <w:rPr>
                <w:noProof/>
                <w:sz w:val="28"/>
                <w:szCs w:val="28"/>
              </w:rPr>
            </w:pPr>
          </w:p>
          <w:p w:rsidR="001021AF" w:rsidRPr="00A51448" w:rsidRDefault="007D7B6F" w:rsidP="007D7B6F">
            <w:pPr>
              <w:pStyle w:val="1"/>
              <w:keepNext w:val="0"/>
              <w:widowControl w:val="0"/>
              <w:rPr>
                <w:noProof/>
              </w:rPr>
            </w:pPr>
            <w:r w:rsidRPr="00A51448">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A51448" w:rsidRDefault="005F3529" w:rsidP="0063471D">
      <w:pPr>
        <w:pStyle w:val="a3"/>
        <w:widowControl w:val="0"/>
        <w:jc w:val="both"/>
        <w:rPr>
          <w:noProof/>
          <w:sz w:val="24"/>
          <w:szCs w:val="24"/>
          <w:lang w:val="uk-UA"/>
        </w:rPr>
      </w:pPr>
    </w:p>
    <w:p w:rsidR="007D7B6F" w:rsidRPr="004A7FE7" w:rsidRDefault="003C4B6B" w:rsidP="0063471D">
      <w:pPr>
        <w:pStyle w:val="a3"/>
        <w:widowControl w:val="0"/>
        <w:jc w:val="both"/>
        <w:rPr>
          <w:noProof/>
          <w:sz w:val="28"/>
          <w:szCs w:val="28"/>
          <w:lang w:val="uk-UA"/>
        </w:rPr>
      </w:pPr>
      <w:r w:rsidRPr="004A7FE7">
        <w:rPr>
          <w:noProof/>
          <w:sz w:val="28"/>
          <w:szCs w:val="28"/>
          <w:lang w:val="uk-UA"/>
        </w:rPr>
        <w:t xml:space="preserve">Підстава: </w:t>
      </w:r>
      <w:r w:rsidR="007D7B6F" w:rsidRPr="004A7FE7">
        <w:rPr>
          <w:noProof/>
          <w:sz w:val="28"/>
          <w:szCs w:val="28"/>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A51448"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A51448" w:rsidTr="00C62708">
        <w:tc>
          <w:tcPr>
            <w:tcW w:w="487" w:type="pct"/>
            <w:shd w:val="clear" w:color="auto" w:fill="DEEAF6"/>
          </w:tcPr>
          <w:p w:rsidR="00A76484" w:rsidRPr="00A51448" w:rsidRDefault="00A76484" w:rsidP="002D4D30">
            <w:pPr>
              <w:widowControl w:val="0"/>
              <w:contextualSpacing/>
              <w:jc w:val="center"/>
              <w:rPr>
                <w:b/>
                <w:noProof/>
                <w:lang w:val="uk-UA"/>
              </w:rPr>
            </w:pPr>
            <w:r w:rsidRPr="00A51448">
              <w:rPr>
                <w:b/>
                <w:noProof/>
                <w:lang w:val="uk-UA"/>
              </w:rPr>
              <w:t>Пункт Кошторису</w:t>
            </w:r>
          </w:p>
        </w:tc>
        <w:tc>
          <w:tcPr>
            <w:tcW w:w="1527" w:type="pct"/>
            <w:shd w:val="clear" w:color="auto" w:fill="DEEAF6"/>
          </w:tcPr>
          <w:p w:rsidR="00A76484" w:rsidRPr="00A51448" w:rsidRDefault="00A76484" w:rsidP="002D4D30">
            <w:pPr>
              <w:widowControl w:val="0"/>
              <w:contextualSpacing/>
              <w:jc w:val="center"/>
              <w:rPr>
                <w:b/>
                <w:noProof/>
                <w:lang w:val="uk-UA"/>
              </w:rPr>
            </w:pPr>
            <w:r w:rsidRPr="00A51448">
              <w:rPr>
                <w:b/>
                <w:noProof/>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A51448" w:rsidRDefault="00A76484" w:rsidP="00DB2D70">
            <w:pPr>
              <w:widowControl w:val="0"/>
              <w:contextualSpacing/>
              <w:jc w:val="center"/>
              <w:rPr>
                <w:b/>
                <w:noProof/>
                <w:lang w:val="uk-UA"/>
              </w:rPr>
            </w:pPr>
            <w:r w:rsidRPr="00A51448">
              <w:rPr>
                <w:b/>
                <w:noProof/>
                <w:lang w:val="uk-UA"/>
              </w:rPr>
              <w:t>Очікувана варт</w:t>
            </w:r>
            <w:r w:rsidR="00DB2D70" w:rsidRPr="00A51448">
              <w:rPr>
                <w:b/>
                <w:noProof/>
                <w:lang w:val="uk-UA"/>
              </w:rPr>
              <w:t>ість предмета закупівлі згідно р</w:t>
            </w:r>
            <w:r w:rsidRPr="00A51448">
              <w:rPr>
                <w:b/>
                <w:noProof/>
                <w:lang w:val="uk-UA"/>
              </w:rPr>
              <w:t>ічного плану закупівель</w:t>
            </w:r>
          </w:p>
        </w:tc>
        <w:tc>
          <w:tcPr>
            <w:tcW w:w="1102" w:type="pct"/>
            <w:shd w:val="clear" w:color="auto" w:fill="DEEAF6"/>
          </w:tcPr>
          <w:p w:rsidR="00A76484" w:rsidRPr="00A51448" w:rsidRDefault="00A76484" w:rsidP="002D4D30">
            <w:pPr>
              <w:widowControl w:val="0"/>
              <w:contextualSpacing/>
              <w:jc w:val="center"/>
              <w:rPr>
                <w:b/>
                <w:noProof/>
                <w:lang w:val="uk-UA"/>
              </w:rPr>
            </w:pPr>
            <w:r w:rsidRPr="00A51448">
              <w:rPr>
                <w:b/>
                <w:noProof/>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A51448" w:rsidRDefault="00A355EA" w:rsidP="002D4D30">
            <w:pPr>
              <w:widowControl w:val="0"/>
              <w:contextualSpacing/>
              <w:jc w:val="center"/>
              <w:rPr>
                <w:b/>
                <w:noProof/>
                <w:lang w:val="uk-UA"/>
              </w:rPr>
            </w:pPr>
            <w:r w:rsidRPr="00A51448">
              <w:rPr>
                <w:b/>
                <w:noProof/>
                <w:lang w:val="uk-UA"/>
              </w:rPr>
              <w:t>Ідентифікатор процедури закупівлі</w:t>
            </w:r>
          </w:p>
        </w:tc>
      </w:tr>
      <w:tr w:rsidR="0095722D" w:rsidRPr="00A51448" w:rsidTr="00212515">
        <w:tc>
          <w:tcPr>
            <w:tcW w:w="487" w:type="pct"/>
          </w:tcPr>
          <w:p w:rsidR="0095722D" w:rsidRPr="00A51448" w:rsidRDefault="0095722D" w:rsidP="0095722D">
            <w:pPr>
              <w:widowControl w:val="0"/>
              <w:ind w:right="-11"/>
              <w:jc w:val="center"/>
              <w:rPr>
                <w:noProof/>
                <w:lang w:val="uk-UA"/>
              </w:rPr>
            </w:pPr>
            <w:r w:rsidRPr="00A51448">
              <w:rPr>
                <w:noProof/>
                <w:lang w:val="uk-UA"/>
              </w:rPr>
              <w:t>п. 24.10</w:t>
            </w:r>
          </w:p>
          <w:p w:rsidR="0095722D" w:rsidRPr="00A51448" w:rsidRDefault="0095722D" w:rsidP="0095722D">
            <w:pPr>
              <w:widowControl w:val="0"/>
              <w:ind w:right="-11"/>
              <w:jc w:val="center"/>
              <w:rPr>
                <w:noProof/>
                <w:lang w:val="uk-UA" w:eastAsia="uk-UA"/>
              </w:rPr>
            </w:pPr>
            <w:r w:rsidRPr="00A51448">
              <w:rPr>
                <w:noProof/>
                <w:lang w:val="uk-UA" w:eastAsia="uk-UA"/>
              </w:rPr>
              <w:t>(2024)</w:t>
            </w:r>
          </w:p>
        </w:tc>
        <w:tc>
          <w:tcPr>
            <w:tcW w:w="1527" w:type="pct"/>
          </w:tcPr>
          <w:p w:rsidR="0095722D" w:rsidRPr="00A51448" w:rsidRDefault="0095722D" w:rsidP="0095722D">
            <w:pPr>
              <w:widowControl w:val="0"/>
              <w:rPr>
                <w:bCs/>
                <w:noProof/>
                <w:lang w:val="uk-UA"/>
              </w:rPr>
            </w:pPr>
            <w:r w:rsidRPr="00A51448">
              <w:rPr>
                <w:b/>
                <w:noProof/>
                <w:lang w:val="uk-UA"/>
              </w:rPr>
              <w:t>Навчання відповідно до НПАОП та Правил ТЕТУіМ</w:t>
            </w:r>
            <w:r w:rsidRPr="00A51448">
              <w:rPr>
                <w:noProof/>
                <w:lang w:val="uk-UA"/>
              </w:rPr>
              <w:t xml:space="preserve">, код ДК 021:2015 - 80510000-2 Послуги з професійної підготовки спеціалістів </w:t>
            </w:r>
          </w:p>
        </w:tc>
        <w:tc>
          <w:tcPr>
            <w:tcW w:w="947" w:type="pct"/>
          </w:tcPr>
          <w:p w:rsidR="0095722D" w:rsidRPr="00A51448" w:rsidRDefault="0095722D" w:rsidP="0095722D">
            <w:pPr>
              <w:widowControl w:val="0"/>
              <w:jc w:val="center"/>
              <w:rPr>
                <w:noProof/>
                <w:lang w:val="uk-UA"/>
              </w:rPr>
            </w:pPr>
            <w:r w:rsidRPr="00A51448">
              <w:rPr>
                <w:noProof/>
                <w:lang w:val="uk-UA"/>
              </w:rPr>
              <w:t xml:space="preserve">56 960,00 </w:t>
            </w:r>
          </w:p>
          <w:p w:rsidR="0095722D" w:rsidRPr="00A51448" w:rsidRDefault="0095722D" w:rsidP="0095722D">
            <w:pPr>
              <w:widowControl w:val="0"/>
              <w:jc w:val="center"/>
              <w:rPr>
                <w:noProof/>
                <w:lang w:val="uk-UA"/>
              </w:rPr>
            </w:pPr>
            <w:r w:rsidRPr="00A51448">
              <w:rPr>
                <w:noProof/>
                <w:lang w:val="uk-UA"/>
              </w:rPr>
              <w:t>грн. з ПДВ</w:t>
            </w:r>
          </w:p>
        </w:tc>
        <w:tc>
          <w:tcPr>
            <w:tcW w:w="1102" w:type="pct"/>
          </w:tcPr>
          <w:p w:rsidR="0095722D" w:rsidRPr="00A51448" w:rsidRDefault="0095722D" w:rsidP="0095722D">
            <w:pPr>
              <w:widowControl w:val="0"/>
              <w:jc w:val="center"/>
              <w:rPr>
                <w:noProof/>
                <w:lang w:val="uk-UA"/>
              </w:rPr>
            </w:pPr>
            <w:r w:rsidRPr="00A51448">
              <w:rPr>
                <w:noProof/>
                <w:lang w:val="uk-UA"/>
              </w:rPr>
              <w:t>47 466,67</w:t>
            </w:r>
          </w:p>
          <w:p w:rsidR="0095722D" w:rsidRPr="00A51448" w:rsidRDefault="0095722D" w:rsidP="0095722D">
            <w:pPr>
              <w:widowControl w:val="0"/>
              <w:jc w:val="center"/>
              <w:rPr>
                <w:noProof/>
                <w:lang w:val="uk-UA"/>
              </w:rPr>
            </w:pPr>
            <w:r w:rsidRPr="00A51448">
              <w:rPr>
                <w:noProof/>
                <w:lang w:val="uk-UA"/>
              </w:rPr>
              <w:t xml:space="preserve">грн. без ПДВ </w:t>
            </w:r>
          </w:p>
        </w:tc>
        <w:tc>
          <w:tcPr>
            <w:tcW w:w="936" w:type="pct"/>
          </w:tcPr>
          <w:p w:rsidR="0095722D" w:rsidRPr="00A51448" w:rsidRDefault="00264194" w:rsidP="0095722D">
            <w:pPr>
              <w:widowControl w:val="0"/>
              <w:jc w:val="center"/>
              <w:rPr>
                <w:noProof/>
                <w:color w:val="0000FF"/>
                <w:lang w:val="uk-UA"/>
              </w:rPr>
            </w:pPr>
            <w:bookmarkStart w:id="0" w:name="_GoBack"/>
            <w:bookmarkEnd w:id="0"/>
            <w:r w:rsidRPr="00264194">
              <w:rPr>
                <w:b/>
                <w:noProof/>
                <w:lang w:val="uk-UA"/>
              </w:rPr>
              <w:t>UA-2024-09-19-004250-a</w:t>
            </w:r>
          </w:p>
        </w:tc>
      </w:tr>
    </w:tbl>
    <w:p w:rsidR="00A12478" w:rsidRPr="00A51448" w:rsidRDefault="00A12478" w:rsidP="0063471D">
      <w:pPr>
        <w:pStyle w:val="a3"/>
        <w:widowControl w:val="0"/>
        <w:jc w:val="both"/>
        <w:rPr>
          <w:noProof/>
          <w:sz w:val="24"/>
          <w:szCs w:val="24"/>
          <w:lang w:val="uk-UA"/>
        </w:rPr>
      </w:pPr>
    </w:p>
    <w:p w:rsidR="00A355EA" w:rsidRPr="004A7FE7" w:rsidRDefault="00A355EA" w:rsidP="00C62708">
      <w:pPr>
        <w:widowControl w:val="0"/>
        <w:shd w:val="clear" w:color="auto" w:fill="DEEAF6"/>
        <w:jc w:val="center"/>
        <w:rPr>
          <w:noProof/>
          <w:sz w:val="28"/>
          <w:szCs w:val="28"/>
          <w:lang w:val="uk-UA"/>
        </w:rPr>
      </w:pPr>
      <w:r w:rsidRPr="004A7FE7">
        <w:rPr>
          <w:b/>
          <w:noProof/>
          <w:sz w:val="28"/>
          <w:szCs w:val="28"/>
          <w:lang w:val="uk-UA"/>
        </w:rPr>
        <w:t>Обґрунтування на виконання вимог Постанови КМУ від 11.10.2016 № 710:</w:t>
      </w:r>
    </w:p>
    <w:p w:rsidR="006F428D" w:rsidRPr="00A51448" w:rsidRDefault="006F428D" w:rsidP="00A12478">
      <w:pPr>
        <w:rPr>
          <w:b/>
          <w:noProof/>
          <w:lang w:val="uk-UA"/>
        </w:rPr>
      </w:pPr>
    </w:p>
    <w:tbl>
      <w:tblPr>
        <w:tblW w:w="1011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178"/>
        <w:gridCol w:w="7512"/>
      </w:tblGrid>
      <w:tr w:rsidR="00C80F39" w:rsidRPr="00A51448" w:rsidTr="004A7FE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noProof/>
                <w:sz w:val="28"/>
                <w:szCs w:val="28"/>
                <w:lang w:val="uk-UA"/>
              </w:rPr>
            </w:pPr>
            <w:r w:rsidRPr="00F35EAC">
              <w:rPr>
                <w:noProof/>
                <w:sz w:val="28"/>
                <w:szCs w:val="28"/>
                <w:lang w:val="uk-UA"/>
              </w:rPr>
              <w:t>1</w:t>
            </w:r>
          </w:p>
        </w:tc>
        <w:tc>
          <w:tcPr>
            <w:tcW w:w="21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noProof/>
                <w:sz w:val="28"/>
                <w:szCs w:val="28"/>
                <w:lang w:val="uk-UA"/>
              </w:rPr>
            </w:pPr>
            <w:r w:rsidRPr="00F35EAC">
              <w:rPr>
                <w:noProof/>
                <w:sz w:val="28"/>
                <w:szCs w:val="28"/>
                <w:lang w:val="uk-UA"/>
              </w:rPr>
              <w:t>Обґрунтування очікуваної вартості предмета закупівлі</w:t>
            </w:r>
          </w:p>
        </w:tc>
        <w:tc>
          <w:tcPr>
            <w:tcW w:w="7512" w:type="dxa"/>
            <w:tcBorders>
              <w:top w:val="thickThinLargeGap" w:sz="6" w:space="0" w:color="000000"/>
              <w:left w:val="thickThinLargeGap" w:sz="6" w:space="0" w:color="000000"/>
              <w:bottom w:val="thickThinLargeGap" w:sz="6" w:space="0" w:color="000000"/>
              <w:right w:val="thickThinLargeGap" w:sz="6" w:space="0" w:color="000000"/>
            </w:tcBorders>
          </w:tcPr>
          <w:p w:rsidR="00C80F39" w:rsidRPr="00F35EAC" w:rsidRDefault="00C80F39" w:rsidP="00C80F39">
            <w:pPr>
              <w:widowControl w:val="0"/>
              <w:jc w:val="both"/>
              <w:rPr>
                <w:noProof/>
                <w:sz w:val="28"/>
                <w:szCs w:val="28"/>
                <w:lang w:val="uk-UA"/>
              </w:rPr>
            </w:pPr>
            <w:r w:rsidRPr="00F35EAC">
              <w:rPr>
                <w:noProof/>
                <w:sz w:val="28"/>
                <w:szCs w:val="28"/>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C80F39" w:rsidRPr="00F35EAC" w:rsidRDefault="00C80F39" w:rsidP="00C80F39">
            <w:pPr>
              <w:widowControl w:val="0"/>
              <w:jc w:val="both"/>
              <w:rPr>
                <w:noProof/>
                <w:sz w:val="28"/>
                <w:szCs w:val="28"/>
                <w:lang w:val="uk-UA"/>
              </w:rPr>
            </w:pPr>
            <w:r w:rsidRPr="00F35EAC">
              <w:rPr>
                <w:noProof/>
                <w:sz w:val="28"/>
                <w:szCs w:val="28"/>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C80F39" w:rsidRPr="00A51448" w:rsidTr="004A7FE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noProof/>
                <w:sz w:val="28"/>
                <w:szCs w:val="28"/>
                <w:lang w:val="uk-UA"/>
              </w:rPr>
            </w:pPr>
            <w:r w:rsidRPr="00F35EAC">
              <w:rPr>
                <w:noProof/>
                <w:sz w:val="28"/>
                <w:szCs w:val="28"/>
                <w:lang w:val="uk-UA"/>
              </w:rPr>
              <w:t>2</w:t>
            </w:r>
          </w:p>
        </w:tc>
        <w:tc>
          <w:tcPr>
            <w:tcW w:w="21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noProof/>
                <w:sz w:val="28"/>
                <w:szCs w:val="28"/>
                <w:lang w:val="uk-UA"/>
              </w:rPr>
            </w:pPr>
            <w:r w:rsidRPr="00F35EAC">
              <w:rPr>
                <w:noProof/>
                <w:sz w:val="28"/>
                <w:szCs w:val="28"/>
                <w:lang w:val="uk-UA"/>
              </w:rPr>
              <w:t xml:space="preserve">Обґрунтування технічних та якісних </w:t>
            </w:r>
            <w:r w:rsidRPr="00F35EAC">
              <w:rPr>
                <w:noProof/>
                <w:sz w:val="28"/>
                <w:szCs w:val="28"/>
                <w:lang w:val="uk-UA"/>
              </w:rPr>
              <w:lastRenderedPageBreak/>
              <w:t>характеристик предмета закупівлі</w:t>
            </w:r>
          </w:p>
        </w:tc>
        <w:tc>
          <w:tcPr>
            <w:tcW w:w="7512" w:type="dxa"/>
            <w:tcBorders>
              <w:top w:val="thickThinLargeGap" w:sz="6" w:space="0" w:color="000000"/>
              <w:left w:val="thickThinLargeGap" w:sz="6" w:space="0" w:color="000000"/>
              <w:bottom w:val="thickThinLargeGap" w:sz="6" w:space="0" w:color="000000"/>
              <w:right w:val="thickThinLargeGap" w:sz="6" w:space="0" w:color="000000"/>
            </w:tcBorders>
          </w:tcPr>
          <w:p w:rsidR="00C80F39" w:rsidRPr="00F35EAC" w:rsidRDefault="00C80F39" w:rsidP="00C80F39">
            <w:pPr>
              <w:rPr>
                <w:b/>
                <w:noProof/>
                <w:sz w:val="28"/>
                <w:szCs w:val="28"/>
                <w:lang w:val="uk-UA" w:eastAsia="uk-UA"/>
              </w:rPr>
            </w:pPr>
            <w:r w:rsidRPr="00F35EAC">
              <w:rPr>
                <w:noProof/>
                <w:sz w:val="28"/>
                <w:szCs w:val="28"/>
                <w:lang w:val="uk-UA"/>
              </w:rPr>
              <w:lastRenderedPageBreak/>
              <w:t xml:space="preserve">Виконання вимог </w:t>
            </w:r>
            <w:r w:rsidRPr="00F35EAC">
              <w:rPr>
                <w:noProof/>
                <w:sz w:val="28"/>
                <w:szCs w:val="28"/>
                <w:lang w:val="uk-UA" w:eastAsia="uk-UA"/>
              </w:rPr>
              <w:t>статті18 Навчання з питань охорони праці</w:t>
            </w:r>
            <w:r w:rsidRPr="00F35EAC">
              <w:rPr>
                <w:noProof/>
                <w:sz w:val="28"/>
                <w:szCs w:val="28"/>
                <w:lang w:val="uk-UA"/>
              </w:rPr>
              <w:t xml:space="preserve"> Закону України «Про охорону праці» від 14.10.1992 № 2694-XII</w:t>
            </w:r>
            <w:r w:rsidRPr="00F35EAC">
              <w:rPr>
                <w:b/>
                <w:noProof/>
                <w:sz w:val="28"/>
                <w:szCs w:val="28"/>
                <w:lang w:val="uk-UA" w:eastAsia="uk-UA"/>
              </w:rPr>
              <w:t xml:space="preserve">. </w:t>
            </w:r>
          </w:p>
          <w:p w:rsidR="00C80F39" w:rsidRPr="00F35EAC" w:rsidRDefault="00C80F39" w:rsidP="00C80F39">
            <w:pPr>
              <w:rPr>
                <w:b/>
                <w:noProof/>
                <w:sz w:val="28"/>
                <w:szCs w:val="28"/>
                <w:lang w:val="uk-UA" w:eastAsia="uk-UA"/>
              </w:rPr>
            </w:pPr>
            <w:r w:rsidRPr="00F35EAC">
              <w:rPr>
                <w:noProof/>
                <w:sz w:val="28"/>
                <w:szCs w:val="28"/>
                <w:lang w:val="uk-UA" w:eastAsia="uk-UA"/>
              </w:rPr>
              <w:lastRenderedPageBreak/>
              <w:t>Дослівно:</w:t>
            </w:r>
          </w:p>
          <w:p w:rsidR="00C80F39" w:rsidRPr="00F35EAC" w:rsidRDefault="00C80F39" w:rsidP="00C80F39">
            <w:pPr>
              <w:jc w:val="both"/>
              <w:rPr>
                <w:noProof/>
                <w:sz w:val="28"/>
                <w:szCs w:val="28"/>
                <w:lang w:val="uk-UA" w:eastAsia="uk-UA"/>
              </w:rPr>
            </w:pPr>
            <w:r w:rsidRPr="00F35EAC">
              <w:rPr>
                <w:noProof/>
                <w:sz w:val="28"/>
                <w:szCs w:val="28"/>
                <w:lang w:val="uk-UA" w:eastAsia="uk-UA"/>
              </w:rPr>
              <w:t xml:space="preserve">Навчання з питань охорони праці </w:t>
            </w:r>
            <w:r w:rsidRPr="00F35EAC">
              <w:rPr>
                <w:b/>
                <w:noProof/>
                <w:sz w:val="28"/>
                <w:szCs w:val="28"/>
                <w:lang w:val="uk-UA" w:eastAsia="uk-UA"/>
              </w:rPr>
              <w:t>Працівники</w:t>
            </w:r>
            <w:r w:rsidRPr="00F35EAC">
              <w:rPr>
                <w:noProof/>
                <w:sz w:val="28"/>
                <w:szCs w:val="28"/>
                <w:lang w:val="uk-UA" w:eastAsia="uk-UA"/>
              </w:rPr>
              <w:t xml:space="preserve"> під час прийняття на роботу і </w:t>
            </w:r>
            <w:r w:rsidRPr="00F35EAC">
              <w:rPr>
                <w:b/>
                <w:noProof/>
                <w:sz w:val="28"/>
                <w:szCs w:val="28"/>
                <w:lang w:val="uk-UA" w:eastAsia="uk-UA"/>
              </w:rPr>
              <w:t>в процесі роботи повинні проходити за рахунок роботодавця інструктаж, навчання з питань охорони праці</w:t>
            </w:r>
            <w:r w:rsidRPr="00F35EAC">
              <w:rPr>
                <w:noProof/>
                <w:sz w:val="28"/>
                <w:szCs w:val="28"/>
                <w:lang w:val="uk-UA" w:eastAsia="uk-UA"/>
              </w:rPr>
              <w:t>, з надання першої медичної допомоги потерпілим від нещасних випадків і правил поведінки у разі виникнення аварії.</w:t>
            </w:r>
          </w:p>
          <w:p w:rsidR="00C80F39" w:rsidRPr="00F35EAC" w:rsidRDefault="00C80F39" w:rsidP="00C80F39">
            <w:pPr>
              <w:jc w:val="both"/>
              <w:rPr>
                <w:noProof/>
                <w:sz w:val="28"/>
                <w:szCs w:val="28"/>
                <w:lang w:val="uk-UA" w:eastAsia="uk-UA"/>
              </w:rPr>
            </w:pPr>
            <w:r w:rsidRPr="00F35EAC">
              <w:rPr>
                <w:noProof/>
                <w:sz w:val="28"/>
                <w:szCs w:val="28"/>
                <w:lang w:val="uk-UA" w:eastAsia="uk-UA"/>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 Перелік робіт з підвищеною небезпекою затверджується спеціально уповноваженим центральним органом виконавчої влади з нагляду за охороною праці.</w:t>
            </w:r>
          </w:p>
          <w:p w:rsidR="00C80F39" w:rsidRPr="00F35EAC" w:rsidRDefault="00C80F39" w:rsidP="00C80F39">
            <w:pPr>
              <w:pStyle w:val="af8"/>
              <w:jc w:val="both"/>
              <w:rPr>
                <w:noProof/>
                <w:sz w:val="28"/>
                <w:szCs w:val="28"/>
                <w:lang w:eastAsia="uk-UA"/>
              </w:rPr>
            </w:pPr>
            <w:r w:rsidRPr="00F35EAC">
              <w:rPr>
                <w:b/>
                <w:noProof/>
                <w:sz w:val="28"/>
                <w:szCs w:val="28"/>
                <w:lang w:eastAsia="uk-UA"/>
              </w:rPr>
              <w:t xml:space="preserve">      Посадові особи, діяльність яких пов'язана з організацією безпечного ведення робіт</w:t>
            </w:r>
            <w:r w:rsidRPr="00F35EAC">
              <w:rPr>
                <w:noProof/>
                <w:sz w:val="28"/>
                <w:szCs w:val="28"/>
                <w:lang w:eastAsia="uk-UA"/>
              </w:rPr>
              <w:t xml:space="preserve">, під час прийняття на роботу і </w:t>
            </w:r>
            <w:r w:rsidRPr="00F35EAC">
              <w:rPr>
                <w:b/>
                <w:noProof/>
                <w:sz w:val="28"/>
                <w:szCs w:val="28"/>
                <w:lang w:eastAsia="uk-UA"/>
              </w:rPr>
              <w:t>періодично</w:t>
            </w:r>
            <w:r w:rsidRPr="00F35EAC">
              <w:rPr>
                <w:noProof/>
                <w:sz w:val="28"/>
                <w:szCs w:val="28"/>
                <w:lang w:eastAsia="uk-UA"/>
              </w:rPr>
              <w:t xml:space="preserve">, </w:t>
            </w:r>
            <w:r w:rsidRPr="00F35EAC">
              <w:rPr>
                <w:b/>
                <w:noProof/>
                <w:sz w:val="28"/>
                <w:szCs w:val="28"/>
                <w:lang w:eastAsia="uk-UA"/>
              </w:rPr>
              <w:t>один раз на три роки</w:t>
            </w:r>
            <w:r w:rsidRPr="00F35EAC">
              <w:rPr>
                <w:noProof/>
                <w:sz w:val="28"/>
                <w:szCs w:val="28"/>
                <w:lang w:eastAsia="uk-UA"/>
              </w:rPr>
              <w:t>, проходять навчання, а також перевірку знань з питань охорони праці за участю профспілок.</w:t>
            </w:r>
          </w:p>
          <w:p w:rsidR="00C80F39" w:rsidRPr="00F35EAC" w:rsidRDefault="00C80F39" w:rsidP="00C8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8"/>
                <w:szCs w:val="28"/>
                <w:lang w:val="uk-UA"/>
              </w:rPr>
            </w:pPr>
            <w:r w:rsidRPr="00F35EAC">
              <w:rPr>
                <w:noProof/>
                <w:sz w:val="28"/>
                <w:szCs w:val="28"/>
                <w:lang w:val="uk-UA"/>
              </w:rPr>
              <w:t xml:space="preserve">Виконання вимог «Правил технічної експлуатації теплових установок і мереж» (затверджені Наказом Міністерства палива та енергетики України 14.02.2007 №71), а саме: </w:t>
            </w:r>
          </w:p>
          <w:p w:rsidR="00C80F39" w:rsidRPr="00F35EAC" w:rsidRDefault="00C80F39" w:rsidP="00C8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8"/>
                <w:szCs w:val="28"/>
                <w:lang w:val="uk-UA" w:eastAsia="uk-UA"/>
              </w:rPr>
            </w:pPr>
            <w:r w:rsidRPr="00F35EAC">
              <w:rPr>
                <w:noProof/>
                <w:sz w:val="28"/>
                <w:szCs w:val="28"/>
                <w:lang w:val="uk-UA" w:eastAsia="uk-UA"/>
              </w:rPr>
              <w:t>«</w:t>
            </w:r>
            <w:r w:rsidRPr="00F35EAC">
              <w:rPr>
                <w:b/>
                <w:noProof/>
                <w:sz w:val="28"/>
                <w:szCs w:val="28"/>
                <w:lang w:val="uk-UA" w:eastAsia="uk-UA"/>
              </w:rPr>
              <w:t>5.3.16. Періодичність перевірки знань персоналом цих Правил і виробничих інструкцій має проводитись</w:t>
            </w:r>
            <w:r w:rsidRPr="00F35EAC">
              <w:rPr>
                <w:noProof/>
                <w:sz w:val="28"/>
                <w:szCs w:val="28"/>
                <w:lang w:val="uk-UA" w:eastAsia="uk-UA"/>
              </w:rPr>
              <w:t>:</w:t>
            </w:r>
          </w:p>
          <w:p w:rsidR="00C80F39" w:rsidRPr="00F35EAC" w:rsidRDefault="00C80F39" w:rsidP="00761FDC">
            <w:pPr>
              <w:widowControl w:val="0"/>
              <w:rPr>
                <w:i/>
                <w:noProof/>
                <w:sz w:val="28"/>
                <w:szCs w:val="28"/>
                <w:lang w:val="uk-UA"/>
              </w:rPr>
            </w:pPr>
            <w:r w:rsidRPr="00F35EAC">
              <w:rPr>
                <w:noProof/>
                <w:sz w:val="28"/>
                <w:szCs w:val="28"/>
                <w:lang w:val="uk-UA" w:eastAsia="uk-UA"/>
              </w:rPr>
              <w:t xml:space="preserve">         Уповноважена посадова особа, що відповідає за справний стан і безпечну та економічну експлуатацію устаткування теплових установок   і  мереж  (технічний  </w:t>
            </w:r>
            <w:r w:rsidRPr="00F35EAC">
              <w:rPr>
                <w:b/>
                <w:noProof/>
                <w:sz w:val="28"/>
                <w:szCs w:val="28"/>
                <w:lang w:val="uk-UA" w:eastAsia="uk-UA"/>
              </w:rPr>
              <w:t>керівник</w:t>
            </w:r>
            <w:r w:rsidRPr="00F35EAC">
              <w:rPr>
                <w:noProof/>
                <w:sz w:val="28"/>
                <w:szCs w:val="28"/>
                <w:lang w:val="uk-UA" w:eastAsia="uk-UA"/>
              </w:rPr>
              <w:t xml:space="preserve">), його  заступники та </w:t>
            </w:r>
            <w:r w:rsidRPr="00F35EAC">
              <w:rPr>
                <w:b/>
                <w:noProof/>
                <w:sz w:val="28"/>
                <w:szCs w:val="28"/>
                <w:lang w:val="uk-UA" w:eastAsia="uk-UA"/>
              </w:rPr>
              <w:t>начальники</w:t>
            </w:r>
            <w:r w:rsidRPr="00F35EAC">
              <w:rPr>
                <w:noProof/>
                <w:sz w:val="28"/>
                <w:szCs w:val="28"/>
                <w:lang w:val="uk-UA" w:eastAsia="uk-UA"/>
              </w:rPr>
              <w:t xml:space="preserve"> цехів (структурних </w:t>
            </w:r>
            <w:r w:rsidRPr="00F35EAC">
              <w:rPr>
                <w:b/>
                <w:noProof/>
                <w:sz w:val="28"/>
                <w:szCs w:val="28"/>
                <w:lang w:val="uk-UA" w:eastAsia="uk-UA"/>
              </w:rPr>
              <w:t>підрозділів</w:t>
            </w:r>
            <w:r w:rsidRPr="00F35EAC">
              <w:rPr>
                <w:noProof/>
                <w:sz w:val="28"/>
                <w:szCs w:val="28"/>
                <w:lang w:val="uk-UA" w:eastAsia="uk-UA"/>
              </w:rPr>
              <w:t xml:space="preserve">) проходять перевірку знань </w:t>
            </w:r>
            <w:r w:rsidRPr="00F35EAC">
              <w:rPr>
                <w:b/>
                <w:noProof/>
                <w:sz w:val="28"/>
                <w:szCs w:val="28"/>
                <w:lang w:val="uk-UA" w:eastAsia="uk-UA"/>
              </w:rPr>
              <w:t>один раз на 12 місяців</w:t>
            </w:r>
            <w:r w:rsidRPr="00F35EAC">
              <w:rPr>
                <w:noProof/>
                <w:sz w:val="28"/>
                <w:szCs w:val="28"/>
                <w:lang w:val="uk-UA" w:eastAsia="uk-UA"/>
              </w:rPr>
              <w:t xml:space="preserve"> у разі, як</w:t>
            </w:r>
            <w:r w:rsidR="00761FDC" w:rsidRPr="00F35EAC">
              <w:rPr>
                <w:noProof/>
                <w:sz w:val="28"/>
                <w:szCs w:val="28"/>
                <w:lang w:val="uk-UA" w:eastAsia="uk-UA"/>
              </w:rPr>
              <w:t xml:space="preserve">що наказом (розпорядженням) по </w:t>
            </w:r>
            <w:r w:rsidRPr="00F35EAC">
              <w:rPr>
                <w:noProof/>
                <w:sz w:val="28"/>
                <w:szCs w:val="28"/>
                <w:lang w:val="uk-UA" w:eastAsia="uk-UA"/>
              </w:rPr>
              <w:t>суб'єкту господарювання їм надано право видачі наряду (розпорядження) на виконання робіт у діючих тепловикористовувальних установках і теплових мережах. У разі, якщо ці працівники  належать лише до адміністративно-технічного персоналу, перевірка знань у них проводиться один раз на 3 роки.»</w:t>
            </w:r>
          </w:p>
        </w:tc>
      </w:tr>
      <w:tr w:rsidR="00C80F39" w:rsidRPr="00A51448" w:rsidTr="004A7FE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bCs/>
                <w:noProof/>
                <w:sz w:val="28"/>
                <w:szCs w:val="28"/>
                <w:lang w:val="uk-UA"/>
              </w:rPr>
            </w:pPr>
            <w:r w:rsidRPr="00F35EAC">
              <w:rPr>
                <w:bCs/>
                <w:noProof/>
                <w:sz w:val="28"/>
                <w:szCs w:val="28"/>
                <w:lang w:val="uk-UA"/>
              </w:rPr>
              <w:lastRenderedPageBreak/>
              <w:t>3</w:t>
            </w:r>
          </w:p>
        </w:tc>
        <w:tc>
          <w:tcPr>
            <w:tcW w:w="21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80F39" w:rsidRPr="00F35EAC" w:rsidRDefault="00C80F39" w:rsidP="00C80F39">
            <w:pPr>
              <w:rPr>
                <w:noProof/>
                <w:sz w:val="28"/>
                <w:szCs w:val="28"/>
                <w:lang w:val="uk-UA"/>
              </w:rPr>
            </w:pPr>
            <w:r w:rsidRPr="00F35EAC">
              <w:rPr>
                <w:noProof/>
                <w:sz w:val="28"/>
                <w:szCs w:val="28"/>
                <w:lang w:val="uk-UA"/>
              </w:rPr>
              <w:t>Інша інформація</w:t>
            </w:r>
          </w:p>
        </w:tc>
        <w:tc>
          <w:tcPr>
            <w:tcW w:w="7512" w:type="dxa"/>
            <w:tcBorders>
              <w:top w:val="thickThinLargeGap" w:sz="6" w:space="0" w:color="000000"/>
              <w:left w:val="thickThinLargeGap" w:sz="6" w:space="0" w:color="000000"/>
              <w:bottom w:val="thickThinLargeGap" w:sz="6" w:space="0" w:color="000000"/>
              <w:right w:val="thickThinLargeGap" w:sz="6" w:space="0" w:color="000000"/>
            </w:tcBorders>
          </w:tcPr>
          <w:p w:rsidR="00C80F39" w:rsidRPr="00F35EAC" w:rsidRDefault="00C80F39" w:rsidP="00C80F39">
            <w:pPr>
              <w:widowControl w:val="0"/>
              <w:jc w:val="both"/>
              <w:rPr>
                <w:noProof/>
                <w:sz w:val="28"/>
                <w:szCs w:val="28"/>
                <w:lang w:val="uk-UA"/>
              </w:rPr>
            </w:pPr>
            <w:r w:rsidRPr="00F35EAC">
              <w:rPr>
                <w:noProof/>
                <w:sz w:val="28"/>
                <w:szCs w:val="28"/>
                <w:lang w:val="uk-UA"/>
              </w:rPr>
              <w:t xml:space="preserve">Метод визначення очікуваної вартості предмета закупівлі: направлялись запити потенційним учасникам </w:t>
            </w:r>
          </w:p>
          <w:p w:rsidR="00C80F39" w:rsidRPr="00F35EAC" w:rsidRDefault="00C80F39" w:rsidP="00C80F39">
            <w:pPr>
              <w:widowControl w:val="0"/>
              <w:jc w:val="both"/>
              <w:rPr>
                <w:noProof/>
                <w:sz w:val="28"/>
                <w:szCs w:val="28"/>
                <w:lang w:val="uk-UA"/>
              </w:rPr>
            </w:pPr>
            <w:r w:rsidRPr="00F35EAC">
              <w:rPr>
                <w:noProof/>
                <w:sz w:val="28"/>
                <w:szCs w:val="28"/>
                <w:lang w:val="uk-UA"/>
              </w:rPr>
              <w:t>- ТОВ НАВЧАЛЬНО-КОНСУЛЬТАТИВНИЙ ЦЕНТР «БУДЕНЕРГОАТОМ»;</w:t>
            </w:r>
          </w:p>
          <w:p w:rsidR="00C80F39" w:rsidRPr="00F35EAC" w:rsidRDefault="00C80F39" w:rsidP="00C80F39">
            <w:pPr>
              <w:widowControl w:val="0"/>
              <w:jc w:val="both"/>
              <w:rPr>
                <w:noProof/>
                <w:sz w:val="28"/>
                <w:szCs w:val="28"/>
                <w:lang w:val="uk-UA"/>
              </w:rPr>
            </w:pPr>
            <w:r w:rsidRPr="00F35EAC">
              <w:rPr>
                <w:noProof/>
                <w:sz w:val="28"/>
                <w:szCs w:val="28"/>
                <w:lang w:val="uk-UA"/>
              </w:rPr>
              <w:t xml:space="preserve"> - ТОВ"УЧБОВИЙ ЦЕНТР КСИМЕ";</w:t>
            </w:r>
          </w:p>
          <w:p w:rsidR="00C80F39" w:rsidRPr="00F35EAC" w:rsidRDefault="00C80F39" w:rsidP="00C80F39">
            <w:pPr>
              <w:widowControl w:val="0"/>
              <w:jc w:val="both"/>
              <w:rPr>
                <w:noProof/>
                <w:sz w:val="28"/>
                <w:szCs w:val="28"/>
                <w:lang w:val="uk-UA"/>
              </w:rPr>
            </w:pPr>
            <w:r w:rsidRPr="00F35EAC">
              <w:rPr>
                <w:noProof/>
                <w:sz w:val="28"/>
                <w:szCs w:val="28"/>
                <w:lang w:val="uk-UA"/>
              </w:rPr>
              <w:lastRenderedPageBreak/>
              <w:t>- ТОВ  "ЛІФТСЕРВІС ЕКСПЕРТ";</w:t>
            </w:r>
          </w:p>
          <w:p w:rsidR="00C80F39" w:rsidRPr="00F35EAC" w:rsidRDefault="00C80F39" w:rsidP="00C80F39">
            <w:pPr>
              <w:widowControl w:val="0"/>
              <w:jc w:val="both"/>
              <w:rPr>
                <w:noProof/>
                <w:sz w:val="28"/>
                <w:szCs w:val="28"/>
                <w:lang w:val="uk-UA"/>
              </w:rPr>
            </w:pPr>
            <w:r w:rsidRPr="00F35EAC">
              <w:rPr>
                <w:noProof/>
                <w:sz w:val="28"/>
                <w:szCs w:val="28"/>
                <w:lang w:val="uk-UA"/>
              </w:rPr>
              <w:t>- ТОВ ОСВІТНІЙ ЦЕНТР «ФАХІВЕЦЬ»;</w:t>
            </w:r>
          </w:p>
          <w:p w:rsidR="00C80F39" w:rsidRPr="00F35EAC" w:rsidRDefault="00C80F39" w:rsidP="00C80F39">
            <w:pPr>
              <w:widowControl w:val="0"/>
              <w:jc w:val="both"/>
              <w:rPr>
                <w:noProof/>
                <w:sz w:val="28"/>
                <w:szCs w:val="28"/>
                <w:lang w:val="uk-UA"/>
              </w:rPr>
            </w:pPr>
            <w:r w:rsidRPr="00F35EAC">
              <w:rPr>
                <w:noProof/>
                <w:sz w:val="28"/>
                <w:szCs w:val="28"/>
                <w:lang w:val="uk-UA"/>
              </w:rPr>
              <w:t xml:space="preserve">- НКЦ «Профітех» - ДП НКК АТВТ «Трест Південатоменергобуд» </w:t>
            </w:r>
          </w:p>
        </w:tc>
      </w:tr>
    </w:tbl>
    <w:p w:rsidR="006F428D" w:rsidRPr="00A51448" w:rsidRDefault="006F428D" w:rsidP="00A12478">
      <w:pPr>
        <w:rPr>
          <w:b/>
          <w:noProof/>
          <w:lang w:val="uk-UA"/>
        </w:rPr>
      </w:pPr>
    </w:p>
    <w:p w:rsidR="006926A0" w:rsidRDefault="006926A0" w:rsidP="006926A0">
      <w:pPr>
        <w:ind w:firstLine="567"/>
        <w:jc w:val="both"/>
        <w:rPr>
          <w:noProof/>
          <w:sz w:val="28"/>
          <w:szCs w:val="28"/>
          <w:lang w:val="uk-UA"/>
        </w:rPr>
      </w:pPr>
      <w:r w:rsidRPr="00A51448">
        <w:rPr>
          <w:noProof/>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761FDC" w:rsidRPr="00A51448" w:rsidRDefault="00761FDC" w:rsidP="006926A0">
      <w:pPr>
        <w:ind w:firstLine="567"/>
        <w:jc w:val="both"/>
        <w:rPr>
          <w:noProof/>
          <w:sz w:val="28"/>
          <w:szCs w:val="28"/>
          <w:lang w:val="uk-U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911"/>
        <w:gridCol w:w="1132"/>
        <w:gridCol w:w="896"/>
      </w:tblGrid>
      <w:tr w:rsidR="00067FA2" w:rsidRPr="00A51448" w:rsidTr="00F57B91">
        <w:tc>
          <w:tcPr>
            <w:tcW w:w="664" w:type="dxa"/>
            <w:shd w:val="clear" w:color="auto" w:fill="DEEAF6" w:themeFill="accent1" w:themeFillTint="33"/>
          </w:tcPr>
          <w:p w:rsidR="00067FA2" w:rsidRPr="00F35EAC" w:rsidRDefault="00067FA2" w:rsidP="00F57B91">
            <w:pPr>
              <w:jc w:val="both"/>
              <w:rPr>
                <w:b/>
                <w:noProof/>
                <w:sz w:val="28"/>
                <w:szCs w:val="28"/>
                <w:lang w:val="uk-UA"/>
              </w:rPr>
            </w:pPr>
            <w:r w:rsidRPr="00F35EAC">
              <w:rPr>
                <w:b/>
                <w:noProof/>
                <w:sz w:val="28"/>
                <w:szCs w:val="28"/>
                <w:lang w:val="uk-UA"/>
              </w:rPr>
              <w:t>№ п/п</w:t>
            </w:r>
          </w:p>
        </w:tc>
        <w:tc>
          <w:tcPr>
            <w:tcW w:w="7020" w:type="dxa"/>
            <w:shd w:val="clear" w:color="auto" w:fill="DEEAF6" w:themeFill="accent1" w:themeFillTint="33"/>
          </w:tcPr>
          <w:p w:rsidR="00067FA2" w:rsidRPr="00F35EAC" w:rsidRDefault="00067FA2" w:rsidP="00F57B91">
            <w:pPr>
              <w:jc w:val="center"/>
              <w:rPr>
                <w:b/>
                <w:noProof/>
                <w:sz w:val="28"/>
                <w:szCs w:val="28"/>
                <w:lang w:val="uk-UA"/>
              </w:rPr>
            </w:pPr>
            <w:r w:rsidRPr="00F35EAC">
              <w:rPr>
                <w:b/>
                <w:bCs/>
                <w:noProof/>
                <w:color w:val="000000"/>
                <w:sz w:val="28"/>
                <w:szCs w:val="28"/>
                <w:lang w:val="uk-UA"/>
              </w:rPr>
              <w:t xml:space="preserve">Найменування послуги, технічні, якісні характеристики предмета закупівлі </w:t>
            </w:r>
          </w:p>
        </w:tc>
        <w:tc>
          <w:tcPr>
            <w:tcW w:w="1112" w:type="dxa"/>
            <w:shd w:val="clear" w:color="auto" w:fill="DEEAF6" w:themeFill="accent1" w:themeFillTint="33"/>
          </w:tcPr>
          <w:p w:rsidR="00067FA2" w:rsidRPr="00F35EAC" w:rsidRDefault="00067FA2" w:rsidP="00F57B91">
            <w:pPr>
              <w:widowControl w:val="0"/>
              <w:jc w:val="center"/>
              <w:rPr>
                <w:b/>
                <w:noProof/>
                <w:sz w:val="28"/>
                <w:szCs w:val="28"/>
                <w:lang w:val="uk-UA"/>
              </w:rPr>
            </w:pPr>
            <w:r w:rsidRPr="00F35EAC">
              <w:rPr>
                <w:b/>
                <w:noProof/>
                <w:sz w:val="28"/>
                <w:szCs w:val="28"/>
                <w:lang w:val="uk-UA"/>
              </w:rPr>
              <w:t>Од.</w:t>
            </w:r>
          </w:p>
          <w:p w:rsidR="00067FA2" w:rsidRPr="00F35EAC" w:rsidRDefault="00067FA2" w:rsidP="00F57B91">
            <w:pPr>
              <w:widowControl w:val="0"/>
              <w:jc w:val="center"/>
              <w:rPr>
                <w:b/>
                <w:noProof/>
                <w:sz w:val="28"/>
                <w:szCs w:val="28"/>
                <w:lang w:val="uk-UA"/>
              </w:rPr>
            </w:pPr>
            <w:r w:rsidRPr="00F35EAC">
              <w:rPr>
                <w:b/>
                <w:noProof/>
                <w:sz w:val="28"/>
                <w:szCs w:val="28"/>
                <w:lang w:val="uk-UA"/>
              </w:rPr>
              <w:t>виміру</w:t>
            </w:r>
          </w:p>
        </w:tc>
        <w:tc>
          <w:tcPr>
            <w:tcW w:w="806" w:type="dxa"/>
            <w:shd w:val="clear" w:color="auto" w:fill="DEEAF6" w:themeFill="accent1" w:themeFillTint="33"/>
          </w:tcPr>
          <w:p w:rsidR="00067FA2" w:rsidRPr="00F35EAC" w:rsidRDefault="00067FA2" w:rsidP="00F57B91">
            <w:pPr>
              <w:widowControl w:val="0"/>
              <w:jc w:val="center"/>
              <w:rPr>
                <w:b/>
                <w:noProof/>
                <w:sz w:val="28"/>
                <w:szCs w:val="28"/>
                <w:lang w:val="uk-UA"/>
              </w:rPr>
            </w:pPr>
            <w:r w:rsidRPr="00F35EAC">
              <w:rPr>
                <w:b/>
                <w:noProof/>
                <w:sz w:val="28"/>
                <w:szCs w:val="28"/>
                <w:lang w:val="uk-UA"/>
              </w:rPr>
              <w:t>Кіль-кість</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1</w:t>
            </w:r>
          </w:p>
        </w:tc>
        <w:tc>
          <w:tcPr>
            <w:tcW w:w="7020" w:type="dxa"/>
            <w:shd w:val="clear" w:color="auto" w:fill="auto"/>
          </w:tcPr>
          <w:p w:rsidR="00067FA2" w:rsidRPr="00F35EAC" w:rsidRDefault="00067FA2" w:rsidP="00F57B91">
            <w:pPr>
              <w:suppressAutoHyphens/>
              <w:rPr>
                <w:noProof/>
                <w:sz w:val="28"/>
                <w:szCs w:val="28"/>
                <w:lang w:val="uk-UA"/>
              </w:rPr>
            </w:pPr>
            <w:r w:rsidRPr="00F35EAC">
              <w:rPr>
                <w:noProof/>
                <w:sz w:val="28"/>
                <w:szCs w:val="28"/>
                <w:lang w:val="uk-UA" w:eastAsia="uk-UA"/>
              </w:rPr>
              <w:t>Проведення навчання та перевірки знань з питань охорони праці: НПАОП 0.00-1.81-18 Правила охорони праці під час експлуатації обладнання, що працює під тиском</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7</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2</w:t>
            </w:r>
          </w:p>
        </w:tc>
        <w:tc>
          <w:tcPr>
            <w:tcW w:w="7020" w:type="dxa"/>
            <w:shd w:val="clear" w:color="auto" w:fill="auto"/>
          </w:tcPr>
          <w:p w:rsidR="00067FA2" w:rsidRPr="00F35EAC" w:rsidRDefault="00067FA2" w:rsidP="00F57B91">
            <w:pPr>
              <w:suppressAutoHyphens/>
              <w:rPr>
                <w:noProof/>
                <w:sz w:val="28"/>
                <w:szCs w:val="28"/>
                <w:lang w:val="uk-UA" w:eastAsia="uk-UA"/>
              </w:rPr>
            </w:pPr>
            <w:r w:rsidRPr="00F35EAC">
              <w:rPr>
                <w:noProof/>
                <w:sz w:val="28"/>
                <w:szCs w:val="28"/>
                <w:lang w:val="uk-UA" w:eastAsia="uk-UA"/>
              </w:rPr>
              <w:t xml:space="preserve">Проведення навчання та перевірки знань з питань охорони праці: </w:t>
            </w:r>
            <w:r w:rsidRPr="00F35EAC">
              <w:rPr>
                <w:noProof/>
                <w:sz w:val="28"/>
                <w:szCs w:val="28"/>
                <w:lang w:val="uk-UA"/>
              </w:rPr>
              <w:t>НПАОП 28.52-1.31-13. Правила охорони праці під час зварювання металів</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4</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3</w:t>
            </w:r>
          </w:p>
        </w:tc>
        <w:tc>
          <w:tcPr>
            <w:tcW w:w="7020" w:type="dxa"/>
            <w:shd w:val="clear" w:color="auto" w:fill="auto"/>
          </w:tcPr>
          <w:p w:rsidR="00067FA2" w:rsidRPr="00F35EAC" w:rsidRDefault="00067FA2" w:rsidP="00F57B91">
            <w:pPr>
              <w:suppressAutoHyphens/>
              <w:rPr>
                <w:noProof/>
                <w:sz w:val="28"/>
                <w:szCs w:val="28"/>
                <w:lang w:val="uk-UA" w:eastAsia="uk-UA"/>
              </w:rPr>
            </w:pPr>
            <w:r w:rsidRPr="00F35EAC">
              <w:rPr>
                <w:noProof/>
                <w:sz w:val="28"/>
                <w:szCs w:val="28"/>
                <w:lang w:val="uk-UA" w:eastAsia="uk-UA"/>
              </w:rPr>
              <w:t xml:space="preserve">Проведення навчання та перевірки знань з питань охорони праці: </w:t>
            </w:r>
            <w:r w:rsidRPr="00F35EAC">
              <w:rPr>
                <w:noProof/>
                <w:sz w:val="28"/>
                <w:szCs w:val="28"/>
                <w:lang w:val="uk-UA"/>
              </w:rPr>
              <w:t>НПАОП 0.00-1.76-15 Правила безпеки систем газопостачання</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5</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4</w:t>
            </w:r>
          </w:p>
        </w:tc>
        <w:tc>
          <w:tcPr>
            <w:tcW w:w="7020" w:type="dxa"/>
            <w:shd w:val="clear" w:color="auto" w:fill="auto"/>
          </w:tcPr>
          <w:p w:rsidR="00067FA2" w:rsidRPr="00F35EAC" w:rsidRDefault="00067FA2" w:rsidP="00F57B91">
            <w:pPr>
              <w:suppressAutoHyphens/>
              <w:rPr>
                <w:noProof/>
                <w:sz w:val="28"/>
                <w:szCs w:val="28"/>
                <w:lang w:val="uk-UA" w:eastAsia="uk-UA"/>
              </w:rPr>
            </w:pPr>
            <w:r w:rsidRPr="00F35EAC">
              <w:rPr>
                <w:noProof/>
                <w:sz w:val="28"/>
                <w:szCs w:val="28"/>
                <w:lang w:val="uk-UA" w:eastAsia="uk-UA"/>
              </w:rPr>
              <w:t xml:space="preserve">Проведення навчання та перевірки знань з питань охорони праці: </w:t>
            </w:r>
            <w:r w:rsidRPr="00F35EAC">
              <w:rPr>
                <w:bCs/>
                <w:noProof/>
                <w:sz w:val="28"/>
                <w:szCs w:val="28"/>
                <w:lang w:val="uk-UA"/>
              </w:rPr>
              <w:t xml:space="preserve">НПАОП 0.00-1.71-13. </w:t>
            </w:r>
            <w:r w:rsidRPr="00F35EAC">
              <w:rPr>
                <w:bCs/>
                <w:noProof/>
                <w:sz w:val="28"/>
                <w:szCs w:val="28"/>
                <w:shd w:val="clear" w:color="auto" w:fill="FFFFFF"/>
                <w:lang w:val="uk-UA"/>
              </w:rPr>
              <w:t>Правила охорони праці під час роботи з інструментом та пристроями</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16</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5</w:t>
            </w:r>
          </w:p>
        </w:tc>
        <w:tc>
          <w:tcPr>
            <w:tcW w:w="7020" w:type="dxa"/>
            <w:shd w:val="clear" w:color="auto" w:fill="auto"/>
          </w:tcPr>
          <w:p w:rsidR="00067FA2" w:rsidRPr="00F35EAC" w:rsidRDefault="00067FA2" w:rsidP="00F57B91">
            <w:pPr>
              <w:suppressAutoHyphens/>
              <w:rPr>
                <w:bCs/>
                <w:noProof/>
                <w:sz w:val="28"/>
                <w:szCs w:val="28"/>
                <w:lang w:val="uk-UA"/>
              </w:rPr>
            </w:pPr>
            <w:r w:rsidRPr="00F35EAC">
              <w:rPr>
                <w:noProof/>
                <w:sz w:val="28"/>
                <w:szCs w:val="28"/>
                <w:lang w:val="uk-UA" w:eastAsia="uk-UA"/>
              </w:rPr>
              <w:t xml:space="preserve">Проведення навчання та перевірки знань з питань охорони праці: </w:t>
            </w:r>
            <w:r w:rsidRPr="00F35EAC">
              <w:rPr>
                <w:noProof/>
                <w:sz w:val="28"/>
                <w:szCs w:val="28"/>
                <w:lang w:val="uk-UA"/>
              </w:rPr>
              <w:t xml:space="preserve">НПАОП 0.00-1.80-18 Правила охорони праці під час експлуатації </w:t>
            </w:r>
            <w:r w:rsidRPr="00F35EAC">
              <w:rPr>
                <w:bCs/>
                <w:noProof/>
                <w:sz w:val="28"/>
                <w:szCs w:val="28"/>
                <w:shd w:val="clear" w:color="auto" w:fill="FFFFFF"/>
                <w:lang w:val="uk-UA"/>
              </w:rPr>
              <w:t>вантажопідіймальних</w:t>
            </w:r>
            <w:r w:rsidRPr="00F35EAC">
              <w:rPr>
                <w:noProof/>
                <w:sz w:val="28"/>
                <w:szCs w:val="28"/>
                <w:lang w:val="uk-UA"/>
              </w:rPr>
              <w:t xml:space="preserve"> кранів, підіймальних пристроїв і відповідного обладнання</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12</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6</w:t>
            </w:r>
          </w:p>
        </w:tc>
        <w:tc>
          <w:tcPr>
            <w:tcW w:w="7020" w:type="dxa"/>
            <w:shd w:val="clear" w:color="auto" w:fill="auto"/>
          </w:tcPr>
          <w:p w:rsidR="00067FA2" w:rsidRPr="00F35EAC" w:rsidRDefault="00067FA2" w:rsidP="00F57B91">
            <w:pPr>
              <w:suppressAutoHyphens/>
              <w:rPr>
                <w:bCs/>
                <w:noProof/>
                <w:sz w:val="28"/>
                <w:szCs w:val="28"/>
                <w:lang w:val="uk-UA"/>
              </w:rPr>
            </w:pPr>
            <w:r w:rsidRPr="00F35EAC">
              <w:rPr>
                <w:noProof/>
                <w:sz w:val="28"/>
                <w:szCs w:val="28"/>
                <w:lang w:val="uk-UA" w:eastAsia="uk-UA"/>
              </w:rPr>
              <w:t xml:space="preserve">Проведення навчання та перевірки знань з питань охорони праці: </w:t>
            </w:r>
            <w:r w:rsidRPr="00F35EAC">
              <w:rPr>
                <w:noProof/>
                <w:sz w:val="28"/>
                <w:szCs w:val="28"/>
                <w:lang w:val="uk-UA"/>
              </w:rPr>
              <w:t>НПАОП 0.00-1.15-07 Правила охорони праці під час виконання робіт на висоті</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7</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7</w:t>
            </w:r>
          </w:p>
        </w:tc>
        <w:tc>
          <w:tcPr>
            <w:tcW w:w="7020" w:type="dxa"/>
            <w:shd w:val="clear" w:color="auto" w:fill="auto"/>
          </w:tcPr>
          <w:p w:rsidR="00067FA2" w:rsidRPr="00F35EAC" w:rsidRDefault="00067FA2" w:rsidP="00F57B91">
            <w:pPr>
              <w:suppressAutoHyphens/>
              <w:rPr>
                <w:bCs/>
                <w:noProof/>
                <w:sz w:val="28"/>
                <w:szCs w:val="28"/>
                <w:lang w:val="uk-UA"/>
              </w:rPr>
            </w:pPr>
            <w:r w:rsidRPr="00F35EAC">
              <w:rPr>
                <w:noProof/>
                <w:sz w:val="28"/>
                <w:szCs w:val="28"/>
                <w:lang w:val="uk-UA" w:eastAsia="uk-UA"/>
              </w:rPr>
              <w:t xml:space="preserve">Проведення навчання та перевірки знань з питань охорони праці: </w:t>
            </w:r>
            <w:hyperlink r:id="rId9" w:anchor="section-0" w:history="1">
              <w:r w:rsidRPr="00F35EAC">
                <w:rPr>
                  <w:rStyle w:val="ae"/>
                  <w:bCs/>
                  <w:noProof/>
                  <w:color w:val="auto"/>
                  <w:sz w:val="28"/>
                  <w:szCs w:val="28"/>
                  <w:u w:val="none"/>
                  <w:lang w:val="uk-UA" w:eastAsia="uk-UA"/>
                </w:rPr>
                <w:t>ДБН А.3.2-2-2009 "Охорона праці і промислова безпека у будівництві" (НПАОП 45.2-7.02-12)</w:t>
              </w:r>
            </w:hyperlink>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3</w:t>
            </w:r>
          </w:p>
        </w:tc>
      </w:tr>
      <w:tr w:rsidR="00067FA2" w:rsidRPr="00A51448" w:rsidTr="00F57B91">
        <w:tc>
          <w:tcPr>
            <w:tcW w:w="664" w:type="dxa"/>
            <w:shd w:val="clear" w:color="auto" w:fill="auto"/>
          </w:tcPr>
          <w:p w:rsidR="00067FA2" w:rsidRPr="00F35EAC" w:rsidRDefault="00067FA2" w:rsidP="00F57B91">
            <w:pPr>
              <w:jc w:val="both"/>
              <w:rPr>
                <w:noProof/>
                <w:sz w:val="28"/>
                <w:szCs w:val="28"/>
                <w:lang w:val="uk-UA"/>
              </w:rPr>
            </w:pPr>
            <w:r w:rsidRPr="00F35EAC">
              <w:rPr>
                <w:noProof/>
                <w:sz w:val="28"/>
                <w:szCs w:val="28"/>
                <w:lang w:val="uk-UA"/>
              </w:rPr>
              <w:t>8</w:t>
            </w:r>
          </w:p>
        </w:tc>
        <w:tc>
          <w:tcPr>
            <w:tcW w:w="7020" w:type="dxa"/>
            <w:shd w:val="clear" w:color="auto" w:fill="auto"/>
          </w:tcPr>
          <w:p w:rsidR="00067FA2" w:rsidRPr="00F35EAC" w:rsidRDefault="00067FA2" w:rsidP="00F57B91">
            <w:pPr>
              <w:suppressAutoHyphens/>
              <w:rPr>
                <w:noProof/>
                <w:kern w:val="1"/>
                <w:sz w:val="28"/>
                <w:szCs w:val="28"/>
                <w:lang w:val="uk-UA"/>
              </w:rPr>
            </w:pPr>
            <w:r w:rsidRPr="00F35EAC">
              <w:rPr>
                <w:noProof/>
                <w:sz w:val="28"/>
                <w:szCs w:val="28"/>
                <w:lang w:val="uk-UA" w:eastAsia="uk-UA"/>
              </w:rPr>
              <w:t>Проведення навчання та перевірки знань: Правила технічної експлуатації теплових установок і мереж (</w:t>
            </w:r>
            <w:r w:rsidRPr="00F35EAC">
              <w:rPr>
                <w:noProof/>
                <w:kern w:val="1"/>
                <w:sz w:val="28"/>
                <w:szCs w:val="28"/>
                <w:lang w:val="uk-UA"/>
              </w:rPr>
              <w:t>Правила технічної експлуатації теплових установок і мереж; Правила підготовки теплового господарства до опалювального періоду; Правила користування теплової енергією).</w:t>
            </w:r>
          </w:p>
        </w:tc>
        <w:tc>
          <w:tcPr>
            <w:tcW w:w="1112"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людина</w:t>
            </w:r>
          </w:p>
        </w:tc>
        <w:tc>
          <w:tcPr>
            <w:tcW w:w="806" w:type="dxa"/>
            <w:shd w:val="clear" w:color="auto" w:fill="auto"/>
          </w:tcPr>
          <w:p w:rsidR="00067FA2" w:rsidRPr="00F35EAC" w:rsidRDefault="00067FA2" w:rsidP="00F57B91">
            <w:pPr>
              <w:widowControl w:val="0"/>
              <w:jc w:val="center"/>
              <w:rPr>
                <w:noProof/>
                <w:sz w:val="28"/>
                <w:szCs w:val="28"/>
                <w:lang w:val="uk-UA"/>
              </w:rPr>
            </w:pPr>
            <w:r w:rsidRPr="00F35EAC">
              <w:rPr>
                <w:noProof/>
                <w:sz w:val="28"/>
                <w:szCs w:val="28"/>
                <w:lang w:val="uk-UA"/>
              </w:rPr>
              <w:t>6</w:t>
            </w:r>
          </w:p>
        </w:tc>
      </w:tr>
    </w:tbl>
    <w:p w:rsidR="006F428D" w:rsidRPr="00A51448" w:rsidRDefault="006F428D" w:rsidP="00A12478">
      <w:pPr>
        <w:rPr>
          <w:b/>
          <w:noProof/>
          <w:lang w:val="uk-UA"/>
        </w:rPr>
      </w:pPr>
    </w:p>
    <w:sectPr w:rsidR="006F428D" w:rsidRPr="00A51448" w:rsidSect="00F318CA">
      <w:headerReference w:type="even" r:id="rId10"/>
      <w:headerReference w:type="default" r:id="rId11"/>
      <w:footerReference w:type="default" r:id="rId12"/>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62" w:rsidRDefault="00DD1862">
      <w:r>
        <w:separator/>
      </w:r>
    </w:p>
  </w:endnote>
  <w:endnote w:type="continuationSeparator" w:id="0">
    <w:p w:rsidR="00DD1862" w:rsidRDefault="00DD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A7C67"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E7752"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6B30E0">
      <w:rPr>
        <w:sz w:val="20"/>
        <w:szCs w:val="20"/>
        <w:lang w:val="uk-UA"/>
      </w:rPr>
      <w:t xml:space="preserve">Навчання відповідно до НПАОП та Правил </w:t>
    </w:r>
    <w:proofErr w:type="spellStart"/>
    <w:r w:rsidR="006B30E0">
      <w:rPr>
        <w:sz w:val="20"/>
        <w:szCs w:val="20"/>
        <w:lang w:val="uk-UA"/>
      </w:rPr>
      <w:t>ТЕТУіМ</w:t>
    </w:r>
    <w:proofErr w:type="spellEnd"/>
    <w:r w:rsidR="006B30E0">
      <w:rPr>
        <w:sz w:val="20"/>
        <w:szCs w:val="20"/>
        <w:lang w:val="uk-UA"/>
      </w:rPr>
      <w:t>, код ДК 021:2015 - 80510000-2 Послуги з професійної підготовки спеціалістів</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264194">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264194">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62" w:rsidRDefault="00DD1862">
      <w:r>
        <w:separator/>
      </w:r>
    </w:p>
  </w:footnote>
  <w:footnote w:type="continuationSeparator" w:id="0">
    <w:p w:rsidR="00DD1862" w:rsidRDefault="00DD1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A7C67"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4017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800" cy="287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067FA2" w:rsidRPr="003C4B6B">
      <w:rPr>
        <w:sz w:val="20"/>
        <w:szCs w:val="20"/>
        <w:lang w:val="uk-UA"/>
      </w:rPr>
      <w:t>обґрунтування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67FA2"/>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194"/>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4823"/>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2152"/>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A7FE7"/>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30E0"/>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1FDC"/>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2FC4"/>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7C67"/>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2D"/>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1448"/>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B7F"/>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0F39"/>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D70DE"/>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1862"/>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5EAC"/>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76"/>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67E129-B91D-4BB1-89EB-726E038E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styleId="af8">
    <w:name w:val="No Spacing"/>
    <w:uiPriority w:val="1"/>
    <w:qFormat/>
    <w:rsid w:val="00C80F3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ohrantruda.com/course/view.php?id=1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7683-123A-4627-80BD-C8F20161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901</Words>
  <Characters>5142</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2024-09-11T14:34:00Z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