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683"/>
        <w:gridCol w:w="5171"/>
      </w:tblGrid>
      <w:tr w:rsidR="00825A6B" w:rsidRPr="007101A5" w14:paraId="3ED46675" w14:textId="77777777" w:rsidTr="001021AF">
        <w:tc>
          <w:tcPr>
            <w:tcW w:w="4683" w:type="dxa"/>
          </w:tcPr>
          <w:p w14:paraId="31E9C2C4" w14:textId="3CC86043" w:rsidR="00825A6B" w:rsidRPr="007101A5" w:rsidRDefault="00AD6D9D" w:rsidP="006926A0">
            <w:pPr>
              <w:pStyle w:val="a4"/>
              <w:widowControl w:val="0"/>
              <w:rPr>
                <w:szCs w:val="17"/>
                <w:lang w:val="uk-UA"/>
              </w:rPr>
            </w:pPr>
            <w:r>
              <w:rPr>
                <w:noProof/>
                <w:lang w:val="uk-UA"/>
              </w:rPr>
              <w:drawing>
                <wp:inline distT="0" distB="0" distL="0" distR="0" wp14:anchorId="67C2E8A3" wp14:editId="0C232EDB">
                  <wp:extent cx="1447165" cy="28638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p>
        </w:tc>
        <w:tc>
          <w:tcPr>
            <w:tcW w:w="5171" w:type="dxa"/>
          </w:tcPr>
          <w:p w14:paraId="6FE1B955" w14:textId="77777777" w:rsidR="006926A0" w:rsidRPr="007101A5" w:rsidRDefault="006926A0" w:rsidP="006926A0">
            <w:pPr>
              <w:widowControl w:val="0"/>
              <w:autoSpaceDE w:val="0"/>
              <w:autoSpaceDN w:val="0"/>
              <w:adjustRightInd w:val="0"/>
              <w:rPr>
                <w:rFonts w:ascii="Times New Roman CYR" w:hAnsi="Times New Roman CYR"/>
                <w:b/>
                <w:lang w:val="uk-UA"/>
              </w:rPr>
            </w:pPr>
            <w:r w:rsidRPr="007101A5">
              <w:rPr>
                <w:rFonts w:ascii="Times New Roman CYR" w:hAnsi="Times New Roman CYR"/>
                <w:b/>
                <w:lang w:val="uk-UA"/>
              </w:rPr>
              <w:t>ДЕРЖАВНЕ ПІДПРИЄМСТВО</w:t>
            </w:r>
          </w:p>
          <w:p w14:paraId="418FF3CE" w14:textId="77777777" w:rsidR="00DD71E4" w:rsidRPr="007101A5" w:rsidRDefault="006926A0" w:rsidP="006926A0">
            <w:pPr>
              <w:widowControl w:val="0"/>
              <w:autoSpaceDE w:val="0"/>
              <w:autoSpaceDN w:val="0"/>
              <w:adjustRightInd w:val="0"/>
              <w:rPr>
                <w:lang w:val="uk-UA"/>
              </w:rPr>
            </w:pPr>
            <w:r w:rsidRPr="007101A5">
              <w:rPr>
                <w:rFonts w:ascii="Times New Roman CYR" w:hAnsi="Times New Roman CYR"/>
                <w:b/>
                <w:lang w:val="uk-UA"/>
              </w:rPr>
              <w:t>«</w:t>
            </w:r>
            <w:r w:rsidRPr="007101A5">
              <w:rPr>
                <w:b/>
                <w:lang w:val="uk-UA"/>
              </w:rPr>
              <w:t>МІЖНАРОДНИЙ АЕРОПОРТ «БОРИСПІЛЬ»</w:t>
            </w:r>
            <w:r w:rsidRPr="007101A5">
              <w:rPr>
                <w:lang w:val="uk-UA"/>
              </w:rPr>
              <w:t xml:space="preserve"> </w:t>
            </w:r>
          </w:p>
          <w:p w14:paraId="4A88FE7A" w14:textId="77777777" w:rsidR="006926A0" w:rsidRPr="004970AE" w:rsidRDefault="006926A0" w:rsidP="006926A0">
            <w:pPr>
              <w:widowControl w:val="0"/>
              <w:autoSpaceDE w:val="0"/>
              <w:autoSpaceDN w:val="0"/>
              <w:adjustRightInd w:val="0"/>
              <w:rPr>
                <w:sz w:val="20"/>
                <w:szCs w:val="20"/>
                <w:lang w:val="uk-UA"/>
              </w:rPr>
            </w:pPr>
            <w:r w:rsidRPr="004970AE">
              <w:rPr>
                <w:sz w:val="20"/>
                <w:szCs w:val="20"/>
                <w:lang w:val="uk-UA"/>
              </w:rPr>
              <w:t xml:space="preserve">08300, Україна, Київська обл., Бориспільський район, село Гора, вулиця Бориспіль -7, код 20572069, </w:t>
            </w:r>
          </w:p>
          <w:p w14:paraId="04976398" w14:textId="77777777" w:rsidR="00825A6B" w:rsidRPr="007101A5" w:rsidRDefault="006926A0" w:rsidP="006926A0">
            <w:pPr>
              <w:pStyle w:val="4"/>
              <w:keepNext w:val="0"/>
              <w:widowControl w:val="0"/>
              <w:ind w:left="0"/>
              <w:jc w:val="left"/>
            </w:pPr>
            <w:r w:rsidRPr="004970AE">
              <w:rPr>
                <w:b w:val="0"/>
                <w:color w:val="000000"/>
                <w:sz w:val="20"/>
                <w:szCs w:val="20"/>
              </w:rPr>
              <w:t>юридична особа/ суб'єкт господарювання, який здійснює діяльність в окремих сферах господарювання, зазначених у п. 4 ч.1 ст. 2 Закону України «Про публічні закупівлі</w:t>
            </w:r>
            <w:r w:rsidRPr="004970AE">
              <w:rPr>
                <w:color w:val="000000"/>
                <w:sz w:val="20"/>
                <w:szCs w:val="20"/>
              </w:rPr>
              <w:t>»</w:t>
            </w:r>
          </w:p>
        </w:tc>
      </w:tr>
      <w:tr w:rsidR="001021AF" w:rsidRPr="007101A5" w14:paraId="282585BD" w14:textId="77777777" w:rsidTr="00C62708">
        <w:tc>
          <w:tcPr>
            <w:tcW w:w="9854" w:type="dxa"/>
            <w:gridSpan w:val="2"/>
          </w:tcPr>
          <w:p w14:paraId="756B5EBB" w14:textId="77777777" w:rsidR="003C4B6B" w:rsidRPr="007101A5" w:rsidRDefault="003C4B6B" w:rsidP="007D7B6F">
            <w:pPr>
              <w:pStyle w:val="1"/>
              <w:keepNext w:val="0"/>
              <w:widowControl w:val="0"/>
              <w:rPr>
                <w:sz w:val="28"/>
                <w:szCs w:val="28"/>
              </w:rPr>
            </w:pPr>
          </w:p>
          <w:p w14:paraId="331E3009" w14:textId="77777777" w:rsidR="001021AF" w:rsidRPr="007101A5" w:rsidRDefault="007D7B6F" w:rsidP="007D7B6F">
            <w:pPr>
              <w:pStyle w:val="1"/>
              <w:keepNext w:val="0"/>
              <w:widowControl w:val="0"/>
            </w:pPr>
            <w:r w:rsidRPr="007101A5">
              <w:rPr>
                <w:sz w:val="28"/>
                <w:szCs w:val="28"/>
              </w:rPr>
              <w:t>Обґрунтування технічних та якісних характеристик предмета закупівлі та очікуваної вартості предмета закупівлі</w:t>
            </w:r>
          </w:p>
        </w:tc>
      </w:tr>
    </w:tbl>
    <w:p w14:paraId="42886D8A" w14:textId="77777777" w:rsidR="005F3529" w:rsidRPr="007101A5" w:rsidRDefault="005F3529" w:rsidP="0063471D">
      <w:pPr>
        <w:pStyle w:val="a4"/>
        <w:widowControl w:val="0"/>
        <w:jc w:val="both"/>
        <w:rPr>
          <w:sz w:val="24"/>
          <w:szCs w:val="24"/>
          <w:lang w:val="uk-UA"/>
        </w:rPr>
      </w:pPr>
    </w:p>
    <w:p w14:paraId="06DF24B9" w14:textId="77777777" w:rsidR="007D7B6F" w:rsidRPr="007101A5" w:rsidRDefault="003C4B6B" w:rsidP="0063471D">
      <w:pPr>
        <w:pStyle w:val="a4"/>
        <w:widowControl w:val="0"/>
        <w:jc w:val="both"/>
        <w:rPr>
          <w:sz w:val="24"/>
          <w:szCs w:val="24"/>
          <w:lang w:val="uk-UA"/>
        </w:rPr>
      </w:pPr>
      <w:r w:rsidRPr="007101A5">
        <w:rPr>
          <w:sz w:val="24"/>
          <w:szCs w:val="24"/>
          <w:lang w:val="uk-UA"/>
        </w:rPr>
        <w:t xml:space="preserve">Підстава: </w:t>
      </w:r>
      <w:r w:rsidR="007D7B6F" w:rsidRPr="007101A5">
        <w:rPr>
          <w:sz w:val="24"/>
          <w:szCs w:val="24"/>
          <w:lang w:val="uk-UA"/>
        </w:rPr>
        <w:t xml:space="preserve">пункт 4-1 постанови Кабінету Міністрів України від 11 жовтня 2016 р. № 710 «Про ефективне використання державних коштів» </w:t>
      </w:r>
    </w:p>
    <w:tbl>
      <w:tblPr>
        <w:tblW w:w="5000"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6"/>
        <w:gridCol w:w="3287"/>
        <w:gridCol w:w="1878"/>
        <w:gridCol w:w="2186"/>
        <w:gridCol w:w="1858"/>
      </w:tblGrid>
      <w:tr w:rsidR="00A76484" w:rsidRPr="007101A5" w14:paraId="52931F64" w14:textId="77777777" w:rsidTr="001972D8">
        <w:tc>
          <w:tcPr>
            <w:tcW w:w="475" w:type="pct"/>
            <w:shd w:val="clear" w:color="auto" w:fill="auto"/>
          </w:tcPr>
          <w:p w14:paraId="76E4F3E8" w14:textId="77777777" w:rsidR="00A76484" w:rsidRPr="007101A5" w:rsidRDefault="00A76484" w:rsidP="002D4D30">
            <w:pPr>
              <w:widowControl w:val="0"/>
              <w:contextualSpacing/>
              <w:jc w:val="center"/>
              <w:rPr>
                <w:b/>
                <w:sz w:val="22"/>
                <w:szCs w:val="22"/>
                <w:lang w:val="uk-UA"/>
              </w:rPr>
            </w:pPr>
            <w:r w:rsidRPr="007101A5">
              <w:rPr>
                <w:b/>
                <w:sz w:val="22"/>
                <w:szCs w:val="22"/>
                <w:lang w:val="uk-UA"/>
              </w:rPr>
              <w:t>Пункт Кошторису</w:t>
            </w:r>
          </w:p>
        </w:tc>
        <w:tc>
          <w:tcPr>
            <w:tcW w:w="1615" w:type="pct"/>
            <w:shd w:val="clear" w:color="auto" w:fill="auto"/>
          </w:tcPr>
          <w:p w14:paraId="486E129A" w14:textId="77777777" w:rsidR="00A76484" w:rsidRPr="007101A5" w:rsidRDefault="00A76484" w:rsidP="002D4D30">
            <w:pPr>
              <w:widowControl w:val="0"/>
              <w:contextualSpacing/>
              <w:jc w:val="center"/>
              <w:rPr>
                <w:b/>
                <w:sz w:val="22"/>
                <w:szCs w:val="22"/>
                <w:lang w:val="uk-UA"/>
              </w:rPr>
            </w:pPr>
            <w:r w:rsidRPr="007101A5">
              <w:rPr>
                <w:b/>
                <w:sz w:val="22"/>
                <w:szCs w:val="22"/>
                <w:lang w:val="uk-UA"/>
              </w:rPr>
              <w:t>Назва предмета закупівлі із зазначенням коду за Єдиним закупівельним словником</w:t>
            </w:r>
          </w:p>
        </w:tc>
        <w:tc>
          <w:tcPr>
            <w:tcW w:w="923" w:type="pct"/>
            <w:shd w:val="clear" w:color="auto" w:fill="auto"/>
          </w:tcPr>
          <w:p w14:paraId="41CC7995" w14:textId="77777777" w:rsidR="00A76484" w:rsidRPr="007101A5" w:rsidRDefault="00A76484" w:rsidP="00DB2D70">
            <w:pPr>
              <w:widowControl w:val="0"/>
              <w:contextualSpacing/>
              <w:jc w:val="center"/>
              <w:rPr>
                <w:b/>
                <w:sz w:val="22"/>
                <w:szCs w:val="22"/>
                <w:lang w:val="uk-UA"/>
              </w:rPr>
            </w:pPr>
            <w:r w:rsidRPr="007101A5">
              <w:rPr>
                <w:b/>
                <w:sz w:val="22"/>
                <w:szCs w:val="22"/>
                <w:lang w:val="uk-UA"/>
              </w:rPr>
              <w:t>Очікувана варт</w:t>
            </w:r>
            <w:r w:rsidR="00DB2D70" w:rsidRPr="007101A5">
              <w:rPr>
                <w:b/>
                <w:sz w:val="22"/>
                <w:szCs w:val="22"/>
                <w:lang w:val="uk-UA"/>
              </w:rPr>
              <w:t>ість предмета закупівлі згідно р</w:t>
            </w:r>
            <w:r w:rsidRPr="007101A5">
              <w:rPr>
                <w:b/>
                <w:sz w:val="22"/>
                <w:szCs w:val="22"/>
                <w:lang w:val="uk-UA"/>
              </w:rPr>
              <w:t xml:space="preserve">ічного плану </w:t>
            </w:r>
            <w:proofErr w:type="spellStart"/>
            <w:r w:rsidRPr="007101A5">
              <w:rPr>
                <w:b/>
                <w:sz w:val="22"/>
                <w:szCs w:val="22"/>
                <w:lang w:val="uk-UA"/>
              </w:rPr>
              <w:t>закупівель</w:t>
            </w:r>
            <w:proofErr w:type="spellEnd"/>
          </w:p>
        </w:tc>
        <w:tc>
          <w:tcPr>
            <w:tcW w:w="1074" w:type="pct"/>
            <w:shd w:val="clear" w:color="auto" w:fill="auto"/>
          </w:tcPr>
          <w:p w14:paraId="5C612896" w14:textId="77777777" w:rsidR="00A76484" w:rsidRPr="007101A5" w:rsidRDefault="00A76484" w:rsidP="002D4D30">
            <w:pPr>
              <w:widowControl w:val="0"/>
              <w:contextualSpacing/>
              <w:jc w:val="center"/>
              <w:rPr>
                <w:b/>
                <w:sz w:val="22"/>
                <w:szCs w:val="22"/>
                <w:lang w:val="uk-UA"/>
              </w:rPr>
            </w:pPr>
            <w:r w:rsidRPr="007101A5">
              <w:rPr>
                <w:b/>
                <w:sz w:val="22"/>
                <w:szCs w:val="22"/>
                <w:lang w:val="uk-UA"/>
              </w:rPr>
              <w:t>Очікувана вартість предмета закупівлі згідно ОГОЛОШЕННЯ про проведення відкритих торгів</w:t>
            </w:r>
          </w:p>
        </w:tc>
        <w:tc>
          <w:tcPr>
            <w:tcW w:w="913" w:type="pct"/>
            <w:shd w:val="clear" w:color="auto" w:fill="auto"/>
          </w:tcPr>
          <w:p w14:paraId="165EEC12" w14:textId="77777777" w:rsidR="00A76484" w:rsidRPr="007101A5" w:rsidRDefault="00A355EA" w:rsidP="002D4D30">
            <w:pPr>
              <w:widowControl w:val="0"/>
              <w:contextualSpacing/>
              <w:jc w:val="center"/>
              <w:rPr>
                <w:b/>
                <w:sz w:val="22"/>
                <w:szCs w:val="22"/>
                <w:lang w:val="uk-UA"/>
              </w:rPr>
            </w:pPr>
            <w:r w:rsidRPr="007101A5">
              <w:rPr>
                <w:b/>
                <w:sz w:val="22"/>
                <w:szCs w:val="22"/>
                <w:lang w:val="uk-UA"/>
              </w:rPr>
              <w:t>Ідентифікатор процедури закупівлі</w:t>
            </w:r>
          </w:p>
        </w:tc>
      </w:tr>
      <w:tr w:rsidR="00A76484" w:rsidRPr="007101A5" w14:paraId="7B0CED96" w14:textId="77777777" w:rsidTr="00792752">
        <w:tc>
          <w:tcPr>
            <w:tcW w:w="475" w:type="pct"/>
          </w:tcPr>
          <w:p w14:paraId="712829A6" w14:textId="76060D8B" w:rsidR="00A76484" w:rsidRPr="00AC152A" w:rsidRDefault="004072F7" w:rsidP="005469FD">
            <w:pPr>
              <w:widowControl w:val="0"/>
              <w:ind w:right="-11"/>
              <w:jc w:val="center"/>
              <w:rPr>
                <w:sz w:val="22"/>
                <w:szCs w:val="22"/>
                <w:lang w:val="uk-UA" w:eastAsia="uk-UA"/>
              </w:rPr>
            </w:pPr>
            <w:r w:rsidRPr="00AC152A">
              <w:rPr>
                <w:sz w:val="22"/>
                <w:szCs w:val="22"/>
                <w:lang w:val="uk-UA"/>
              </w:rPr>
              <w:t>п.</w:t>
            </w:r>
            <w:r w:rsidR="00A76484" w:rsidRPr="00AC152A">
              <w:rPr>
                <w:sz w:val="22"/>
                <w:szCs w:val="22"/>
                <w:lang w:val="uk-UA"/>
              </w:rPr>
              <w:t xml:space="preserve"> </w:t>
            </w:r>
            <w:r w:rsidR="005B6AF0" w:rsidRPr="00AC152A">
              <w:rPr>
                <w:sz w:val="22"/>
                <w:szCs w:val="22"/>
                <w:lang w:val="uk-UA"/>
              </w:rPr>
              <w:t xml:space="preserve">20.06 </w:t>
            </w:r>
            <w:r w:rsidR="00BD6E95" w:rsidRPr="00AC152A">
              <w:rPr>
                <w:sz w:val="22"/>
                <w:szCs w:val="22"/>
                <w:lang w:val="uk-UA" w:eastAsia="uk-UA"/>
              </w:rPr>
              <w:t>(202</w:t>
            </w:r>
            <w:r w:rsidR="00AC152A" w:rsidRPr="00AC152A">
              <w:rPr>
                <w:sz w:val="22"/>
                <w:szCs w:val="22"/>
                <w:lang w:val="uk-UA" w:eastAsia="uk-UA"/>
              </w:rPr>
              <w:t>5</w:t>
            </w:r>
            <w:r w:rsidR="00A76484" w:rsidRPr="00AC152A">
              <w:rPr>
                <w:sz w:val="22"/>
                <w:szCs w:val="22"/>
                <w:lang w:val="uk-UA" w:eastAsia="uk-UA"/>
              </w:rPr>
              <w:t>)</w:t>
            </w:r>
          </w:p>
        </w:tc>
        <w:tc>
          <w:tcPr>
            <w:tcW w:w="1615" w:type="pct"/>
          </w:tcPr>
          <w:p w14:paraId="2CD2BBD8" w14:textId="5EF7EC46" w:rsidR="00A76484" w:rsidRPr="00AC152A" w:rsidRDefault="005B6AF0" w:rsidP="00A12478">
            <w:pPr>
              <w:widowControl w:val="0"/>
              <w:rPr>
                <w:bCs/>
                <w:sz w:val="22"/>
                <w:szCs w:val="22"/>
                <w:lang w:val="uk-UA"/>
              </w:rPr>
            </w:pPr>
            <w:r w:rsidRPr="00AC152A">
              <w:rPr>
                <w:b/>
                <w:sz w:val="22"/>
                <w:szCs w:val="22"/>
                <w:lang w:val="uk-UA"/>
              </w:rPr>
              <w:t xml:space="preserve">Страхування відповідальності при перевезенні небезпечних вантажів, </w:t>
            </w:r>
            <w:r w:rsidRPr="00792752">
              <w:rPr>
                <w:bCs/>
                <w:sz w:val="22"/>
                <w:szCs w:val="22"/>
                <w:lang w:val="uk-UA"/>
              </w:rPr>
              <w:t>код ДК 021:2015 - 66510000-8 - Страхові послуги</w:t>
            </w:r>
          </w:p>
        </w:tc>
        <w:tc>
          <w:tcPr>
            <w:tcW w:w="923" w:type="pct"/>
          </w:tcPr>
          <w:p w14:paraId="2B7D0EBC" w14:textId="2B87451A" w:rsidR="00A76484" w:rsidRPr="00AC152A" w:rsidRDefault="005B6AF0" w:rsidP="002D4D30">
            <w:pPr>
              <w:widowControl w:val="0"/>
              <w:jc w:val="center"/>
              <w:rPr>
                <w:sz w:val="22"/>
                <w:szCs w:val="22"/>
                <w:lang w:val="uk-UA"/>
              </w:rPr>
            </w:pPr>
            <w:r w:rsidRPr="00AC152A">
              <w:rPr>
                <w:sz w:val="22"/>
                <w:szCs w:val="22"/>
                <w:lang w:val="uk-UA"/>
              </w:rPr>
              <w:t>370,00</w:t>
            </w:r>
            <w:r w:rsidR="00A76484" w:rsidRPr="00AC152A">
              <w:rPr>
                <w:sz w:val="22"/>
                <w:szCs w:val="22"/>
                <w:lang w:val="uk-UA"/>
              </w:rPr>
              <w:t xml:space="preserve"> </w:t>
            </w:r>
          </w:p>
          <w:p w14:paraId="77AAFDC9" w14:textId="4D5A8AC7" w:rsidR="00A76484" w:rsidRPr="00AC152A" w:rsidRDefault="00A76484" w:rsidP="002D4D30">
            <w:pPr>
              <w:widowControl w:val="0"/>
              <w:jc w:val="center"/>
              <w:rPr>
                <w:sz w:val="22"/>
                <w:szCs w:val="22"/>
                <w:lang w:val="uk-UA"/>
              </w:rPr>
            </w:pPr>
            <w:r w:rsidRPr="00AC152A">
              <w:rPr>
                <w:sz w:val="22"/>
                <w:szCs w:val="22"/>
                <w:lang w:val="uk-UA"/>
              </w:rPr>
              <w:t xml:space="preserve">грн. </w:t>
            </w:r>
            <w:r w:rsidR="00AC152A" w:rsidRPr="00AC152A">
              <w:rPr>
                <w:sz w:val="22"/>
                <w:szCs w:val="22"/>
                <w:lang w:val="uk-UA"/>
              </w:rPr>
              <w:t>бе</w:t>
            </w:r>
            <w:r w:rsidRPr="00AC152A">
              <w:rPr>
                <w:sz w:val="22"/>
                <w:szCs w:val="22"/>
                <w:lang w:val="uk-UA"/>
              </w:rPr>
              <w:t>з ПДВ</w:t>
            </w:r>
          </w:p>
        </w:tc>
        <w:tc>
          <w:tcPr>
            <w:tcW w:w="1074" w:type="pct"/>
          </w:tcPr>
          <w:p w14:paraId="75D710C3" w14:textId="7F72C318" w:rsidR="00A76484" w:rsidRPr="00AC152A" w:rsidRDefault="005B6AF0" w:rsidP="002D4D30">
            <w:pPr>
              <w:widowControl w:val="0"/>
              <w:jc w:val="center"/>
              <w:rPr>
                <w:sz w:val="22"/>
                <w:szCs w:val="22"/>
                <w:lang w:val="uk-UA"/>
              </w:rPr>
            </w:pPr>
            <w:r w:rsidRPr="00AC152A">
              <w:rPr>
                <w:sz w:val="22"/>
                <w:szCs w:val="22"/>
                <w:lang w:val="uk-UA"/>
              </w:rPr>
              <w:t>370,00</w:t>
            </w:r>
          </w:p>
          <w:p w14:paraId="56AAF5B6" w14:textId="77777777" w:rsidR="00A76484" w:rsidRPr="00AC152A" w:rsidRDefault="00A76484" w:rsidP="002D4D30">
            <w:pPr>
              <w:widowControl w:val="0"/>
              <w:jc w:val="center"/>
              <w:rPr>
                <w:sz w:val="22"/>
                <w:szCs w:val="22"/>
                <w:lang w:val="uk-UA"/>
              </w:rPr>
            </w:pPr>
            <w:r w:rsidRPr="00AC152A">
              <w:rPr>
                <w:sz w:val="22"/>
                <w:szCs w:val="22"/>
                <w:lang w:val="uk-UA"/>
              </w:rPr>
              <w:t xml:space="preserve">грн. без ПДВ </w:t>
            </w:r>
          </w:p>
        </w:tc>
        <w:tc>
          <w:tcPr>
            <w:tcW w:w="913" w:type="pct"/>
          </w:tcPr>
          <w:p w14:paraId="77A11E1B" w14:textId="07C83038" w:rsidR="00A76484" w:rsidRPr="007101A5" w:rsidRDefault="009905A3" w:rsidP="002D4D30">
            <w:pPr>
              <w:widowControl w:val="0"/>
              <w:jc w:val="center"/>
              <w:rPr>
                <w:color w:val="0000FF"/>
                <w:sz w:val="22"/>
                <w:szCs w:val="22"/>
                <w:lang w:val="uk-UA"/>
              </w:rPr>
            </w:pPr>
            <w:r w:rsidRPr="0089658E">
              <w:rPr>
                <w:b/>
                <w:sz w:val="22"/>
                <w:szCs w:val="22"/>
              </w:rPr>
              <w:t>UA-2025-04-08-014607-a</w:t>
            </w:r>
          </w:p>
        </w:tc>
      </w:tr>
    </w:tbl>
    <w:p w14:paraId="3A039665" w14:textId="77777777" w:rsidR="00A12478" w:rsidRPr="007101A5" w:rsidRDefault="00A12478" w:rsidP="0063471D">
      <w:pPr>
        <w:pStyle w:val="a4"/>
        <w:widowControl w:val="0"/>
        <w:jc w:val="both"/>
        <w:rPr>
          <w:sz w:val="24"/>
          <w:szCs w:val="24"/>
          <w:lang w:val="uk-UA"/>
        </w:rPr>
      </w:pPr>
    </w:p>
    <w:p w14:paraId="36AD60C2" w14:textId="77777777" w:rsidR="00A355EA" w:rsidRPr="007101A5" w:rsidRDefault="00A355EA" w:rsidP="001972D8">
      <w:pPr>
        <w:widowControl w:val="0"/>
        <w:jc w:val="center"/>
        <w:rPr>
          <w:lang w:val="uk-UA"/>
        </w:rPr>
      </w:pPr>
      <w:r w:rsidRPr="007101A5">
        <w:rPr>
          <w:b/>
          <w:lang w:val="uk-UA"/>
        </w:rPr>
        <w:t>Обґрунтування на виконання вимог Постанови КМУ від 11.10.2016 № 710:</w:t>
      </w:r>
    </w:p>
    <w:tbl>
      <w:tblPr>
        <w:tblW w:w="10206" w:type="dxa"/>
        <w:tblInd w:w="60" w:type="dxa"/>
        <w:tblLayout w:type="fixed"/>
        <w:tblCellMar>
          <w:top w:w="30" w:type="dxa"/>
          <w:left w:w="60" w:type="dxa"/>
          <w:bottom w:w="30" w:type="dxa"/>
          <w:right w:w="30" w:type="dxa"/>
        </w:tblCellMar>
        <w:tblLook w:val="0000" w:firstRow="0" w:lastRow="0" w:firstColumn="0" w:lastColumn="0" w:noHBand="0" w:noVBand="0"/>
      </w:tblPr>
      <w:tblGrid>
        <w:gridCol w:w="426"/>
        <w:gridCol w:w="2693"/>
        <w:gridCol w:w="7087"/>
      </w:tblGrid>
      <w:tr w:rsidR="00AC152A" w:rsidRPr="007101A5" w14:paraId="68F85D18"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3C59DF44" w14:textId="77777777" w:rsidR="00AC152A" w:rsidRPr="007101A5" w:rsidRDefault="00AC152A" w:rsidP="00AC152A">
            <w:pPr>
              <w:rPr>
                <w:lang w:val="uk-UA"/>
              </w:rPr>
            </w:pPr>
            <w:r>
              <w:rPr>
                <w:lang w:val="uk-UA"/>
              </w:rPr>
              <w:t>1</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5ED71A81" w14:textId="77777777" w:rsidR="00AC152A" w:rsidRPr="00097196" w:rsidRDefault="00AC152A" w:rsidP="00AC152A">
            <w:pPr>
              <w:rPr>
                <w:noProof/>
                <w:sz w:val="22"/>
                <w:szCs w:val="22"/>
                <w:lang w:val="uk-UA"/>
              </w:rPr>
            </w:pPr>
            <w:r w:rsidRPr="00097196">
              <w:rPr>
                <w:noProof/>
                <w:sz w:val="22"/>
                <w:szCs w:val="22"/>
                <w:lang w:val="uk-UA"/>
              </w:rPr>
              <w:t>Обґрунтування очікуваної вартості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218D13DC" w14:textId="77777777" w:rsidR="00AC152A" w:rsidRPr="00097196" w:rsidRDefault="00AC152A" w:rsidP="00AC152A">
            <w:pPr>
              <w:widowControl w:val="0"/>
              <w:ind w:right="162"/>
              <w:jc w:val="both"/>
              <w:rPr>
                <w:noProof/>
                <w:sz w:val="22"/>
                <w:szCs w:val="22"/>
                <w:lang w:val="uk-UA"/>
              </w:rPr>
            </w:pPr>
            <w:r w:rsidRPr="00097196">
              <w:rPr>
                <w:b/>
                <w:i/>
                <w:noProof/>
                <w:sz w:val="22"/>
                <w:szCs w:val="22"/>
                <w:lang w:val="uk-UA"/>
              </w:rPr>
              <w:t>Обґрунтування очікуваної вартості предмета закупівлі:</w:t>
            </w:r>
            <w:r w:rsidRPr="00097196">
              <w:rPr>
                <w:noProof/>
                <w:sz w:val="22"/>
                <w:szCs w:val="22"/>
                <w:lang w:val="uk-UA"/>
              </w:rPr>
              <w:t xml:space="preserve">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p>
          <w:p w14:paraId="71736BC6" w14:textId="37F1D334" w:rsidR="00AC152A" w:rsidRPr="006C4BBC" w:rsidRDefault="00AC152A" w:rsidP="00AC152A">
            <w:pPr>
              <w:ind w:right="20"/>
              <w:jc w:val="both"/>
              <w:rPr>
                <w:noProof/>
                <w:sz w:val="22"/>
                <w:szCs w:val="22"/>
                <w:lang w:val="uk-UA"/>
              </w:rPr>
            </w:pPr>
            <w:r w:rsidRPr="00097196">
              <w:rPr>
                <w:noProof/>
                <w:sz w:val="22"/>
                <w:szCs w:val="22"/>
                <w:lang w:val="uk-UA"/>
              </w:rPr>
              <w:t xml:space="preserve">Розрахунок очікуваної вартості предмета закупівлі здійснено відповідно до Положення «Про порядок визначення очікуваної вартості предмета закупівлі» від 17.05.2022 № 50-06-1 </w:t>
            </w:r>
            <w:r w:rsidRPr="006C4BBC">
              <w:rPr>
                <w:b/>
                <w:noProof/>
                <w:sz w:val="22"/>
                <w:szCs w:val="22"/>
                <w:lang w:val="uk-UA"/>
              </w:rPr>
              <w:t>методом порівняння ринкових цін на підставі отриманих цінових пропозицій.</w:t>
            </w:r>
          </w:p>
          <w:p w14:paraId="7D20A8CB" w14:textId="72A2EDE4" w:rsidR="00AC152A" w:rsidRPr="00097196" w:rsidRDefault="00AC152A" w:rsidP="00AC152A">
            <w:pPr>
              <w:rPr>
                <w:i/>
                <w:noProof/>
                <w:sz w:val="22"/>
                <w:szCs w:val="22"/>
                <w:lang w:val="uk-UA"/>
              </w:rPr>
            </w:pPr>
            <w:r w:rsidRPr="00097196">
              <w:rPr>
                <w:b/>
                <w:i/>
                <w:noProof/>
                <w:sz w:val="22"/>
                <w:szCs w:val="22"/>
                <w:lang w:val="uk-UA"/>
              </w:rPr>
              <w:t>Обґрунтування обсягів закупівлі:</w:t>
            </w:r>
            <w:r w:rsidRPr="00097196">
              <w:rPr>
                <w:b/>
                <w:noProof/>
                <w:sz w:val="22"/>
                <w:szCs w:val="22"/>
                <w:lang w:val="uk-UA"/>
              </w:rPr>
              <w:t xml:space="preserve"> </w:t>
            </w:r>
            <w:r w:rsidRPr="00097196">
              <w:rPr>
                <w:noProof/>
                <w:sz w:val="22"/>
                <w:szCs w:val="22"/>
                <w:lang w:val="uk-UA"/>
              </w:rPr>
              <w:t>Обсяги визначено відповідно до очікуваної потреби.</w:t>
            </w:r>
          </w:p>
        </w:tc>
      </w:tr>
      <w:tr w:rsidR="00AC152A" w:rsidRPr="007101A5" w14:paraId="2AA9C5F3" w14:textId="77777777" w:rsidTr="005E3419">
        <w:tc>
          <w:tcPr>
            <w:tcW w:w="4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B184A8C" w14:textId="77777777" w:rsidR="00AC152A" w:rsidRPr="007101A5" w:rsidRDefault="00AC152A" w:rsidP="00AC152A">
            <w:pPr>
              <w:rPr>
                <w:lang w:val="uk-UA"/>
              </w:rPr>
            </w:pPr>
            <w:r>
              <w:rPr>
                <w:lang w:val="uk-UA"/>
              </w:rPr>
              <w:t>2</w:t>
            </w:r>
          </w:p>
        </w:tc>
        <w:tc>
          <w:tcPr>
            <w:tcW w:w="2693"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0DF094C2" w14:textId="77777777" w:rsidR="00AC152A" w:rsidRPr="00097196" w:rsidRDefault="00AC152A" w:rsidP="00AC152A">
            <w:pPr>
              <w:rPr>
                <w:noProof/>
                <w:sz w:val="22"/>
                <w:szCs w:val="22"/>
                <w:lang w:val="uk-UA"/>
              </w:rPr>
            </w:pPr>
            <w:r w:rsidRPr="00097196">
              <w:rPr>
                <w:noProof/>
                <w:sz w:val="22"/>
                <w:szCs w:val="22"/>
                <w:lang w:val="uk-UA"/>
              </w:rPr>
              <w:t>Обґрунтування технічних та якісних характеристик предмета закупівлі</w:t>
            </w:r>
          </w:p>
        </w:tc>
        <w:tc>
          <w:tcPr>
            <w:tcW w:w="7087"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F8D2E99" w14:textId="77777777" w:rsidR="00AC152A" w:rsidRPr="00097196" w:rsidRDefault="00AC152A" w:rsidP="003B24C6">
            <w:pPr>
              <w:widowControl w:val="0"/>
              <w:jc w:val="both"/>
              <w:rPr>
                <w:noProof/>
                <w:sz w:val="22"/>
                <w:szCs w:val="22"/>
                <w:lang w:val="uk-UA"/>
              </w:rPr>
            </w:pPr>
            <w:r w:rsidRPr="00097196">
              <w:rPr>
                <w:b/>
                <w:i/>
                <w:noProof/>
                <w:sz w:val="22"/>
                <w:szCs w:val="22"/>
                <w:lang w:val="uk-UA"/>
              </w:rPr>
              <w:t>Визначення потреби в закупівлі:</w:t>
            </w:r>
            <w:r w:rsidRPr="00097196">
              <w:rPr>
                <w:noProof/>
                <w:sz w:val="22"/>
                <w:szCs w:val="22"/>
                <w:lang w:val="uk-UA"/>
              </w:rPr>
              <w:t xml:space="preserve"> Закупівля зумовлена необхідністю забезпечення відшкодування шкоди, заподіяної життю і здоров'ю фізичних осіб, навколишньому природному середовищу, майну фізичних та юридичних осіб під час перевезення небезпечних вантажів.</w:t>
            </w:r>
          </w:p>
          <w:p w14:paraId="61879D48" w14:textId="16419DA5" w:rsidR="00AC152A" w:rsidRPr="00097196" w:rsidRDefault="00AC152A" w:rsidP="00AC152A">
            <w:pPr>
              <w:rPr>
                <w:i/>
                <w:noProof/>
                <w:sz w:val="22"/>
                <w:szCs w:val="22"/>
                <w:lang w:val="uk-UA"/>
              </w:rPr>
            </w:pPr>
            <w:r w:rsidRPr="00097196">
              <w:rPr>
                <w:noProof/>
                <w:sz w:val="22"/>
                <w:szCs w:val="22"/>
                <w:lang w:val="uk-UA"/>
              </w:rPr>
              <w:t>Технічні та якісні характеристики предмету закупівлі визначені Законом України «Про страхування» від 18.11.2021 року № 1909-ІХ та Законом України «Про перевезення небезпечних вантажів» від 06.04.2000 №1644-ІІІ.</w:t>
            </w:r>
          </w:p>
        </w:tc>
      </w:tr>
    </w:tbl>
    <w:p w14:paraId="616D1095" w14:textId="77777777" w:rsidR="006926A0" w:rsidRPr="00097196" w:rsidRDefault="006926A0" w:rsidP="006926A0">
      <w:pPr>
        <w:ind w:firstLine="567"/>
        <w:jc w:val="both"/>
        <w:rPr>
          <w:sz w:val="22"/>
          <w:szCs w:val="22"/>
          <w:lang w:val="uk-UA"/>
        </w:rPr>
      </w:pPr>
      <w:r w:rsidRPr="00097196">
        <w:rPr>
          <w:sz w:val="22"/>
          <w:szCs w:val="22"/>
          <w:lang w:val="uk-UA"/>
        </w:rPr>
        <w:t>Враховуючи зазначене, замовник прийняв рішення стосовно застосування таких технічних та якісних характеристик предмета закупівлі:</w:t>
      </w:r>
    </w:p>
    <w:p w14:paraId="1F3281D7" w14:textId="77777777" w:rsidR="00097196" w:rsidRPr="00B2516F" w:rsidRDefault="00097196" w:rsidP="00097196">
      <w:pPr>
        <w:widowControl w:val="0"/>
        <w:jc w:val="center"/>
        <w:rPr>
          <w:b/>
          <w:sz w:val="22"/>
          <w:szCs w:val="22"/>
          <w:lang w:val="uk-UA"/>
        </w:rPr>
      </w:pPr>
      <w:r w:rsidRPr="00B2516F">
        <w:rPr>
          <w:b/>
          <w:sz w:val="22"/>
          <w:szCs w:val="22"/>
          <w:lang w:val="uk-UA"/>
        </w:rPr>
        <w:t>РОЗДІЛ І:</w:t>
      </w:r>
    </w:p>
    <w:p w14:paraId="6FABDE4F" w14:textId="77777777" w:rsidR="00097196" w:rsidRDefault="00097196" w:rsidP="00097196">
      <w:pPr>
        <w:widowControl w:val="0"/>
        <w:jc w:val="center"/>
        <w:rPr>
          <w:b/>
          <w:sz w:val="22"/>
          <w:szCs w:val="22"/>
          <w:lang w:val="uk-UA"/>
        </w:rPr>
      </w:pPr>
      <w:r w:rsidRPr="00D231D1">
        <w:rPr>
          <w:b/>
          <w:sz w:val="22"/>
          <w:szCs w:val="22"/>
          <w:lang w:val="uk-UA"/>
        </w:rPr>
        <w:t>Технічна специфікація</w:t>
      </w:r>
    </w:p>
    <w:tbl>
      <w:tblPr>
        <w:tblW w:w="1049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60" w:type="dxa"/>
          <w:bottom w:w="30" w:type="dxa"/>
          <w:right w:w="30" w:type="dxa"/>
        </w:tblCellMar>
        <w:tblLook w:val="0000" w:firstRow="0" w:lastRow="0" w:firstColumn="0" w:lastColumn="0" w:noHBand="0" w:noVBand="0"/>
      </w:tblPr>
      <w:tblGrid>
        <w:gridCol w:w="478"/>
        <w:gridCol w:w="3067"/>
        <w:gridCol w:w="1418"/>
        <w:gridCol w:w="992"/>
        <w:gridCol w:w="4535"/>
      </w:tblGrid>
      <w:tr w:rsidR="00097196" w:rsidRPr="004363BE" w14:paraId="7A5AF380" w14:textId="77777777" w:rsidTr="00C45F62">
        <w:tc>
          <w:tcPr>
            <w:tcW w:w="478" w:type="dxa"/>
            <w:shd w:val="clear" w:color="auto" w:fill="E8E8E8"/>
          </w:tcPr>
          <w:p w14:paraId="2F7C684C" w14:textId="77777777" w:rsidR="00097196" w:rsidRPr="004363BE" w:rsidRDefault="00097196" w:rsidP="00C45F62">
            <w:pPr>
              <w:widowControl w:val="0"/>
              <w:rPr>
                <w:sz w:val="22"/>
                <w:szCs w:val="22"/>
                <w:lang w:val="uk-UA"/>
              </w:rPr>
            </w:pPr>
            <w:r w:rsidRPr="004363BE">
              <w:rPr>
                <w:sz w:val="22"/>
                <w:szCs w:val="22"/>
                <w:lang w:val="uk-UA"/>
              </w:rPr>
              <w:t>№ п/п</w:t>
            </w:r>
          </w:p>
        </w:tc>
        <w:tc>
          <w:tcPr>
            <w:tcW w:w="3067" w:type="dxa"/>
            <w:shd w:val="clear" w:color="auto" w:fill="E8E8E8"/>
          </w:tcPr>
          <w:p w14:paraId="52B9FF27" w14:textId="77777777" w:rsidR="00097196" w:rsidRPr="004363BE" w:rsidRDefault="00097196" w:rsidP="00C45F62">
            <w:pPr>
              <w:widowControl w:val="0"/>
              <w:jc w:val="center"/>
              <w:rPr>
                <w:b/>
                <w:sz w:val="22"/>
                <w:szCs w:val="22"/>
                <w:lang w:val="uk-UA"/>
              </w:rPr>
            </w:pPr>
            <w:r w:rsidRPr="004363BE">
              <w:rPr>
                <w:b/>
                <w:sz w:val="22"/>
                <w:szCs w:val="22"/>
                <w:lang w:val="uk-UA"/>
              </w:rPr>
              <w:t xml:space="preserve">Найменування </w:t>
            </w:r>
          </w:p>
          <w:p w14:paraId="447E6950" w14:textId="77777777" w:rsidR="00097196" w:rsidRPr="004363BE" w:rsidRDefault="00097196" w:rsidP="00C45F62">
            <w:pPr>
              <w:widowControl w:val="0"/>
              <w:jc w:val="center"/>
              <w:rPr>
                <w:b/>
                <w:sz w:val="22"/>
                <w:szCs w:val="22"/>
                <w:lang w:val="uk-UA"/>
              </w:rPr>
            </w:pPr>
            <w:r w:rsidRPr="004363BE">
              <w:rPr>
                <w:b/>
                <w:sz w:val="22"/>
                <w:szCs w:val="22"/>
                <w:lang w:val="uk-UA"/>
              </w:rPr>
              <w:t>послуги</w:t>
            </w:r>
          </w:p>
        </w:tc>
        <w:tc>
          <w:tcPr>
            <w:tcW w:w="1418" w:type="dxa"/>
            <w:shd w:val="clear" w:color="auto" w:fill="E8E8E8"/>
          </w:tcPr>
          <w:p w14:paraId="409AFC5A" w14:textId="77777777" w:rsidR="00097196" w:rsidRPr="004363BE" w:rsidRDefault="00097196" w:rsidP="00C45F62">
            <w:pPr>
              <w:widowControl w:val="0"/>
              <w:jc w:val="center"/>
              <w:rPr>
                <w:b/>
                <w:sz w:val="22"/>
                <w:szCs w:val="22"/>
                <w:lang w:val="uk-UA"/>
              </w:rPr>
            </w:pPr>
            <w:r w:rsidRPr="004363BE">
              <w:rPr>
                <w:b/>
                <w:sz w:val="22"/>
                <w:szCs w:val="22"/>
                <w:lang w:val="uk-UA"/>
              </w:rPr>
              <w:t>Од.</w:t>
            </w:r>
          </w:p>
          <w:p w14:paraId="14CFDDD1" w14:textId="77777777" w:rsidR="00097196" w:rsidRPr="004363BE" w:rsidRDefault="00097196" w:rsidP="00C45F62">
            <w:pPr>
              <w:widowControl w:val="0"/>
              <w:jc w:val="center"/>
              <w:rPr>
                <w:b/>
                <w:sz w:val="22"/>
                <w:szCs w:val="22"/>
                <w:lang w:val="uk-UA"/>
              </w:rPr>
            </w:pPr>
            <w:r w:rsidRPr="004363BE">
              <w:rPr>
                <w:b/>
                <w:sz w:val="22"/>
                <w:szCs w:val="22"/>
                <w:lang w:val="uk-UA"/>
              </w:rPr>
              <w:t>виміру</w:t>
            </w:r>
          </w:p>
        </w:tc>
        <w:tc>
          <w:tcPr>
            <w:tcW w:w="992" w:type="dxa"/>
            <w:shd w:val="clear" w:color="auto" w:fill="E8E8E8"/>
          </w:tcPr>
          <w:p w14:paraId="057D5B98" w14:textId="77777777" w:rsidR="00097196" w:rsidRPr="004363BE" w:rsidRDefault="00097196" w:rsidP="00C45F62">
            <w:pPr>
              <w:widowControl w:val="0"/>
              <w:jc w:val="center"/>
              <w:rPr>
                <w:b/>
                <w:sz w:val="22"/>
                <w:szCs w:val="22"/>
                <w:lang w:val="uk-UA"/>
              </w:rPr>
            </w:pPr>
            <w:r w:rsidRPr="004363BE">
              <w:rPr>
                <w:b/>
                <w:sz w:val="22"/>
                <w:szCs w:val="22"/>
                <w:lang w:val="uk-UA"/>
              </w:rPr>
              <w:t>Кіль-кість</w:t>
            </w:r>
          </w:p>
        </w:tc>
        <w:tc>
          <w:tcPr>
            <w:tcW w:w="4535" w:type="dxa"/>
            <w:shd w:val="clear" w:color="auto" w:fill="E8E8E8"/>
          </w:tcPr>
          <w:p w14:paraId="352F8054" w14:textId="77777777" w:rsidR="00097196" w:rsidRPr="004363BE" w:rsidRDefault="00097196" w:rsidP="00C45F62">
            <w:pPr>
              <w:widowControl w:val="0"/>
              <w:jc w:val="center"/>
              <w:rPr>
                <w:b/>
                <w:sz w:val="22"/>
                <w:szCs w:val="22"/>
                <w:lang w:val="uk-UA"/>
              </w:rPr>
            </w:pPr>
            <w:r w:rsidRPr="004363BE">
              <w:rPr>
                <w:b/>
                <w:sz w:val="22"/>
                <w:szCs w:val="22"/>
                <w:lang w:val="uk-UA"/>
              </w:rPr>
              <w:t>Технічні та якісні характеристики</w:t>
            </w:r>
          </w:p>
        </w:tc>
      </w:tr>
      <w:tr w:rsidR="00097196" w:rsidRPr="004363BE" w14:paraId="2FE9692A" w14:textId="77777777" w:rsidTr="00C45F62">
        <w:tc>
          <w:tcPr>
            <w:tcW w:w="478" w:type="dxa"/>
            <w:shd w:val="clear" w:color="auto" w:fill="auto"/>
          </w:tcPr>
          <w:p w14:paraId="0E3C5F4D" w14:textId="77777777" w:rsidR="00097196" w:rsidRPr="004363BE" w:rsidRDefault="00097196" w:rsidP="00C45F62">
            <w:pPr>
              <w:suppressAutoHyphens/>
              <w:rPr>
                <w:b/>
                <w:bCs/>
                <w:sz w:val="22"/>
                <w:szCs w:val="22"/>
                <w:lang w:val="uk-UA"/>
              </w:rPr>
            </w:pPr>
            <w:r w:rsidRPr="004363BE">
              <w:rPr>
                <w:sz w:val="22"/>
                <w:szCs w:val="22"/>
                <w:lang w:val="uk-UA"/>
              </w:rPr>
              <w:t>1</w:t>
            </w:r>
          </w:p>
        </w:tc>
        <w:tc>
          <w:tcPr>
            <w:tcW w:w="3067" w:type="dxa"/>
            <w:shd w:val="clear" w:color="auto" w:fill="auto"/>
          </w:tcPr>
          <w:p w14:paraId="3D20D2BB" w14:textId="77777777" w:rsidR="00097196" w:rsidRPr="004363BE" w:rsidRDefault="00097196" w:rsidP="00C45F62">
            <w:pPr>
              <w:jc w:val="center"/>
              <w:rPr>
                <w:noProof/>
                <w:sz w:val="22"/>
                <w:szCs w:val="22"/>
                <w:lang w:val="uk-UA"/>
              </w:rPr>
            </w:pPr>
            <w:r w:rsidRPr="004363BE">
              <w:rPr>
                <w:noProof/>
                <w:sz w:val="22"/>
                <w:szCs w:val="22"/>
                <w:lang w:val="uk-UA"/>
              </w:rPr>
              <w:t xml:space="preserve">Страхування відповідальності при перевезенні небезпечних вантажів </w:t>
            </w:r>
          </w:p>
          <w:p w14:paraId="2F412DE5" w14:textId="77777777" w:rsidR="00097196" w:rsidRPr="004363BE" w:rsidRDefault="00097196" w:rsidP="00C45F62">
            <w:pPr>
              <w:jc w:val="center"/>
              <w:rPr>
                <w:noProof/>
                <w:sz w:val="22"/>
                <w:szCs w:val="22"/>
                <w:lang w:val="uk-UA"/>
              </w:rPr>
            </w:pPr>
            <w:r w:rsidRPr="004363BE">
              <w:rPr>
                <w:noProof/>
                <w:sz w:val="22"/>
                <w:szCs w:val="22"/>
                <w:lang w:val="uk-UA"/>
              </w:rPr>
              <w:lastRenderedPageBreak/>
              <w:t>(найменування небезпечного вантажу -</w:t>
            </w:r>
            <w:r w:rsidRPr="004363BE">
              <w:rPr>
                <w:b/>
                <w:noProof/>
                <w:sz w:val="22"/>
                <w:szCs w:val="22"/>
                <w:lang w:val="uk-UA"/>
              </w:rPr>
              <w:t>паливо дизельне)</w:t>
            </w:r>
          </w:p>
        </w:tc>
        <w:tc>
          <w:tcPr>
            <w:tcW w:w="1418" w:type="dxa"/>
            <w:shd w:val="clear" w:color="auto" w:fill="auto"/>
          </w:tcPr>
          <w:p w14:paraId="728A7B7C" w14:textId="77777777" w:rsidR="00097196" w:rsidRPr="004363BE" w:rsidRDefault="00097196" w:rsidP="00C45F62">
            <w:pPr>
              <w:jc w:val="center"/>
              <w:rPr>
                <w:i/>
                <w:noProof/>
                <w:color w:val="0070C0"/>
                <w:sz w:val="22"/>
                <w:szCs w:val="22"/>
                <w:lang w:val="uk-UA" w:eastAsia="uk-UA"/>
              </w:rPr>
            </w:pPr>
            <w:r>
              <w:rPr>
                <w:noProof/>
                <w:sz w:val="22"/>
                <w:szCs w:val="22"/>
                <w:lang w:val="uk-UA" w:eastAsia="uk-UA"/>
              </w:rPr>
              <w:lastRenderedPageBreak/>
              <w:t>п</w:t>
            </w:r>
            <w:r w:rsidRPr="004363BE">
              <w:rPr>
                <w:noProof/>
                <w:sz w:val="22"/>
                <w:szCs w:val="22"/>
                <w:lang w:val="uk-UA" w:eastAsia="uk-UA"/>
              </w:rPr>
              <w:t>ослуга</w:t>
            </w:r>
          </w:p>
        </w:tc>
        <w:tc>
          <w:tcPr>
            <w:tcW w:w="992" w:type="dxa"/>
            <w:shd w:val="clear" w:color="auto" w:fill="auto"/>
          </w:tcPr>
          <w:p w14:paraId="45B04752" w14:textId="77777777" w:rsidR="00097196" w:rsidRPr="004363BE" w:rsidRDefault="00097196" w:rsidP="00C45F62">
            <w:pPr>
              <w:jc w:val="center"/>
              <w:rPr>
                <w:noProof/>
                <w:sz w:val="22"/>
                <w:szCs w:val="22"/>
                <w:lang w:val="uk-UA"/>
              </w:rPr>
            </w:pPr>
            <w:r w:rsidRPr="004363BE">
              <w:rPr>
                <w:noProof/>
                <w:sz w:val="22"/>
                <w:szCs w:val="22"/>
                <w:lang w:val="uk-UA"/>
              </w:rPr>
              <w:t>1</w:t>
            </w:r>
          </w:p>
        </w:tc>
        <w:tc>
          <w:tcPr>
            <w:tcW w:w="4535" w:type="dxa"/>
            <w:shd w:val="clear" w:color="auto" w:fill="auto"/>
          </w:tcPr>
          <w:p w14:paraId="16ACF79F" w14:textId="77777777" w:rsidR="00097196" w:rsidRPr="004363BE" w:rsidRDefault="00097196" w:rsidP="00C45F62">
            <w:pPr>
              <w:widowControl w:val="0"/>
              <w:tabs>
                <w:tab w:val="left" w:pos="1134"/>
              </w:tabs>
              <w:overflowPunct w:val="0"/>
              <w:autoSpaceDE w:val="0"/>
              <w:autoSpaceDN w:val="0"/>
              <w:adjustRightInd w:val="0"/>
              <w:textAlignment w:val="baseline"/>
              <w:rPr>
                <w:noProof/>
                <w:sz w:val="22"/>
                <w:szCs w:val="22"/>
                <w:lang w:val="uk-UA"/>
              </w:rPr>
            </w:pPr>
            <w:r w:rsidRPr="004363BE">
              <w:rPr>
                <w:noProof/>
                <w:sz w:val="22"/>
                <w:szCs w:val="22"/>
                <w:lang w:val="uk-UA"/>
              </w:rPr>
              <w:t xml:space="preserve">Найменування небезпечного вантажу – </w:t>
            </w:r>
            <w:r w:rsidRPr="004363BE">
              <w:rPr>
                <w:b/>
                <w:noProof/>
                <w:sz w:val="22"/>
                <w:szCs w:val="22"/>
                <w:lang w:val="uk-UA"/>
              </w:rPr>
              <w:t>паливо дизельне</w:t>
            </w:r>
            <w:r w:rsidRPr="004363BE">
              <w:rPr>
                <w:noProof/>
                <w:sz w:val="22"/>
                <w:szCs w:val="22"/>
                <w:lang w:val="uk-UA"/>
              </w:rPr>
              <w:t xml:space="preserve">. </w:t>
            </w:r>
          </w:p>
          <w:p w14:paraId="04A458A5" w14:textId="77777777" w:rsidR="00097196" w:rsidRPr="004363BE" w:rsidRDefault="00097196" w:rsidP="00C45F62">
            <w:pPr>
              <w:widowControl w:val="0"/>
              <w:tabs>
                <w:tab w:val="left" w:pos="1134"/>
              </w:tabs>
              <w:overflowPunct w:val="0"/>
              <w:autoSpaceDE w:val="0"/>
              <w:autoSpaceDN w:val="0"/>
              <w:adjustRightInd w:val="0"/>
              <w:jc w:val="both"/>
              <w:textAlignment w:val="baseline"/>
              <w:rPr>
                <w:b/>
                <w:noProof/>
                <w:sz w:val="22"/>
                <w:szCs w:val="22"/>
                <w:lang w:val="uk-UA"/>
              </w:rPr>
            </w:pPr>
            <w:r w:rsidRPr="004363BE">
              <w:rPr>
                <w:noProof/>
                <w:color w:val="000000"/>
                <w:sz w:val="22"/>
                <w:szCs w:val="22"/>
                <w:lang w:val="uk-UA"/>
              </w:rPr>
              <w:t>Орієнтовна кількість перевезення на рік</w:t>
            </w:r>
            <w:r w:rsidRPr="004363BE">
              <w:rPr>
                <w:noProof/>
                <w:sz w:val="22"/>
                <w:szCs w:val="22"/>
                <w:lang w:val="uk-UA"/>
              </w:rPr>
              <w:t xml:space="preserve"> – 50 тонн</w:t>
            </w:r>
            <w:r w:rsidRPr="004363BE">
              <w:rPr>
                <w:noProof/>
                <w:color w:val="000000"/>
                <w:sz w:val="22"/>
                <w:szCs w:val="22"/>
                <w:lang w:val="uk-UA"/>
              </w:rPr>
              <w:t xml:space="preserve">; 3 клас (підклас); порядковий номер </w:t>
            </w:r>
            <w:r w:rsidRPr="004363BE">
              <w:rPr>
                <w:noProof/>
                <w:color w:val="000000"/>
                <w:sz w:val="22"/>
                <w:szCs w:val="22"/>
                <w:lang w:val="uk-UA"/>
              </w:rPr>
              <w:lastRenderedPageBreak/>
              <w:t>виробу або речовини відповідно прийнятої  системи ООН -1202.</w:t>
            </w:r>
          </w:p>
        </w:tc>
      </w:tr>
      <w:tr w:rsidR="00097196" w:rsidRPr="004363BE" w14:paraId="76BDB6C1" w14:textId="77777777" w:rsidTr="00C45F62">
        <w:tc>
          <w:tcPr>
            <w:tcW w:w="478" w:type="dxa"/>
            <w:shd w:val="clear" w:color="auto" w:fill="auto"/>
          </w:tcPr>
          <w:p w14:paraId="28744514" w14:textId="77777777" w:rsidR="00097196" w:rsidRPr="004363BE" w:rsidRDefault="00097196" w:rsidP="00C45F62">
            <w:pPr>
              <w:suppressAutoHyphens/>
              <w:rPr>
                <w:sz w:val="22"/>
                <w:szCs w:val="22"/>
                <w:lang w:val="uk-UA"/>
              </w:rPr>
            </w:pPr>
            <w:r w:rsidRPr="004363BE">
              <w:rPr>
                <w:sz w:val="22"/>
                <w:szCs w:val="22"/>
                <w:lang w:val="uk-UA"/>
              </w:rPr>
              <w:lastRenderedPageBreak/>
              <w:t>2</w:t>
            </w:r>
          </w:p>
        </w:tc>
        <w:tc>
          <w:tcPr>
            <w:tcW w:w="3067" w:type="dxa"/>
            <w:shd w:val="clear" w:color="auto" w:fill="auto"/>
          </w:tcPr>
          <w:p w14:paraId="0F8ADB6C" w14:textId="77777777" w:rsidR="00097196" w:rsidRPr="004363BE" w:rsidRDefault="00097196" w:rsidP="00C45F62">
            <w:pPr>
              <w:jc w:val="center"/>
              <w:rPr>
                <w:noProof/>
                <w:sz w:val="22"/>
                <w:szCs w:val="22"/>
                <w:lang w:val="uk-UA"/>
              </w:rPr>
            </w:pPr>
            <w:r w:rsidRPr="004363BE">
              <w:rPr>
                <w:noProof/>
                <w:sz w:val="22"/>
                <w:szCs w:val="22"/>
                <w:lang w:val="uk-UA"/>
              </w:rPr>
              <w:t xml:space="preserve">Страхування відповідальності при перевезені небезпечних вантажів </w:t>
            </w:r>
          </w:p>
          <w:p w14:paraId="5D1078D4" w14:textId="77777777" w:rsidR="00097196" w:rsidRPr="004363BE" w:rsidRDefault="00097196" w:rsidP="00C45F62">
            <w:pPr>
              <w:jc w:val="center"/>
              <w:rPr>
                <w:noProof/>
                <w:sz w:val="22"/>
                <w:szCs w:val="22"/>
                <w:lang w:val="uk-UA"/>
              </w:rPr>
            </w:pPr>
            <w:r w:rsidRPr="004363BE">
              <w:rPr>
                <w:noProof/>
                <w:sz w:val="22"/>
                <w:szCs w:val="22"/>
                <w:lang w:val="uk-UA"/>
              </w:rPr>
              <w:t xml:space="preserve">(найменування небезпечного вантажу </w:t>
            </w:r>
            <w:r w:rsidRPr="004363BE">
              <w:rPr>
                <w:b/>
                <w:noProof/>
                <w:sz w:val="22"/>
                <w:szCs w:val="22"/>
                <w:lang w:val="uk-UA"/>
              </w:rPr>
              <w:t>-б</w:t>
            </w:r>
            <w:r w:rsidRPr="004363BE">
              <w:rPr>
                <w:b/>
                <w:noProof/>
                <w:color w:val="000000"/>
                <w:sz w:val="22"/>
                <w:szCs w:val="22"/>
                <w:lang w:val="uk-UA"/>
              </w:rPr>
              <w:t>ензин)</w:t>
            </w:r>
          </w:p>
        </w:tc>
        <w:tc>
          <w:tcPr>
            <w:tcW w:w="1418" w:type="dxa"/>
            <w:shd w:val="clear" w:color="auto" w:fill="auto"/>
          </w:tcPr>
          <w:p w14:paraId="5BF83880" w14:textId="77777777" w:rsidR="00097196" w:rsidRPr="004363BE" w:rsidRDefault="00097196" w:rsidP="00C45F62">
            <w:pPr>
              <w:jc w:val="center"/>
              <w:rPr>
                <w:noProof/>
                <w:sz w:val="22"/>
                <w:szCs w:val="22"/>
                <w:lang w:val="uk-UA" w:eastAsia="uk-UA"/>
              </w:rPr>
            </w:pPr>
            <w:r>
              <w:rPr>
                <w:noProof/>
                <w:sz w:val="22"/>
                <w:szCs w:val="22"/>
                <w:lang w:val="uk-UA" w:eastAsia="uk-UA"/>
              </w:rPr>
              <w:t>п</w:t>
            </w:r>
            <w:r w:rsidRPr="004363BE">
              <w:rPr>
                <w:noProof/>
                <w:sz w:val="22"/>
                <w:szCs w:val="22"/>
                <w:lang w:val="uk-UA" w:eastAsia="uk-UA"/>
              </w:rPr>
              <w:t>ослуга</w:t>
            </w:r>
          </w:p>
        </w:tc>
        <w:tc>
          <w:tcPr>
            <w:tcW w:w="992" w:type="dxa"/>
            <w:shd w:val="clear" w:color="auto" w:fill="auto"/>
          </w:tcPr>
          <w:p w14:paraId="5C9C7E62" w14:textId="77777777" w:rsidR="00097196" w:rsidRPr="004363BE" w:rsidRDefault="00097196" w:rsidP="00C45F62">
            <w:pPr>
              <w:jc w:val="center"/>
              <w:rPr>
                <w:noProof/>
                <w:sz w:val="22"/>
                <w:szCs w:val="22"/>
                <w:lang w:val="uk-UA"/>
              </w:rPr>
            </w:pPr>
            <w:r w:rsidRPr="004363BE">
              <w:rPr>
                <w:noProof/>
                <w:sz w:val="22"/>
                <w:szCs w:val="22"/>
                <w:lang w:val="uk-UA"/>
              </w:rPr>
              <w:t>1</w:t>
            </w:r>
          </w:p>
        </w:tc>
        <w:tc>
          <w:tcPr>
            <w:tcW w:w="4535" w:type="dxa"/>
            <w:shd w:val="clear" w:color="auto" w:fill="auto"/>
          </w:tcPr>
          <w:p w14:paraId="7AA9676A" w14:textId="77777777" w:rsidR="00097196" w:rsidRPr="004363BE" w:rsidRDefault="00097196" w:rsidP="00C45F62">
            <w:pPr>
              <w:widowControl w:val="0"/>
              <w:tabs>
                <w:tab w:val="left" w:pos="1134"/>
              </w:tabs>
              <w:overflowPunct w:val="0"/>
              <w:autoSpaceDE w:val="0"/>
              <w:autoSpaceDN w:val="0"/>
              <w:adjustRightInd w:val="0"/>
              <w:textAlignment w:val="baseline"/>
              <w:rPr>
                <w:b/>
                <w:noProof/>
                <w:color w:val="000000"/>
                <w:sz w:val="22"/>
                <w:szCs w:val="22"/>
                <w:lang w:val="uk-UA"/>
              </w:rPr>
            </w:pPr>
            <w:r w:rsidRPr="004363BE">
              <w:rPr>
                <w:noProof/>
                <w:sz w:val="22"/>
                <w:szCs w:val="22"/>
                <w:lang w:val="uk-UA"/>
              </w:rPr>
              <w:t xml:space="preserve">Найменування небезпечного вантажу – </w:t>
            </w:r>
            <w:r w:rsidRPr="004363BE">
              <w:rPr>
                <w:b/>
                <w:noProof/>
                <w:sz w:val="22"/>
                <w:szCs w:val="22"/>
                <w:lang w:val="uk-UA"/>
              </w:rPr>
              <w:t>б</w:t>
            </w:r>
            <w:r w:rsidRPr="004363BE">
              <w:rPr>
                <w:b/>
                <w:noProof/>
                <w:color w:val="000000"/>
                <w:sz w:val="22"/>
                <w:szCs w:val="22"/>
                <w:lang w:val="uk-UA"/>
              </w:rPr>
              <w:t>ензин.</w:t>
            </w:r>
          </w:p>
          <w:p w14:paraId="4FF14A56" w14:textId="77777777" w:rsidR="00097196" w:rsidRPr="004363BE" w:rsidRDefault="00097196" w:rsidP="00C45F62">
            <w:pPr>
              <w:jc w:val="both"/>
              <w:rPr>
                <w:noProof/>
                <w:color w:val="000000"/>
                <w:sz w:val="22"/>
                <w:szCs w:val="22"/>
                <w:lang w:val="uk-UA"/>
              </w:rPr>
            </w:pPr>
            <w:r w:rsidRPr="004363BE">
              <w:rPr>
                <w:noProof/>
                <w:color w:val="000000"/>
                <w:sz w:val="22"/>
                <w:szCs w:val="22"/>
                <w:lang w:val="uk-UA"/>
              </w:rPr>
              <w:t>Орієнтовна кількість перевезення на рік</w:t>
            </w:r>
            <w:r w:rsidRPr="004363BE">
              <w:rPr>
                <w:noProof/>
                <w:sz w:val="22"/>
                <w:szCs w:val="22"/>
                <w:lang w:val="uk-UA"/>
              </w:rPr>
              <w:t xml:space="preserve"> – 20 тонн</w:t>
            </w:r>
            <w:r w:rsidRPr="004363BE">
              <w:rPr>
                <w:noProof/>
                <w:color w:val="000000"/>
                <w:sz w:val="22"/>
                <w:szCs w:val="22"/>
                <w:lang w:val="uk-UA"/>
              </w:rPr>
              <w:t>; 3 клас (підклас); порядковий номер виробу або речовини відповідно прийнятої  системи ООН -1203.</w:t>
            </w:r>
          </w:p>
        </w:tc>
      </w:tr>
      <w:tr w:rsidR="00097196" w:rsidRPr="004363BE" w14:paraId="7EF40141" w14:textId="77777777" w:rsidTr="00C45F62">
        <w:tc>
          <w:tcPr>
            <w:tcW w:w="478" w:type="dxa"/>
            <w:shd w:val="clear" w:color="auto" w:fill="auto"/>
          </w:tcPr>
          <w:p w14:paraId="6719116F" w14:textId="77777777" w:rsidR="00097196" w:rsidRPr="004363BE" w:rsidRDefault="00097196" w:rsidP="00C45F62">
            <w:pPr>
              <w:suppressAutoHyphens/>
              <w:rPr>
                <w:sz w:val="22"/>
                <w:szCs w:val="22"/>
                <w:lang w:val="uk-UA"/>
              </w:rPr>
            </w:pPr>
            <w:r w:rsidRPr="004363BE">
              <w:rPr>
                <w:sz w:val="22"/>
                <w:szCs w:val="22"/>
                <w:lang w:val="uk-UA"/>
              </w:rPr>
              <w:t>3</w:t>
            </w:r>
          </w:p>
        </w:tc>
        <w:tc>
          <w:tcPr>
            <w:tcW w:w="3067" w:type="dxa"/>
            <w:shd w:val="clear" w:color="auto" w:fill="auto"/>
          </w:tcPr>
          <w:p w14:paraId="47BEAAF6" w14:textId="77777777" w:rsidR="00097196" w:rsidRPr="004363BE" w:rsidRDefault="00097196" w:rsidP="00C45F62">
            <w:pPr>
              <w:jc w:val="center"/>
              <w:rPr>
                <w:noProof/>
                <w:sz w:val="22"/>
                <w:szCs w:val="22"/>
                <w:lang w:val="uk-UA"/>
              </w:rPr>
            </w:pPr>
            <w:r w:rsidRPr="004363BE">
              <w:rPr>
                <w:noProof/>
                <w:sz w:val="22"/>
                <w:szCs w:val="22"/>
                <w:lang w:val="uk-UA"/>
              </w:rPr>
              <w:t xml:space="preserve">Страхування відповідальності при перевезені небезпечних вантажів </w:t>
            </w:r>
          </w:p>
          <w:p w14:paraId="78B17ED3" w14:textId="77777777" w:rsidR="00097196" w:rsidRPr="004363BE" w:rsidRDefault="00097196" w:rsidP="00C45F62">
            <w:pPr>
              <w:jc w:val="center"/>
              <w:rPr>
                <w:noProof/>
                <w:sz w:val="22"/>
                <w:szCs w:val="22"/>
                <w:lang w:val="uk-UA"/>
              </w:rPr>
            </w:pPr>
            <w:r w:rsidRPr="004363BE">
              <w:rPr>
                <w:noProof/>
                <w:sz w:val="22"/>
                <w:szCs w:val="22"/>
                <w:lang w:val="uk-UA"/>
              </w:rPr>
              <w:t xml:space="preserve">(найменування небезпечного вантажу </w:t>
            </w:r>
            <w:r w:rsidRPr="004363BE">
              <w:rPr>
                <w:b/>
                <w:noProof/>
                <w:color w:val="000000"/>
                <w:sz w:val="22"/>
                <w:szCs w:val="22"/>
                <w:lang w:val="uk-UA"/>
              </w:rPr>
              <w:t>-авіаційне паливо)</w:t>
            </w:r>
          </w:p>
        </w:tc>
        <w:tc>
          <w:tcPr>
            <w:tcW w:w="1418" w:type="dxa"/>
            <w:shd w:val="clear" w:color="auto" w:fill="auto"/>
          </w:tcPr>
          <w:p w14:paraId="4C5B4E3A" w14:textId="77777777" w:rsidR="00097196" w:rsidRPr="004363BE" w:rsidRDefault="00097196" w:rsidP="00C45F62">
            <w:pPr>
              <w:jc w:val="center"/>
              <w:rPr>
                <w:noProof/>
                <w:sz w:val="22"/>
                <w:szCs w:val="22"/>
                <w:lang w:val="uk-UA" w:eastAsia="uk-UA"/>
              </w:rPr>
            </w:pPr>
            <w:r>
              <w:rPr>
                <w:noProof/>
                <w:sz w:val="22"/>
                <w:szCs w:val="22"/>
                <w:lang w:val="uk-UA" w:eastAsia="uk-UA"/>
              </w:rPr>
              <w:t>п</w:t>
            </w:r>
            <w:r w:rsidRPr="004363BE">
              <w:rPr>
                <w:noProof/>
                <w:sz w:val="22"/>
                <w:szCs w:val="22"/>
                <w:lang w:val="uk-UA" w:eastAsia="uk-UA"/>
              </w:rPr>
              <w:t>ослуга</w:t>
            </w:r>
          </w:p>
        </w:tc>
        <w:tc>
          <w:tcPr>
            <w:tcW w:w="992" w:type="dxa"/>
            <w:shd w:val="clear" w:color="auto" w:fill="auto"/>
          </w:tcPr>
          <w:p w14:paraId="65D4DE5C" w14:textId="77777777" w:rsidR="00097196" w:rsidRPr="004363BE" w:rsidRDefault="00097196" w:rsidP="00C45F62">
            <w:pPr>
              <w:jc w:val="center"/>
              <w:rPr>
                <w:noProof/>
                <w:sz w:val="22"/>
                <w:szCs w:val="22"/>
                <w:lang w:val="uk-UA"/>
              </w:rPr>
            </w:pPr>
            <w:r w:rsidRPr="004363BE">
              <w:rPr>
                <w:noProof/>
                <w:sz w:val="22"/>
                <w:szCs w:val="22"/>
                <w:lang w:val="uk-UA"/>
              </w:rPr>
              <w:t>1</w:t>
            </w:r>
          </w:p>
        </w:tc>
        <w:tc>
          <w:tcPr>
            <w:tcW w:w="4535" w:type="dxa"/>
            <w:shd w:val="clear" w:color="auto" w:fill="auto"/>
          </w:tcPr>
          <w:p w14:paraId="326360B7" w14:textId="77777777" w:rsidR="00097196" w:rsidRPr="004363BE" w:rsidRDefault="00097196" w:rsidP="00C45F62">
            <w:pPr>
              <w:widowControl w:val="0"/>
              <w:tabs>
                <w:tab w:val="left" w:pos="1134"/>
              </w:tabs>
              <w:overflowPunct w:val="0"/>
              <w:autoSpaceDE w:val="0"/>
              <w:autoSpaceDN w:val="0"/>
              <w:adjustRightInd w:val="0"/>
              <w:textAlignment w:val="baseline"/>
              <w:rPr>
                <w:b/>
                <w:noProof/>
                <w:color w:val="000000"/>
                <w:sz w:val="22"/>
                <w:szCs w:val="22"/>
                <w:lang w:val="uk-UA"/>
              </w:rPr>
            </w:pPr>
            <w:r w:rsidRPr="004363BE">
              <w:rPr>
                <w:noProof/>
                <w:sz w:val="22"/>
                <w:szCs w:val="22"/>
                <w:lang w:val="uk-UA"/>
              </w:rPr>
              <w:t xml:space="preserve">Найменування небезпечного вантажу – </w:t>
            </w:r>
            <w:r w:rsidRPr="004363BE">
              <w:rPr>
                <w:b/>
                <w:noProof/>
                <w:color w:val="000000"/>
                <w:sz w:val="22"/>
                <w:szCs w:val="22"/>
                <w:lang w:val="uk-UA"/>
              </w:rPr>
              <w:t>авіаційне паливо.</w:t>
            </w:r>
          </w:p>
          <w:p w14:paraId="29821889" w14:textId="77777777" w:rsidR="00097196" w:rsidRPr="004363BE" w:rsidRDefault="00097196" w:rsidP="00C45F62">
            <w:pPr>
              <w:jc w:val="both"/>
              <w:rPr>
                <w:noProof/>
                <w:color w:val="000000"/>
                <w:sz w:val="22"/>
                <w:szCs w:val="22"/>
                <w:lang w:val="uk-UA"/>
              </w:rPr>
            </w:pPr>
            <w:r w:rsidRPr="004363BE">
              <w:rPr>
                <w:noProof/>
                <w:color w:val="000000"/>
                <w:sz w:val="22"/>
                <w:szCs w:val="22"/>
                <w:lang w:val="uk-UA"/>
              </w:rPr>
              <w:t>Орієнтовна кількість перевезення на рік</w:t>
            </w:r>
            <w:r w:rsidRPr="004363BE">
              <w:rPr>
                <w:noProof/>
                <w:sz w:val="22"/>
                <w:szCs w:val="22"/>
                <w:lang w:val="uk-UA"/>
              </w:rPr>
              <w:t xml:space="preserve"> – 10 тонн</w:t>
            </w:r>
            <w:r w:rsidRPr="004363BE">
              <w:rPr>
                <w:noProof/>
                <w:color w:val="000000"/>
                <w:sz w:val="22"/>
                <w:szCs w:val="22"/>
                <w:lang w:val="uk-UA"/>
              </w:rPr>
              <w:t>; 3 клас (підклас); порядковий номер виробу або речовини відповідно прийнятої  системи ООН -1863.</w:t>
            </w:r>
          </w:p>
        </w:tc>
      </w:tr>
    </w:tbl>
    <w:p w14:paraId="71E1115F" w14:textId="77777777" w:rsidR="00097196" w:rsidRPr="004363BE" w:rsidRDefault="00097196" w:rsidP="00097196">
      <w:pPr>
        <w:ind w:left="83" w:right="114"/>
        <w:jc w:val="both"/>
        <w:rPr>
          <w:iCs/>
          <w:sz w:val="22"/>
          <w:szCs w:val="22"/>
          <w:lang w:val="uk-UA"/>
        </w:rPr>
      </w:pPr>
      <w:r w:rsidRPr="004363BE">
        <w:rPr>
          <w:iCs/>
          <w:sz w:val="22"/>
          <w:szCs w:val="22"/>
          <w:lang w:val="uk-UA"/>
        </w:rPr>
        <w:t>Перевезення небезпечних вантажів здійснюється транспортними засобами (далі – забезпечений транспортний засіб):</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1329"/>
        <w:gridCol w:w="372"/>
        <w:gridCol w:w="2693"/>
        <w:gridCol w:w="1985"/>
        <w:gridCol w:w="1418"/>
      </w:tblGrid>
      <w:tr w:rsidR="00097196" w:rsidRPr="00E1432A" w14:paraId="5BF1C64D" w14:textId="77777777" w:rsidTr="00C45F62">
        <w:trPr>
          <w:trHeight w:val="672"/>
        </w:trPr>
        <w:tc>
          <w:tcPr>
            <w:tcW w:w="567" w:type="dxa"/>
            <w:shd w:val="clear" w:color="auto" w:fill="E8E8E8"/>
          </w:tcPr>
          <w:p w14:paraId="626465F7" w14:textId="77777777" w:rsidR="00097196" w:rsidRPr="004363BE" w:rsidRDefault="00097196" w:rsidP="00C45F62">
            <w:pPr>
              <w:pStyle w:val="af9"/>
              <w:ind w:left="29" w:right="117" w:hanging="30"/>
              <w:jc w:val="center"/>
              <w:rPr>
                <w:b/>
                <w:sz w:val="22"/>
                <w:szCs w:val="22"/>
                <w:lang w:val="uk-UA"/>
              </w:rPr>
            </w:pPr>
            <w:r w:rsidRPr="004363BE">
              <w:rPr>
                <w:b/>
                <w:sz w:val="22"/>
                <w:szCs w:val="22"/>
                <w:lang w:val="uk-UA"/>
              </w:rPr>
              <w:t>№з/п</w:t>
            </w:r>
          </w:p>
        </w:tc>
        <w:tc>
          <w:tcPr>
            <w:tcW w:w="2126" w:type="dxa"/>
            <w:shd w:val="clear" w:color="auto" w:fill="E8E8E8"/>
            <w:vAlign w:val="center"/>
          </w:tcPr>
          <w:p w14:paraId="40A8A9B2" w14:textId="77777777" w:rsidR="00097196" w:rsidRPr="004363BE" w:rsidRDefault="00097196" w:rsidP="00C45F62">
            <w:pPr>
              <w:pStyle w:val="af9"/>
              <w:ind w:right="117"/>
              <w:jc w:val="center"/>
              <w:rPr>
                <w:b/>
                <w:sz w:val="22"/>
                <w:szCs w:val="22"/>
                <w:lang w:val="uk-UA"/>
              </w:rPr>
            </w:pPr>
            <w:r w:rsidRPr="004363BE">
              <w:rPr>
                <w:b/>
                <w:sz w:val="22"/>
                <w:szCs w:val="22"/>
                <w:lang w:val="uk-UA"/>
              </w:rPr>
              <w:t>Вид транспортного засобу</w:t>
            </w:r>
          </w:p>
        </w:tc>
        <w:tc>
          <w:tcPr>
            <w:tcW w:w="1701" w:type="dxa"/>
            <w:gridSpan w:val="2"/>
            <w:shd w:val="clear" w:color="auto" w:fill="E8E8E8"/>
            <w:vAlign w:val="center"/>
          </w:tcPr>
          <w:p w14:paraId="2182D9E6" w14:textId="77777777" w:rsidR="00097196" w:rsidRPr="004363BE" w:rsidRDefault="00097196" w:rsidP="00C45F62">
            <w:pPr>
              <w:pStyle w:val="af9"/>
              <w:ind w:right="117"/>
              <w:jc w:val="center"/>
              <w:rPr>
                <w:b/>
                <w:sz w:val="22"/>
                <w:szCs w:val="22"/>
                <w:lang w:val="uk-UA"/>
              </w:rPr>
            </w:pPr>
            <w:r w:rsidRPr="004363BE">
              <w:rPr>
                <w:b/>
                <w:sz w:val="22"/>
                <w:szCs w:val="22"/>
                <w:lang w:val="uk-UA"/>
              </w:rPr>
              <w:t>Тип чи модель ТЗ</w:t>
            </w:r>
          </w:p>
        </w:tc>
        <w:tc>
          <w:tcPr>
            <w:tcW w:w="2693" w:type="dxa"/>
            <w:shd w:val="clear" w:color="auto" w:fill="E8E8E8"/>
            <w:vAlign w:val="center"/>
          </w:tcPr>
          <w:p w14:paraId="33EE03EE" w14:textId="77777777" w:rsidR="00097196" w:rsidRPr="004363BE" w:rsidRDefault="00097196" w:rsidP="00C45F62">
            <w:pPr>
              <w:pStyle w:val="af9"/>
              <w:ind w:right="117"/>
              <w:jc w:val="center"/>
              <w:rPr>
                <w:b/>
                <w:sz w:val="22"/>
                <w:szCs w:val="22"/>
                <w:lang w:val="uk-UA"/>
              </w:rPr>
            </w:pPr>
            <w:r w:rsidRPr="004363BE">
              <w:rPr>
                <w:b/>
                <w:sz w:val="22"/>
                <w:szCs w:val="22"/>
                <w:lang w:val="uk-UA"/>
              </w:rPr>
              <w:t>Реєстраційний номер ТЗ</w:t>
            </w:r>
          </w:p>
        </w:tc>
        <w:tc>
          <w:tcPr>
            <w:tcW w:w="1985" w:type="dxa"/>
            <w:shd w:val="clear" w:color="auto" w:fill="E8E8E8"/>
            <w:vAlign w:val="center"/>
          </w:tcPr>
          <w:p w14:paraId="4D197DDA" w14:textId="77777777" w:rsidR="00097196" w:rsidRPr="004363BE" w:rsidRDefault="00097196" w:rsidP="00C45F62">
            <w:pPr>
              <w:pStyle w:val="af9"/>
              <w:tabs>
                <w:tab w:val="left" w:pos="581"/>
              </w:tabs>
              <w:ind w:right="117"/>
              <w:jc w:val="center"/>
              <w:rPr>
                <w:b/>
                <w:sz w:val="22"/>
                <w:szCs w:val="22"/>
                <w:lang w:val="uk-UA"/>
              </w:rPr>
            </w:pPr>
            <w:r w:rsidRPr="004363BE">
              <w:rPr>
                <w:b/>
                <w:sz w:val="22"/>
                <w:szCs w:val="22"/>
                <w:lang w:val="uk-UA"/>
              </w:rPr>
              <w:t>Максимальний обсяг, л/кг</w:t>
            </w:r>
          </w:p>
        </w:tc>
        <w:tc>
          <w:tcPr>
            <w:tcW w:w="1418" w:type="dxa"/>
            <w:shd w:val="clear" w:color="auto" w:fill="E8E8E8"/>
            <w:vAlign w:val="center"/>
          </w:tcPr>
          <w:p w14:paraId="65FDFD78" w14:textId="77777777" w:rsidR="00097196" w:rsidRPr="004363BE" w:rsidRDefault="00097196" w:rsidP="00C45F62">
            <w:pPr>
              <w:pStyle w:val="af9"/>
              <w:jc w:val="center"/>
              <w:rPr>
                <w:b/>
                <w:sz w:val="22"/>
                <w:szCs w:val="22"/>
                <w:lang w:val="uk-UA"/>
              </w:rPr>
            </w:pPr>
            <w:r w:rsidRPr="004363BE">
              <w:rPr>
                <w:b/>
                <w:sz w:val="22"/>
                <w:szCs w:val="22"/>
                <w:lang w:val="uk-UA"/>
              </w:rPr>
              <w:t>Рік випуску ТЗ</w:t>
            </w:r>
          </w:p>
        </w:tc>
      </w:tr>
      <w:tr w:rsidR="00097196" w:rsidRPr="00E1432A" w14:paraId="4D35C2F0" w14:textId="77777777" w:rsidTr="00C45F62">
        <w:trPr>
          <w:trHeight w:val="368"/>
        </w:trPr>
        <w:tc>
          <w:tcPr>
            <w:tcW w:w="567" w:type="dxa"/>
            <w:shd w:val="clear" w:color="auto" w:fill="auto"/>
          </w:tcPr>
          <w:p w14:paraId="65514C6A" w14:textId="77777777" w:rsidR="00097196" w:rsidRPr="004363BE" w:rsidRDefault="00097196" w:rsidP="00C45F62">
            <w:pPr>
              <w:pStyle w:val="af9"/>
              <w:ind w:right="117"/>
              <w:jc w:val="center"/>
              <w:rPr>
                <w:sz w:val="22"/>
                <w:szCs w:val="22"/>
                <w:lang w:val="uk-UA"/>
              </w:rPr>
            </w:pPr>
            <w:r w:rsidRPr="004363BE">
              <w:rPr>
                <w:sz w:val="22"/>
                <w:szCs w:val="22"/>
                <w:lang w:val="uk-UA"/>
              </w:rPr>
              <w:t>1</w:t>
            </w:r>
          </w:p>
        </w:tc>
        <w:tc>
          <w:tcPr>
            <w:tcW w:w="2126" w:type="dxa"/>
            <w:shd w:val="clear" w:color="auto" w:fill="auto"/>
            <w:vAlign w:val="center"/>
          </w:tcPr>
          <w:p w14:paraId="7AED738B" w14:textId="77777777" w:rsidR="00097196" w:rsidRPr="004363BE" w:rsidRDefault="00097196" w:rsidP="00C45F62">
            <w:pPr>
              <w:pStyle w:val="af9"/>
              <w:ind w:right="117"/>
              <w:jc w:val="center"/>
              <w:rPr>
                <w:sz w:val="22"/>
                <w:szCs w:val="22"/>
                <w:lang w:val="uk-UA"/>
              </w:rPr>
            </w:pPr>
            <w:r w:rsidRPr="004363BE">
              <w:rPr>
                <w:sz w:val="22"/>
                <w:szCs w:val="22"/>
                <w:lang w:val="uk-UA"/>
              </w:rPr>
              <w:t>Напівпричіп-цистерна</w:t>
            </w:r>
          </w:p>
        </w:tc>
        <w:tc>
          <w:tcPr>
            <w:tcW w:w="1701" w:type="dxa"/>
            <w:gridSpan w:val="2"/>
            <w:shd w:val="clear" w:color="auto" w:fill="auto"/>
            <w:vAlign w:val="center"/>
          </w:tcPr>
          <w:p w14:paraId="02769110" w14:textId="77777777" w:rsidR="00097196" w:rsidRPr="004363BE" w:rsidRDefault="00097196" w:rsidP="00C45F62">
            <w:pPr>
              <w:pStyle w:val="af9"/>
              <w:ind w:right="117"/>
              <w:jc w:val="center"/>
              <w:rPr>
                <w:sz w:val="22"/>
                <w:szCs w:val="22"/>
                <w:lang w:val="uk-UA"/>
              </w:rPr>
            </w:pPr>
            <w:r w:rsidRPr="004363BE">
              <w:rPr>
                <w:sz w:val="22"/>
                <w:szCs w:val="22"/>
                <w:lang w:val="uk-UA"/>
              </w:rPr>
              <w:t>МАЗ 54323</w:t>
            </w:r>
          </w:p>
        </w:tc>
        <w:tc>
          <w:tcPr>
            <w:tcW w:w="2693" w:type="dxa"/>
            <w:shd w:val="clear" w:color="auto" w:fill="auto"/>
            <w:vAlign w:val="center"/>
          </w:tcPr>
          <w:p w14:paraId="19A7C624" w14:textId="77777777" w:rsidR="00097196" w:rsidRPr="004363BE" w:rsidRDefault="00097196" w:rsidP="00C45F62">
            <w:pPr>
              <w:pStyle w:val="af9"/>
              <w:ind w:right="117"/>
              <w:jc w:val="center"/>
              <w:rPr>
                <w:sz w:val="22"/>
                <w:szCs w:val="22"/>
                <w:lang w:val="uk-UA"/>
              </w:rPr>
            </w:pPr>
            <w:r w:rsidRPr="004363BE">
              <w:rPr>
                <w:sz w:val="22"/>
                <w:szCs w:val="22"/>
                <w:lang w:val="uk-UA"/>
              </w:rPr>
              <w:t>АІ 47-30 АХ</w:t>
            </w:r>
          </w:p>
        </w:tc>
        <w:tc>
          <w:tcPr>
            <w:tcW w:w="1985" w:type="dxa"/>
            <w:shd w:val="clear" w:color="auto" w:fill="auto"/>
            <w:vAlign w:val="center"/>
          </w:tcPr>
          <w:p w14:paraId="546916D1" w14:textId="77777777" w:rsidR="00097196" w:rsidRPr="004363BE" w:rsidRDefault="00097196" w:rsidP="00C45F62">
            <w:pPr>
              <w:pStyle w:val="af9"/>
              <w:ind w:right="117"/>
              <w:jc w:val="center"/>
              <w:rPr>
                <w:sz w:val="22"/>
                <w:szCs w:val="22"/>
                <w:lang w:val="uk-UA"/>
              </w:rPr>
            </w:pPr>
            <w:r w:rsidRPr="004363BE">
              <w:rPr>
                <w:sz w:val="22"/>
                <w:szCs w:val="22"/>
                <w:lang w:val="uk-UA"/>
              </w:rPr>
              <w:t>20010/17062</w:t>
            </w:r>
          </w:p>
        </w:tc>
        <w:tc>
          <w:tcPr>
            <w:tcW w:w="1418" w:type="dxa"/>
            <w:shd w:val="clear" w:color="auto" w:fill="auto"/>
            <w:vAlign w:val="center"/>
          </w:tcPr>
          <w:p w14:paraId="5E9D2232" w14:textId="77777777" w:rsidR="00097196" w:rsidRPr="004363BE" w:rsidRDefault="00097196" w:rsidP="00C45F62">
            <w:pPr>
              <w:pStyle w:val="af9"/>
              <w:ind w:right="117"/>
              <w:jc w:val="center"/>
              <w:rPr>
                <w:sz w:val="22"/>
                <w:szCs w:val="22"/>
                <w:lang w:val="uk-UA"/>
              </w:rPr>
            </w:pPr>
            <w:r w:rsidRPr="004363BE">
              <w:rPr>
                <w:sz w:val="22"/>
                <w:szCs w:val="22"/>
                <w:lang w:val="uk-UA"/>
              </w:rPr>
              <w:t>2001</w:t>
            </w:r>
          </w:p>
        </w:tc>
      </w:tr>
      <w:tr w:rsidR="00097196" w:rsidRPr="00E1432A" w14:paraId="1CE608F3" w14:textId="77777777" w:rsidTr="00C45F62">
        <w:trPr>
          <w:trHeight w:val="420"/>
        </w:trPr>
        <w:tc>
          <w:tcPr>
            <w:tcW w:w="567" w:type="dxa"/>
            <w:shd w:val="clear" w:color="auto" w:fill="auto"/>
          </w:tcPr>
          <w:p w14:paraId="228444CF" w14:textId="77777777" w:rsidR="00097196" w:rsidRPr="004363BE" w:rsidRDefault="00097196" w:rsidP="00C45F62">
            <w:pPr>
              <w:pStyle w:val="af9"/>
              <w:ind w:right="117"/>
              <w:jc w:val="center"/>
              <w:rPr>
                <w:sz w:val="22"/>
                <w:szCs w:val="22"/>
                <w:lang w:val="uk-UA"/>
              </w:rPr>
            </w:pPr>
            <w:r w:rsidRPr="004363BE">
              <w:rPr>
                <w:sz w:val="22"/>
                <w:szCs w:val="22"/>
                <w:lang w:val="uk-UA"/>
              </w:rPr>
              <w:t>2</w:t>
            </w:r>
          </w:p>
        </w:tc>
        <w:tc>
          <w:tcPr>
            <w:tcW w:w="2126" w:type="dxa"/>
            <w:shd w:val="clear" w:color="auto" w:fill="auto"/>
            <w:vAlign w:val="center"/>
          </w:tcPr>
          <w:p w14:paraId="475087F3" w14:textId="77777777" w:rsidR="00097196" w:rsidRPr="004363BE" w:rsidRDefault="00097196" w:rsidP="00C45F62">
            <w:pPr>
              <w:pStyle w:val="af9"/>
              <w:ind w:right="117"/>
              <w:jc w:val="center"/>
              <w:rPr>
                <w:sz w:val="22"/>
                <w:szCs w:val="22"/>
                <w:lang w:val="uk-UA"/>
              </w:rPr>
            </w:pPr>
            <w:r w:rsidRPr="004363BE">
              <w:rPr>
                <w:sz w:val="22"/>
                <w:szCs w:val="22"/>
                <w:lang w:val="uk-UA"/>
              </w:rPr>
              <w:t>Автоцистерна</w:t>
            </w:r>
          </w:p>
        </w:tc>
        <w:tc>
          <w:tcPr>
            <w:tcW w:w="1701" w:type="dxa"/>
            <w:gridSpan w:val="2"/>
            <w:shd w:val="clear" w:color="auto" w:fill="auto"/>
            <w:vAlign w:val="center"/>
          </w:tcPr>
          <w:p w14:paraId="777C4B71" w14:textId="77777777" w:rsidR="00097196" w:rsidRPr="004363BE" w:rsidRDefault="00097196" w:rsidP="00C45F62">
            <w:pPr>
              <w:pStyle w:val="af9"/>
              <w:ind w:right="117"/>
              <w:jc w:val="center"/>
              <w:rPr>
                <w:sz w:val="22"/>
                <w:szCs w:val="22"/>
                <w:lang w:val="uk-UA"/>
              </w:rPr>
            </w:pPr>
            <w:r w:rsidRPr="004363BE">
              <w:rPr>
                <w:sz w:val="22"/>
                <w:szCs w:val="22"/>
                <w:lang w:val="uk-UA"/>
              </w:rPr>
              <w:t>МАЗ 533702</w:t>
            </w:r>
          </w:p>
        </w:tc>
        <w:tc>
          <w:tcPr>
            <w:tcW w:w="2693" w:type="dxa"/>
            <w:shd w:val="clear" w:color="auto" w:fill="auto"/>
            <w:vAlign w:val="center"/>
          </w:tcPr>
          <w:p w14:paraId="766729E7" w14:textId="77777777" w:rsidR="00097196" w:rsidRPr="004363BE" w:rsidRDefault="00097196" w:rsidP="00C45F62">
            <w:pPr>
              <w:pStyle w:val="af9"/>
              <w:ind w:right="117"/>
              <w:jc w:val="center"/>
              <w:rPr>
                <w:sz w:val="22"/>
                <w:szCs w:val="22"/>
                <w:lang w:val="uk-UA"/>
              </w:rPr>
            </w:pPr>
            <w:r w:rsidRPr="004363BE">
              <w:rPr>
                <w:sz w:val="22"/>
                <w:szCs w:val="22"/>
                <w:lang w:val="uk-UA"/>
              </w:rPr>
              <w:t>АІ 56-71 СХ</w:t>
            </w:r>
          </w:p>
        </w:tc>
        <w:tc>
          <w:tcPr>
            <w:tcW w:w="1985" w:type="dxa"/>
            <w:shd w:val="clear" w:color="auto" w:fill="auto"/>
            <w:vAlign w:val="center"/>
          </w:tcPr>
          <w:p w14:paraId="6EBF8CDC" w14:textId="77777777" w:rsidR="00097196" w:rsidRPr="004363BE" w:rsidRDefault="00097196" w:rsidP="00C45F62">
            <w:pPr>
              <w:pStyle w:val="af9"/>
              <w:ind w:right="117"/>
              <w:jc w:val="center"/>
              <w:rPr>
                <w:sz w:val="22"/>
                <w:szCs w:val="22"/>
                <w:lang w:val="uk-UA"/>
              </w:rPr>
            </w:pPr>
            <w:r w:rsidRPr="004363BE">
              <w:rPr>
                <w:sz w:val="22"/>
                <w:szCs w:val="22"/>
                <w:lang w:val="uk-UA"/>
              </w:rPr>
              <w:t>10188/8690</w:t>
            </w:r>
          </w:p>
        </w:tc>
        <w:tc>
          <w:tcPr>
            <w:tcW w:w="1418" w:type="dxa"/>
            <w:shd w:val="clear" w:color="auto" w:fill="auto"/>
            <w:vAlign w:val="center"/>
          </w:tcPr>
          <w:p w14:paraId="458BBD32" w14:textId="77777777" w:rsidR="00097196" w:rsidRPr="004363BE" w:rsidRDefault="00097196" w:rsidP="00C45F62">
            <w:pPr>
              <w:pStyle w:val="af9"/>
              <w:ind w:right="117"/>
              <w:jc w:val="center"/>
              <w:rPr>
                <w:sz w:val="22"/>
                <w:szCs w:val="22"/>
                <w:lang w:val="uk-UA"/>
              </w:rPr>
            </w:pPr>
            <w:r w:rsidRPr="004363BE">
              <w:rPr>
                <w:sz w:val="22"/>
                <w:szCs w:val="22"/>
                <w:lang w:val="uk-UA"/>
              </w:rPr>
              <w:t>2010</w:t>
            </w:r>
          </w:p>
        </w:tc>
      </w:tr>
      <w:tr w:rsidR="00097196" w:rsidRPr="00CF31CC" w14:paraId="54E03E1D" w14:textId="77777777" w:rsidTr="00C45F62">
        <w:tblPrEx>
          <w:tblCellMar>
            <w:top w:w="30" w:type="dxa"/>
            <w:left w:w="60" w:type="dxa"/>
            <w:bottom w:w="30" w:type="dxa"/>
            <w:right w:w="30" w:type="dxa"/>
          </w:tblCellMar>
          <w:tblLook w:val="0000" w:firstRow="0" w:lastRow="0" w:firstColumn="0" w:lastColumn="0" w:noHBand="0" w:noVBand="0"/>
        </w:tblPrEx>
        <w:tc>
          <w:tcPr>
            <w:tcW w:w="567" w:type="dxa"/>
            <w:shd w:val="clear" w:color="auto" w:fill="E8E8E8"/>
          </w:tcPr>
          <w:p w14:paraId="3FF20754" w14:textId="77777777" w:rsidR="00097196" w:rsidRPr="00CF31CC" w:rsidRDefault="00097196" w:rsidP="00C45F62">
            <w:pPr>
              <w:suppressAutoHyphens/>
              <w:rPr>
                <w:sz w:val="22"/>
                <w:szCs w:val="22"/>
                <w:lang w:val="uk-UA"/>
              </w:rPr>
            </w:pPr>
          </w:p>
        </w:tc>
        <w:tc>
          <w:tcPr>
            <w:tcW w:w="9923" w:type="dxa"/>
            <w:gridSpan w:val="6"/>
            <w:shd w:val="clear" w:color="auto" w:fill="E8E8E8"/>
          </w:tcPr>
          <w:p w14:paraId="430FEC12" w14:textId="77777777" w:rsidR="00097196" w:rsidRPr="00CF31CC" w:rsidRDefault="00097196" w:rsidP="00C45F62">
            <w:pPr>
              <w:ind w:left="83"/>
              <w:jc w:val="both"/>
              <w:rPr>
                <w:i/>
                <w:sz w:val="22"/>
                <w:szCs w:val="22"/>
                <w:lang w:val="uk-UA"/>
              </w:rPr>
            </w:pPr>
            <w:r w:rsidRPr="00CF31CC">
              <w:rPr>
                <w:rFonts w:cs="Times New Roman CYR"/>
                <w:b/>
                <w:noProof/>
                <w:sz w:val="22"/>
                <w:szCs w:val="22"/>
                <w:lang w:val="uk-UA"/>
              </w:rPr>
              <w:t>Інші вимоги (опис страхового продукту): і</w:t>
            </w:r>
            <w:r w:rsidRPr="00CF31CC">
              <w:rPr>
                <w:b/>
                <w:noProof/>
                <w:sz w:val="22"/>
                <w:szCs w:val="22"/>
                <w:lang w:val="uk-UA"/>
              </w:rPr>
              <w:t xml:space="preserve">нформація про необхідні технічні, якісні та кількісні характеристики предмета закупівлі </w:t>
            </w:r>
          </w:p>
        </w:tc>
      </w:tr>
      <w:tr w:rsidR="00097196" w:rsidRPr="00CF31CC" w14:paraId="3A5D447F" w14:textId="77777777" w:rsidTr="00C45F62">
        <w:tblPrEx>
          <w:tblCellMar>
            <w:top w:w="30" w:type="dxa"/>
            <w:left w:w="60" w:type="dxa"/>
            <w:bottom w:w="30" w:type="dxa"/>
            <w:right w:w="30" w:type="dxa"/>
          </w:tblCellMar>
          <w:tblLook w:val="0000" w:firstRow="0" w:lastRow="0" w:firstColumn="0" w:lastColumn="0" w:noHBand="0" w:noVBand="0"/>
        </w:tblPrEx>
        <w:trPr>
          <w:trHeight w:val="621"/>
        </w:trPr>
        <w:tc>
          <w:tcPr>
            <w:tcW w:w="567" w:type="dxa"/>
            <w:shd w:val="clear" w:color="auto" w:fill="auto"/>
          </w:tcPr>
          <w:p w14:paraId="39BBB4A1" w14:textId="77777777" w:rsidR="00097196" w:rsidRPr="00CF31CC" w:rsidRDefault="00097196" w:rsidP="00C45F62">
            <w:pPr>
              <w:suppressAutoHyphens/>
              <w:rPr>
                <w:sz w:val="22"/>
                <w:szCs w:val="22"/>
                <w:lang w:val="uk-UA"/>
              </w:rPr>
            </w:pPr>
            <w:r w:rsidRPr="00CF31CC">
              <w:rPr>
                <w:sz w:val="22"/>
                <w:szCs w:val="22"/>
                <w:lang w:val="uk-UA"/>
              </w:rPr>
              <w:t>1</w:t>
            </w:r>
          </w:p>
        </w:tc>
        <w:tc>
          <w:tcPr>
            <w:tcW w:w="3455" w:type="dxa"/>
            <w:gridSpan w:val="2"/>
            <w:shd w:val="clear" w:color="auto" w:fill="auto"/>
          </w:tcPr>
          <w:p w14:paraId="710D5303" w14:textId="77777777" w:rsidR="00097196" w:rsidRPr="00CF31CC" w:rsidRDefault="00097196" w:rsidP="00C45F62">
            <w:pPr>
              <w:widowControl w:val="0"/>
              <w:rPr>
                <w:noProof/>
                <w:sz w:val="22"/>
                <w:szCs w:val="22"/>
                <w:lang w:val="uk-UA"/>
              </w:rPr>
            </w:pPr>
            <w:r w:rsidRPr="00820027">
              <w:rPr>
                <w:noProof/>
                <w:sz w:val="22"/>
                <w:szCs w:val="22"/>
              </w:rPr>
              <w:t>Документ, якому відповідає предмет закупівлі</w:t>
            </w:r>
          </w:p>
        </w:tc>
        <w:tc>
          <w:tcPr>
            <w:tcW w:w="6468" w:type="dxa"/>
            <w:gridSpan w:val="4"/>
            <w:shd w:val="clear" w:color="auto" w:fill="auto"/>
          </w:tcPr>
          <w:p w14:paraId="273681B8" w14:textId="77777777" w:rsidR="00097196" w:rsidRPr="00820027" w:rsidRDefault="00097196" w:rsidP="00C45F62">
            <w:pPr>
              <w:widowControl w:val="0"/>
              <w:ind w:right="117"/>
              <w:jc w:val="both"/>
              <w:rPr>
                <w:noProof/>
                <w:color w:val="000000"/>
                <w:sz w:val="22"/>
                <w:szCs w:val="22"/>
              </w:rPr>
            </w:pPr>
            <w:r w:rsidRPr="00820027">
              <w:rPr>
                <w:noProof/>
                <w:color w:val="000000"/>
                <w:sz w:val="22"/>
                <w:szCs w:val="22"/>
              </w:rPr>
              <w:t>Закон України «Про страхування» від 18.11.2021 № 1909-ІХ</w:t>
            </w:r>
            <w:r>
              <w:rPr>
                <w:noProof/>
                <w:color w:val="000000"/>
                <w:sz w:val="22"/>
                <w:szCs w:val="22"/>
              </w:rPr>
              <w:t>;</w:t>
            </w:r>
          </w:p>
          <w:p w14:paraId="711B2B69" w14:textId="77777777" w:rsidR="00097196" w:rsidRPr="00CF31CC" w:rsidRDefault="00097196" w:rsidP="00C45F62">
            <w:pPr>
              <w:rPr>
                <w:noProof/>
                <w:sz w:val="22"/>
                <w:szCs w:val="22"/>
                <w:lang w:val="uk-UA"/>
              </w:rPr>
            </w:pPr>
            <w:r w:rsidRPr="0069799C">
              <w:rPr>
                <w:noProof/>
                <w:sz w:val="22"/>
                <w:szCs w:val="22"/>
              </w:rPr>
              <w:t>Закон України «Про перевезення небезпечних вантажів» від 06.04.2000 № 1644-III</w:t>
            </w:r>
            <w:r>
              <w:rPr>
                <w:noProof/>
                <w:sz w:val="22"/>
                <w:szCs w:val="22"/>
              </w:rPr>
              <w:t>.</w:t>
            </w:r>
          </w:p>
        </w:tc>
      </w:tr>
      <w:tr w:rsidR="00097196" w:rsidRPr="00CF31CC" w14:paraId="66E4BA38" w14:textId="77777777" w:rsidTr="00C45F62">
        <w:tblPrEx>
          <w:tblCellMar>
            <w:top w:w="30" w:type="dxa"/>
            <w:left w:w="60" w:type="dxa"/>
            <w:bottom w:w="30" w:type="dxa"/>
            <w:right w:w="30" w:type="dxa"/>
          </w:tblCellMar>
          <w:tblLook w:val="0000" w:firstRow="0" w:lastRow="0" w:firstColumn="0" w:lastColumn="0" w:noHBand="0" w:noVBand="0"/>
        </w:tblPrEx>
        <w:trPr>
          <w:trHeight w:val="308"/>
        </w:trPr>
        <w:tc>
          <w:tcPr>
            <w:tcW w:w="567" w:type="dxa"/>
            <w:shd w:val="clear" w:color="auto" w:fill="auto"/>
          </w:tcPr>
          <w:p w14:paraId="27197E9A" w14:textId="77777777" w:rsidR="00097196" w:rsidRPr="00CF31CC" w:rsidRDefault="00097196" w:rsidP="00C45F62">
            <w:pPr>
              <w:suppressAutoHyphens/>
              <w:rPr>
                <w:sz w:val="22"/>
                <w:szCs w:val="22"/>
                <w:lang w:val="uk-UA"/>
              </w:rPr>
            </w:pPr>
            <w:r>
              <w:rPr>
                <w:sz w:val="22"/>
                <w:szCs w:val="22"/>
                <w:lang w:val="uk-UA"/>
              </w:rPr>
              <w:t>2</w:t>
            </w:r>
          </w:p>
        </w:tc>
        <w:tc>
          <w:tcPr>
            <w:tcW w:w="3455" w:type="dxa"/>
            <w:gridSpan w:val="2"/>
            <w:shd w:val="clear" w:color="auto" w:fill="auto"/>
          </w:tcPr>
          <w:p w14:paraId="181A91D8" w14:textId="77777777" w:rsidR="00097196" w:rsidRPr="00E41793" w:rsidRDefault="00097196" w:rsidP="00C45F62">
            <w:pPr>
              <w:widowControl w:val="0"/>
              <w:rPr>
                <w:sz w:val="22"/>
                <w:szCs w:val="22"/>
                <w:lang w:val="uk-UA"/>
              </w:rPr>
            </w:pPr>
            <w:r>
              <w:rPr>
                <w:color w:val="000000"/>
                <w:sz w:val="22"/>
                <w:szCs w:val="22"/>
                <w:lang w:val="uk-UA"/>
              </w:rPr>
              <w:t xml:space="preserve">Строк надання послуг </w:t>
            </w:r>
          </w:p>
        </w:tc>
        <w:tc>
          <w:tcPr>
            <w:tcW w:w="6468" w:type="dxa"/>
            <w:gridSpan w:val="4"/>
            <w:shd w:val="clear" w:color="auto" w:fill="auto"/>
          </w:tcPr>
          <w:p w14:paraId="4E59D247" w14:textId="77777777" w:rsidR="00097196" w:rsidRPr="00E05B25" w:rsidRDefault="00097196" w:rsidP="00C45F62">
            <w:pPr>
              <w:rPr>
                <w:bCs/>
                <w:sz w:val="22"/>
                <w:szCs w:val="22"/>
                <w:lang w:val="uk-UA"/>
              </w:rPr>
            </w:pPr>
            <w:r w:rsidRPr="00E05B25">
              <w:rPr>
                <w:bCs/>
                <w:sz w:val="22"/>
                <w:szCs w:val="22"/>
              </w:rPr>
              <w:t>18.06.2025 – 17.06.2026</w:t>
            </w:r>
          </w:p>
        </w:tc>
      </w:tr>
      <w:tr w:rsidR="00097196" w:rsidRPr="00CF31CC" w14:paraId="3A1AF0FF" w14:textId="77777777" w:rsidTr="00C45F62">
        <w:tblPrEx>
          <w:tblCellMar>
            <w:top w:w="30" w:type="dxa"/>
            <w:left w:w="60" w:type="dxa"/>
            <w:bottom w:w="30" w:type="dxa"/>
            <w:right w:w="30" w:type="dxa"/>
          </w:tblCellMar>
          <w:tblLook w:val="0000" w:firstRow="0" w:lastRow="0" w:firstColumn="0" w:lastColumn="0" w:noHBand="0" w:noVBand="0"/>
        </w:tblPrEx>
        <w:trPr>
          <w:trHeight w:val="621"/>
        </w:trPr>
        <w:tc>
          <w:tcPr>
            <w:tcW w:w="567" w:type="dxa"/>
            <w:shd w:val="clear" w:color="auto" w:fill="auto"/>
          </w:tcPr>
          <w:p w14:paraId="6FC8DAAC" w14:textId="77777777" w:rsidR="00097196" w:rsidRPr="00CF31CC" w:rsidRDefault="00097196" w:rsidP="00C45F62">
            <w:pPr>
              <w:suppressAutoHyphens/>
              <w:rPr>
                <w:sz w:val="22"/>
                <w:szCs w:val="22"/>
                <w:lang w:val="uk-UA"/>
              </w:rPr>
            </w:pPr>
            <w:r>
              <w:rPr>
                <w:sz w:val="22"/>
                <w:szCs w:val="22"/>
                <w:lang w:val="uk-UA"/>
              </w:rPr>
              <w:t>3</w:t>
            </w:r>
          </w:p>
        </w:tc>
        <w:tc>
          <w:tcPr>
            <w:tcW w:w="3455" w:type="dxa"/>
            <w:gridSpan w:val="2"/>
            <w:shd w:val="clear" w:color="auto" w:fill="auto"/>
          </w:tcPr>
          <w:p w14:paraId="0779DAA5" w14:textId="77777777" w:rsidR="00097196" w:rsidRPr="00CF31CC" w:rsidRDefault="00097196" w:rsidP="00C45F62">
            <w:pPr>
              <w:widowControl w:val="0"/>
              <w:rPr>
                <w:sz w:val="22"/>
                <w:szCs w:val="22"/>
                <w:lang w:val="uk-UA"/>
              </w:rPr>
            </w:pPr>
            <w:r w:rsidRPr="00CF31CC">
              <w:rPr>
                <w:sz w:val="22"/>
                <w:szCs w:val="22"/>
                <w:lang w:val="uk-UA"/>
              </w:rPr>
              <w:t>Найменування страхувальника,</w:t>
            </w:r>
          </w:p>
          <w:p w14:paraId="68C59D9E" w14:textId="77777777" w:rsidR="00097196" w:rsidRPr="00CF31CC" w:rsidRDefault="00097196" w:rsidP="00C45F62">
            <w:pPr>
              <w:widowControl w:val="0"/>
              <w:rPr>
                <w:sz w:val="22"/>
                <w:szCs w:val="22"/>
                <w:lang w:val="uk-UA"/>
              </w:rPr>
            </w:pPr>
            <w:r w:rsidRPr="00CF31CC">
              <w:rPr>
                <w:sz w:val="22"/>
                <w:szCs w:val="22"/>
                <w:lang w:val="uk-UA"/>
              </w:rPr>
              <w:t>код за Єдиним державним</w:t>
            </w:r>
          </w:p>
          <w:p w14:paraId="003CA0A7" w14:textId="77777777" w:rsidR="00097196" w:rsidRPr="00CF31CC" w:rsidRDefault="00097196" w:rsidP="00C45F62">
            <w:pPr>
              <w:widowControl w:val="0"/>
              <w:rPr>
                <w:sz w:val="22"/>
                <w:szCs w:val="22"/>
                <w:lang w:val="uk-UA"/>
              </w:rPr>
            </w:pPr>
            <w:r w:rsidRPr="00CF31CC">
              <w:rPr>
                <w:sz w:val="22"/>
                <w:szCs w:val="22"/>
                <w:lang w:val="uk-UA"/>
              </w:rPr>
              <w:t>реєстром підприємств та</w:t>
            </w:r>
          </w:p>
          <w:p w14:paraId="30EBC983" w14:textId="77777777" w:rsidR="00097196" w:rsidRPr="008F5BE0" w:rsidRDefault="00097196" w:rsidP="00C45F62">
            <w:pPr>
              <w:widowControl w:val="0"/>
              <w:rPr>
                <w:sz w:val="22"/>
                <w:szCs w:val="22"/>
                <w:lang w:val="uk-UA"/>
              </w:rPr>
            </w:pPr>
            <w:r w:rsidRPr="00CF31CC">
              <w:rPr>
                <w:sz w:val="22"/>
                <w:szCs w:val="22"/>
                <w:lang w:val="uk-UA"/>
              </w:rPr>
              <w:t>організацій України</w:t>
            </w:r>
          </w:p>
        </w:tc>
        <w:tc>
          <w:tcPr>
            <w:tcW w:w="6468" w:type="dxa"/>
            <w:gridSpan w:val="4"/>
            <w:shd w:val="clear" w:color="auto" w:fill="auto"/>
          </w:tcPr>
          <w:p w14:paraId="609E6BD3" w14:textId="77777777" w:rsidR="00097196" w:rsidRPr="00CF31CC" w:rsidRDefault="00097196" w:rsidP="00C45F62">
            <w:pPr>
              <w:rPr>
                <w:b/>
                <w:bCs/>
                <w:sz w:val="22"/>
                <w:szCs w:val="22"/>
                <w:lang w:val="uk-UA"/>
              </w:rPr>
            </w:pPr>
            <w:r w:rsidRPr="00CF31CC">
              <w:rPr>
                <w:b/>
                <w:bCs/>
                <w:sz w:val="22"/>
                <w:szCs w:val="22"/>
                <w:lang w:val="uk-UA"/>
              </w:rPr>
              <w:t>ДЕРЖАВНЕ ПІДПРИЄМСТВО «МІЖНАРОДНИЙ АЕРОПОРТ «БОРИСПІЛЬ» (ДП МА «БОРИСПІЛЬ»)</w:t>
            </w:r>
            <w:r w:rsidRPr="00CF31CC">
              <w:rPr>
                <w:sz w:val="22"/>
                <w:szCs w:val="22"/>
                <w:lang w:val="uk-UA"/>
              </w:rPr>
              <w:t>,</w:t>
            </w:r>
          </w:p>
          <w:p w14:paraId="389B5F96" w14:textId="77777777" w:rsidR="00097196" w:rsidRPr="00CF31CC" w:rsidRDefault="00097196" w:rsidP="00C45F62">
            <w:pPr>
              <w:rPr>
                <w:sz w:val="22"/>
                <w:szCs w:val="22"/>
                <w:lang w:val="uk-UA"/>
              </w:rPr>
            </w:pPr>
            <w:r w:rsidRPr="00CF31CC">
              <w:rPr>
                <w:sz w:val="22"/>
                <w:szCs w:val="22"/>
                <w:lang w:val="uk-UA"/>
              </w:rPr>
              <w:t>код ЄДРПОУ 20572069,</w:t>
            </w:r>
            <w:r>
              <w:rPr>
                <w:sz w:val="22"/>
                <w:szCs w:val="22"/>
                <w:lang w:val="uk-UA"/>
              </w:rPr>
              <w:t xml:space="preserve"> </w:t>
            </w:r>
            <w:r w:rsidRPr="00CF31CC">
              <w:rPr>
                <w:sz w:val="22"/>
                <w:szCs w:val="22"/>
                <w:lang w:val="uk-UA"/>
              </w:rPr>
              <w:t>організаційно-правова форма: 140 державне підприємство.</w:t>
            </w:r>
            <w:r w:rsidRPr="00CF31CC">
              <w:rPr>
                <w:b/>
                <w:bCs/>
                <w:sz w:val="22"/>
                <w:szCs w:val="22"/>
                <w:lang w:val="uk-UA"/>
              </w:rPr>
              <w:t xml:space="preserve"> </w:t>
            </w:r>
            <w:r w:rsidRPr="00023423">
              <w:rPr>
                <w:sz w:val="22"/>
                <w:szCs w:val="22"/>
                <w:lang w:val="uk-UA"/>
              </w:rPr>
              <w:t>ДП МА «БОРИСПІЛЬ» - юридична особа, відповідальність якої є об’єктом страхування.</w:t>
            </w:r>
          </w:p>
          <w:p w14:paraId="3BAEC07B" w14:textId="77777777" w:rsidR="00097196" w:rsidRPr="00CF31CC" w:rsidRDefault="00097196" w:rsidP="00C45F62">
            <w:pPr>
              <w:rPr>
                <w:b/>
                <w:bCs/>
                <w:sz w:val="22"/>
                <w:szCs w:val="22"/>
                <w:lang w:val="uk-UA"/>
              </w:rPr>
            </w:pPr>
            <w:r w:rsidRPr="00CF31CC">
              <w:rPr>
                <w:sz w:val="22"/>
                <w:szCs w:val="22"/>
                <w:lang w:val="uk-UA"/>
              </w:rPr>
              <w:t xml:space="preserve">Інформація щодо виробничих, фінансових показників: </w:t>
            </w:r>
            <w:hyperlink r:id="rId9" w:history="1">
              <w:r w:rsidRPr="00CF31CC">
                <w:rPr>
                  <w:rStyle w:val="af"/>
                  <w:sz w:val="22"/>
                  <w:szCs w:val="22"/>
                  <w:lang w:val="uk-UA"/>
                </w:rPr>
                <w:t>https://kbp.aero/strategiyata-zvitnist/</w:t>
              </w:r>
            </w:hyperlink>
          </w:p>
        </w:tc>
      </w:tr>
      <w:tr w:rsidR="00097196" w:rsidRPr="00CF31CC" w14:paraId="7D8A9912" w14:textId="77777777" w:rsidTr="00C45F62">
        <w:tblPrEx>
          <w:tblCellMar>
            <w:top w:w="30" w:type="dxa"/>
            <w:left w:w="60" w:type="dxa"/>
            <w:bottom w:w="30" w:type="dxa"/>
            <w:right w:w="30" w:type="dxa"/>
          </w:tblCellMar>
          <w:tblLook w:val="0000" w:firstRow="0" w:lastRow="0" w:firstColumn="0" w:lastColumn="0" w:noHBand="0" w:noVBand="0"/>
        </w:tblPrEx>
        <w:trPr>
          <w:trHeight w:val="621"/>
        </w:trPr>
        <w:tc>
          <w:tcPr>
            <w:tcW w:w="567" w:type="dxa"/>
            <w:shd w:val="clear" w:color="auto" w:fill="auto"/>
          </w:tcPr>
          <w:p w14:paraId="369C36F6" w14:textId="77777777" w:rsidR="00097196" w:rsidRPr="00CF31CC" w:rsidRDefault="00097196" w:rsidP="00C45F62">
            <w:pPr>
              <w:suppressAutoHyphens/>
              <w:rPr>
                <w:sz w:val="22"/>
                <w:szCs w:val="22"/>
                <w:lang w:val="uk-UA"/>
              </w:rPr>
            </w:pPr>
            <w:r>
              <w:rPr>
                <w:sz w:val="22"/>
                <w:szCs w:val="22"/>
                <w:lang w:val="uk-UA"/>
              </w:rPr>
              <w:t>4</w:t>
            </w:r>
          </w:p>
        </w:tc>
        <w:tc>
          <w:tcPr>
            <w:tcW w:w="3455" w:type="dxa"/>
            <w:gridSpan w:val="2"/>
            <w:shd w:val="clear" w:color="auto" w:fill="auto"/>
          </w:tcPr>
          <w:p w14:paraId="21F54A6B" w14:textId="77777777" w:rsidR="00097196" w:rsidRPr="00CF31CC" w:rsidRDefault="00097196" w:rsidP="00C45F62">
            <w:pPr>
              <w:widowControl w:val="0"/>
              <w:rPr>
                <w:color w:val="FF0000"/>
                <w:sz w:val="22"/>
                <w:szCs w:val="22"/>
                <w:lang w:val="uk-UA"/>
              </w:rPr>
            </w:pPr>
            <w:r w:rsidRPr="00CF31CC">
              <w:rPr>
                <w:sz w:val="22"/>
                <w:szCs w:val="22"/>
                <w:lang w:val="uk-UA"/>
              </w:rPr>
              <w:t>Об’єкт страхування</w:t>
            </w:r>
          </w:p>
        </w:tc>
        <w:tc>
          <w:tcPr>
            <w:tcW w:w="6468" w:type="dxa"/>
            <w:gridSpan w:val="4"/>
            <w:shd w:val="clear" w:color="auto" w:fill="auto"/>
          </w:tcPr>
          <w:p w14:paraId="5A34B68C" w14:textId="77777777" w:rsidR="00097196" w:rsidRPr="00CF31CC" w:rsidRDefault="00097196" w:rsidP="00C45F62">
            <w:pPr>
              <w:ind w:left="83" w:right="114"/>
              <w:jc w:val="both"/>
              <w:rPr>
                <w:iCs/>
                <w:sz w:val="22"/>
                <w:szCs w:val="22"/>
                <w:lang w:val="uk-UA"/>
              </w:rPr>
            </w:pPr>
            <w:r w:rsidRPr="00CF31CC">
              <w:rPr>
                <w:iCs/>
                <w:sz w:val="22"/>
                <w:szCs w:val="22"/>
                <w:lang w:val="uk-UA"/>
              </w:rPr>
              <w:t>Відповідальність ДП МА «БОРИСПІЛЬ» на випадок настання негативних наслідків під час перевезення небезпечних вантажів (шкода життю, здоров'ю фізичних осіб, навколишньому природному середовищу, майну фізичних та юридичних осіб), яка виникає внаслідок перевезення наземним транспортним засобом небезпечних вантажів.</w:t>
            </w:r>
          </w:p>
          <w:p w14:paraId="334C043C" w14:textId="77777777" w:rsidR="00097196" w:rsidRPr="00CF31CC" w:rsidRDefault="00097196" w:rsidP="00C45F62">
            <w:pPr>
              <w:ind w:left="83" w:right="114"/>
              <w:jc w:val="both"/>
              <w:rPr>
                <w:iCs/>
                <w:sz w:val="22"/>
                <w:szCs w:val="22"/>
                <w:lang w:val="uk-UA"/>
              </w:rPr>
            </w:pPr>
          </w:p>
          <w:p w14:paraId="064B3071" w14:textId="77777777" w:rsidR="00097196" w:rsidRPr="00CF31CC" w:rsidRDefault="00097196" w:rsidP="00C45F62">
            <w:pPr>
              <w:ind w:left="83" w:right="114"/>
              <w:jc w:val="both"/>
              <w:rPr>
                <w:iCs/>
                <w:sz w:val="22"/>
                <w:szCs w:val="22"/>
                <w:lang w:val="uk-UA"/>
              </w:rPr>
            </w:pPr>
            <w:r w:rsidRPr="00CF31CC">
              <w:rPr>
                <w:iCs/>
                <w:sz w:val="22"/>
                <w:szCs w:val="22"/>
                <w:lang w:val="uk-UA"/>
              </w:rPr>
              <w:t xml:space="preserve">ДП МА «БОРИСПІЛЬ» є суб’єктом перевезення небезпечних вантажів, а саме: </w:t>
            </w:r>
          </w:p>
          <w:p w14:paraId="0D8E0CD6" w14:textId="77777777" w:rsidR="00097196" w:rsidRPr="00CF31CC" w:rsidRDefault="00097196" w:rsidP="00097196">
            <w:pPr>
              <w:pStyle w:val="af6"/>
              <w:numPr>
                <w:ilvl w:val="0"/>
                <w:numId w:val="26"/>
              </w:numPr>
              <w:spacing w:after="0" w:line="240" w:lineRule="auto"/>
              <w:ind w:right="114"/>
              <w:jc w:val="both"/>
              <w:rPr>
                <w:rFonts w:ascii="Times New Roman" w:hAnsi="Times New Roman"/>
                <w:iCs/>
                <w:lang w:val="uk-UA"/>
              </w:rPr>
            </w:pPr>
            <w:r w:rsidRPr="00CF31CC">
              <w:rPr>
                <w:rFonts w:ascii="Times New Roman" w:hAnsi="Times New Roman"/>
                <w:iCs/>
                <w:lang w:val="uk-UA"/>
              </w:rPr>
              <w:t xml:space="preserve">відправник небезпечного вантажу, </w:t>
            </w:r>
          </w:p>
          <w:p w14:paraId="1D8F208C" w14:textId="77777777" w:rsidR="00097196" w:rsidRPr="00CF31CC" w:rsidRDefault="00097196" w:rsidP="00097196">
            <w:pPr>
              <w:pStyle w:val="af6"/>
              <w:numPr>
                <w:ilvl w:val="0"/>
                <w:numId w:val="26"/>
              </w:numPr>
              <w:spacing w:after="0" w:line="240" w:lineRule="auto"/>
              <w:ind w:right="114"/>
              <w:jc w:val="both"/>
              <w:rPr>
                <w:rFonts w:ascii="Times New Roman" w:hAnsi="Times New Roman"/>
                <w:iCs/>
                <w:lang w:val="uk-UA"/>
              </w:rPr>
            </w:pPr>
            <w:r w:rsidRPr="00CF31CC">
              <w:rPr>
                <w:rFonts w:ascii="Times New Roman" w:hAnsi="Times New Roman"/>
                <w:iCs/>
                <w:lang w:val="uk-UA"/>
              </w:rPr>
              <w:t>перевізник небезпечного вантажу,</w:t>
            </w:r>
          </w:p>
          <w:p w14:paraId="16E0542F" w14:textId="77777777" w:rsidR="00097196" w:rsidRPr="00CF31CC" w:rsidRDefault="00097196" w:rsidP="00097196">
            <w:pPr>
              <w:pStyle w:val="af6"/>
              <w:numPr>
                <w:ilvl w:val="0"/>
                <w:numId w:val="26"/>
              </w:numPr>
              <w:spacing w:after="0" w:line="240" w:lineRule="auto"/>
              <w:ind w:right="114"/>
              <w:jc w:val="both"/>
              <w:rPr>
                <w:rFonts w:ascii="Times New Roman" w:hAnsi="Times New Roman"/>
                <w:iCs/>
                <w:lang w:val="uk-UA"/>
              </w:rPr>
            </w:pPr>
            <w:r w:rsidRPr="00CF31CC">
              <w:rPr>
                <w:rFonts w:ascii="Times New Roman" w:hAnsi="Times New Roman"/>
                <w:iCs/>
                <w:lang w:val="uk-UA"/>
              </w:rPr>
              <w:t>одержувач небезпечного вантажу.</w:t>
            </w:r>
          </w:p>
          <w:tbl>
            <w:tblPr>
              <w:tblW w:w="574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502"/>
              <w:gridCol w:w="1094"/>
              <w:gridCol w:w="1005"/>
              <w:gridCol w:w="1579"/>
            </w:tblGrid>
            <w:tr w:rsidR="00097196" w:rsidRPr="00CF31CC" w14:paraId="62611AB1" w14:textId="77777777" w:rsidTr="00C45F62">
              <w:trPr>
                <w:trHeight w:val="998"/>
              </w:trPr>
              <w:tc>
                <w:tcPr>
                  <w:tcW w:w="564" w:type="dxa"/>
                  <w:shd w:val="clear" w:color="auto" w:fill="auto"/>
                </w:tcPr>
                <w:p w14:paraId="370A40D4" w14:textId="77777777" w:rsidR="00097196" w:rsidRPr="00CF31CC" w:rsidRDefault="00097196" w:rsidP="00C45F62">
                  <w:pPr>
                    <w:pStyle w:val="Default"/>
                    <w:ind w:right="117"/>
                    <w:jc w:val="center"/>
                    <w:rPr>
                      <w:b/>
                      <w:color w:val="auto"/>
                      <w:sz w:val="16"/>
                      <w:szCs w:val="16"/>
                    </w:rPr>
                  </w:pPr>
                  <w:r w:rsidRPr="00CF31CC">
                    <w:rPr>
                      <w:b/>
                      <w:color w:val="auto"/>
                      <w:sz w:val="16"/>
                      <w:szCs w:val="16"/>
                    </w:rPr>
                    <w:lastRenderedPageBreak/>
                    <w:t>№ з/п</w:t>
                  </w:r>
                </w:p>
              </w:tc>
              <w:tc>
                <w:tcPr>
                  <w:tcW w:w="1502" w:type="dxa"/>
                  <w:shd w:val="clear" w:color="auto" w:fill="auto"/>
                </w:tcPr>
                <w:p w14:paraId="1F65CFDF" w14:textId="77777777" w:rsidR="00097196" w:rsidRPr="00CF31CC" w:rsidRDefault="00097196" w:rsidP="00C45F62">
                  <w:pPr>
                    <w:pStyle w:val="Default"/>
                    <w:ind w:right="117"/>
                    <w:jc w:val="center"/>
                    <w:rPr>
                      <w:b/>
                      <w:color w:val="auto"/>
                      <w:sz w:val="16"/>
                      <w:szCs w:val="16"/>
                    </w:rPr>
                  </w:pPr>
                  <w:r w:rsidRPr="00CF31CC">
                    <w:rPr>
                      <w:b/>
                      <w:color w:val="auto"/>
                      <w:sz w:val="16"/>
                      <w:szCs w:val="16"/>
                    </w:rPr>
                    <w:t>Найменування небезпечного вантажу</w:t>
                  </w:r>
                </w:p>
              </w:tc>
              <w:tc>
                <w:tcPr>
                  <w:tcW w:w="1094" w:type="dxa"/>
                  <w:shd w:val="clear" w:color="auto" w:fill="auto"/>
                </w:tcPr>
                <w:p w14:paraId="1FE46319" w14:textId="77777777" w:rsidR="00097196" w:rsidRPr="00CF31CC" w:rsidRDefault="00097196" w:rsidP="00C45F62">
                  <w:pPr>
                    <w:pStyle w:val="Default"/>
                    <w:ind w:right="117"/>
                    <w:jc w:val="center"/>
                    <w:rPr>
                      <w:b/>
                      <w:color w:val="auto"/>
                      <w:sz w:val="16"/>
                      <w:szCs w:val="16"/>
                    </w:rPr>
                  </w:pPr>
                  <w:r w:rsidRPr="00CF31CC">
                    <w:rPr>
                      <w:b/>
                      <w:color w:val="auto"/>
                      <w:sz w:val="16"/>
                      <w:szCs w:val="16"/>
                    </w:rPr>
                    <w:t xml:space="preserve">Орієнтовний обсяг вантажу в рік, </w:t>
                  </w:r>
                  <w:proofErr w:type="spellStart"/>
                  <w:r w:rsidRPr="00CF31CC">
                    <w:rPr>
                      <w:b/>
                      <w:color w:val="auto"/>
                      <w:sz w:val="16"/>
                      <w:szCs w:val="16"/>
                    </w:rPr>
                    <w:t>тонн</w:t>
                  </w:r>
                  <w:proofErr w:type="spellEnd"/>
                </w:p>
              </w:tc>
              <w:tc>
                <w:tcPr>
                  <w:tcW w:w="1005" w:type="dxa"/>
                  <w:shd w:val="clear" w:color="auto" w:fill="auto"/>
                </w:tcPr>
                <w:p w14:paraId="17BA7BB1" w14:textId="77777777" w:rsidR="00097196" w:rsidRPr="00CF31CC" w:rsidRDefault="00097196" w:rsidP="00C45F62">
                  <w:pPr>
                    <w:pStyle w:val="Default"/>
                    <w:ind w:right="117"/>
                    <w:jc w:val="center"/>
                    <w:rPr>
                      <w:b/>
                      <w:color w:val="auto"/>
                      <w:sz w:val="16"/>
                      <w:szCs w:val="16"/>
                    </w:rPr>
                  </w:pPr>
                  <w:r w:rsidRPr="00CF31CC">
                    <w:rPr>
                      <w:b/>
                      <w:color w:val="auto"/>
                      <w:sz w:val="16"/>
                      <w:szCs w:val="16"/>
                    </w:rPr>
                    <w:t xml:space="preserve">Клас, підклас небезпечного вантажу </w:t>
                  </w:r>
                </w:p>
              </w:tc>
              <w:tc>
                <w:tcPr>
                  <w:tcW w:w="1579" w:type="dxa"/>
                  <w:shd w:val="clear" w:color="auto" w:fill="auto"/>
                </w:tcPr>
                <w:p w14:paraId="68280552" w14:textId="77777777" w:rsidR="00097196" w:rsidRPr="00CF31CC" w:rsidRDefault="00097196" w:rsidP="00C45F62">
                  <w:pPr>
                    <w:pStyle w:val="Default"/>
                    <w:ind w:right="117"/>
                    <w:jc w:val="center"/>
                    <w:rPr>
                      <w:b/>
                      <w:color w:val="auto"/>
                      <w:sz w:val="16"/>
                      <w:szCs w:val="16"/>
                    </w:rPr>
                  </w:pPr>
                  <w:r w:rsidRPr="00CF31CC">
                    <w:rPr>
                      <w:b/>
                      <w:color w:val="auto"/>
                      <w:sz w:val="16"/>
                      <w:szCs w:val="16"/>
                    </w:rPr>
                    <w:t>Порядковий номер виробу або речовини відповідно до прийнятої ООН системи</w:t>
                  </w:r>
                </w:p>
              </w:tc>
            </w:tr>
            <w:tr w:rsidR="00097196" w:rsidRPr="00CF31CC" w14:paraId="2EE00A6F" w14:textId="77777777" w:rsidTr="00C45F62">
              <w:trPr>
                <w:trHeight w:val="236"/>
              </w:trPr>
              <w:tc>
                <w:tcPr>
                  <w:tcW w:w="564" w:type="dxa"/>
                  <w:shd w:val="clear" w:color="auto" w:fill="auto"/>
                  <w:vAlign w:val="center"/>
                </w:tcPr>
                <w:p w14:paraId="4249D476" w14:textId="77777777" w:rsidR="00097196" w:rsidRPr="00CF31CC" w:rsidRDefault="00097196" w:rsidP="00C45F62">
                  <w:pPr>
                    <w:pStyle w:val="Default"/>
                    <w:ind w:right="117"/>
                    <w:jc w:val="center"/>
                    <w:rPr>
                      <w:color w:val="auto"/>
                      <w:sz w:val="22"/>
                      <w:szCs w:val="22"/>
                    </w:rPr>
                  </w:pPr>
                  <w:r w:rsidRPr="00CF31CC">
                    <w:rPr>
                      <w:color w:val="auto"/>
                      <w:sz w:val="22"/>
                      <w:szCs w:val="22"/>
                    </w:rPr>
                    <w:t>1</w:t>
                  </w:r>
                </w:p>
              </w:tc>
              <w:tc>
                <w:tcPr>
                  <w:tcW w:w="1502" w:type="dxa"/>
                  <w:shd w:val="clear" w:color="auto" w:fill="auto"/>
                  <w:vAlign w:val="center"/>
                </w:tcPr>
                <w:p w14:paraId="25689CBE" w14:textId="77777777" w:rsidR="00097196" w:rsidRPr="00CF31CC" w:rsidRDefault="00097196" w:rsidP="00C45F62">
                  <w:pPr>
                    <w:pStyle w:val="Default"/>
                    <w:ind w:right="117"/>
                    <w:jc w:val="center"/>
                    <w:rPr>
                      <w:color w:val="auto"/>
                      <w:sz w:val="22"/>
                      <w:szCs w:val="22"/>
                    </w:rPr>
                  </w:pPr>
                  <w:r w:rsidRPr="00CF31CC">
                    <w:rPr>
                      <w:color w:val="auto"/>
                      <w:sz w:val="22"/>
                      <w:szCs w:val="22"/>
                    </w:rPr>
                    <w:t>Паливо дизельне</w:t>
                  </w:r>
                </w:p>
              </w:tc>
              <w:tc>
                <w:tcPr>
                  <w:tcW w:w="1094" w:type="dxa"/>
                  <w:shd w:val="clear" w:color="auto" w:fill="auto"/>
                </w:tcPr>
                <w:p w14:paraId="3951F1C0" w14:textId="77777777" w:rsidR="00097196" w:rsidRPr="00CF31CC" w:rsidRDefault="00097196" w:rsidP="00C45F62">
                  <w:pPr>
                    <w:widowControl w:val="0"/>
                    <w:ind w:right="117"/>
                    <w:jc w:val="center"/>
                    <w:rPr>
                      <w:sz w:val="22"/>
                      <w:szCs w:val="22"/>
                      <w:lang w:val="uk-UA"/>
                    </w:rPr>
                  </w:pPr>
                  <w:r w:rsidRPr="00CF31CC">
                    <w:rPr>
                      <w:sz w:val="22"/>
                      <w:szCs w:val="22"/>
                      <w:lang w:val="uk-UA"/>
                    </w:rPr>
                    <w:t>50</w:t>
                  </w:r>
                </w:p>
              </w:tc>
              <w:tc>
                <w:tcPr>
                  <w:tcW w:w="1005" w:type="dxa"/>
                  <w:shd w:val="clear" w:color="auto" w:fill="auto"/>
                  <w:vAlign w:val="center"/>
                </w:tcPr>
                <w:p w14:paraId="17B42C98" w14:textId="77777777" w:rsidR="00097196" w:rsidRPr="00CF31CC" w:rsidRDefault="00097196" w:rsidP="00C45F62">
                  <w:pPr>
                    <w:pStyle w:val="Default"/>
                    <w:ind w:right="117"/>
                    <w:jc w:val="center"/>
                    <w:rPr>
                      <w:color w:val="auto"/>
                      <w:sz w:val="22"/>
                      <w:szCs w:val="22"/>
                    </w:rPr>
                  </w:pPr>
                  <w:r w:rsidRPr="00CF31CC">
                    <w:rPr>
                      <w:color w:val="auto"/>
                      <w:sz w:val="22"/>
                      <w:szCs w:val="22"/>
                    </w:rPr>
                    <w:t>3</w:t>
                  </w:r>
                </w:p>
              </w:tc>
              <w:tc>
                <w:tcPr>
                  <w:tcW w:w="1579" w:type="dxa"/>
                  <w:shd w:val="clear" w:color="auto" w:fill="auto"/>
                  <w:vAlign w:val="center"/>
                </w:tcPr>
                <w:p w14:paraId="761F6E86" w14:textId="77777777" w:rsidR="00097196" w:rsidRPr="00CF31CC" w:rsidRDefault="00097196" w:rsidP="00C45F62">
                  <w:pPr>
                    <w:pStyle w:val="Default"/>
                    <w:ind w:right="117"/>
                    <w:jc w:val="center"/>
                    <w:rPr>
                      <w:color w:val="auto"/>
                      <w:sz w:val="22"/>
                      <w:szCs w:val="22"/>
                    </w:rPr>
                  </w:pPr>
                  <w:r w:rsidRPr="00CF31CC">
                    <w:rPr>
                      <w:color w:val="auto"/>
                      <w:sz w:val="22"/>
                      <w:szCs w:val="22"/>
                    </w:rPr>
                    <w:t>1202</w:t>
                  </w:r>
                </w:p>
              </w:tc>
            </w:tr>
            <w:tr w:rsidR="00097196" w:rsidRPr="00CF31CC" w14:paraId="5C25E42F" w14:textId="77777777" w:rsidTr="00C45F62">
              <w:trPr>
                <w:trHeight w:val="252"/>
              </w:trPr>
              <w:tc>
                <w:tcPr>
                  <w:tcW w:w="564" w:type="dxa"/>
                  <w:shd w:val="clear" w:color="auto" w:fill="auto"/>
                  <w:vAlign w:val="center"/>
                </w:tcPr>
                <w:p w14:paraId="63FD129F" w14:textId="77777777" w:rsidR="00097196" w:rsidRPr="00CF31CC" w:rsidRDefault="00097196" w:rsidP="00C45F62">
                  <w:pPr>
                    <w:pStyle w:val="Default"/>
                    <w:ind w:right="117"/>
                    <w:jc w:val="center"/>
                    <w:rPr>
                      <w:color w:val="auto"/>
                      <w:sz w:val="22"/>
                      <w:szCs w:val="22"/>
                    </w:rPr>
                  </w:pPr>
                  <w:r w:rsidRPr="00CF31CC">
                    <w:rPr>
                      <w:color w:val="auto"/>
                      <w:sz w:val="22"/>
                      <w:szCs w:val="22"/>
                    </w:rPr>
                    <w:t>2</w:t>
                  </w:r>
                </w:p>
              </w:tc>
              <w:tc>
                <w:tcPr>
                  <w:tcW w:w="1502" w:type="dxa"/>
                  <w:shd w:val="clear" w:color="auto" w:fill="auto"/>
                  <w:vAlign w:val="center"/>
                </w:tcPr>
                <w:p w14:paraId="7EC056D8" w14:textId="77777777" w:rsidR="00097196" w:rsidRPr="00CF31CC" w:rsidRDefault="00097196" w:rsidP="00C45F62">
                  <w:pPr>
                    <w:pStyle w:val="Default"/>
                    <w:ind w:right="117"/>
                    <w:jc w:val="center"/>
                    <w:rPr>
                      <w:color w:val="auto"/>
                      <w:sz w:val="22"/>
                      <w:szCs w:val="22"/>
                    </w:rPr>
                  </w:pPr>
                  <w:r w:rsidRPr="00CF31CC">
                    <w:rPr>
                      <w:color w:val="auto"/>
                      <w:sz w:val="22"/>
                      <w:szCs w:val="22"/>
                    </w:rPr>
                    <w:t>Бензин</w:t>
                  </w:r>
                </w:p>
              </w:tc>
              <w:tc>
                <w:tcPr>
                  <w:tcW w:w="1094" w:type="dxa"/>
                  <w:shd w:val="clear" w:color="auto" w:fill="auto"/>
                </w:tcPr>
                <w:p w14:paraId="33D08AB0" w14:textId="77777777" w:rsidR="00097196" w:rsidRPr="00CF31CC" w:rsidRDefault="00097196" w:rsidP="00C45F62">
                  <w:pPr>
                    <w:widowControl w:val="0"/>
                    <w:ind w:right="117"/>
                    <w:jc w:val="center"/>
                    <w:rPr>
                      <w:sz w:val="22"/>
                      <w:szCs w:val="22"/>
                      <w:lang w:val="uk-UA"/>
                    </w:rPr>
                  </w:pPr>
                  <w:r w:rsidRPr="00CF31CC">
                    <w:rPr>
                      <w:sz w:val="22"/>
                      <w:szCs w:val="22"/>
                      <w:lang w:val="uk-UA"/>
                    </w:rPr>
                    <w:t>20</w:t>
                  </w:r>
                </w:p>
              </w:tc>
              <w:tc>
                <w:tcPr>
                  <w:tcW w:w="1005" w:type="dxa"/>
                  <w:shd w:val="clear" w:color="auto" w:fill="auto"/>
                  <w:vAlign w:val="center"/>
                </w:tcPr>
                <w:p w14:paraId="62656344" w14:textId="77777777" w:rsidR="00097196" w:rsidRPr="00CF31CC" w:rsidRDefault="00097196" w:rsidP="00C45F62">
                  <w:pPr>
                    <w:pStyle w:val="Default"/>
                    <w:ind w:right="117"/>
                    <w:jc w:val="center"/>
                    <w:rPr>
                      <w:color w:val="auto"/>
                      <w:sz w:val="22"/>
                      <w:szCs w:val="22"/>
                    </w:rPr>
                  </w:pPr>
                  <w:r w:rsidRPr="00CF31CC">
                    <w:rPr>
                      <w:color w:val="auto"/>
                      <w:sz w:val="22"/>
                      <w:szCs w:val="22"/>
                    </w:rPr>
                    <w:t>3</w:t>
                  </w:r>
                </w:p>
              </w:tc>
              <w:tc>
                <w:tcPr>
                  <w:tcW w:w="1579" w:type="dxa"/>
                  <w:shd w:val="clear" w:color="auto" w:fill="auto"/>
                  <w:vAlign w:val="center"/>
                </w:tcPr>
                <w:p w14:paraId="669E2608" w14:textId="77777777" w:rsidR="00097196" w:rsidRPr="00CF31CC" w:rsidRDefault="00097196" w:rsidP="00C45F62">
                  <w:pPr>
                    <w:pStyle w:val="Default"/>
                    <w:ind w:right="117"/>
                    <w:jc w:val="center"/>
                    <w:rPr>
                      <w:color w:val="auto"/>
                      <w:sz w:val="22"/>
                      <w:szCs w:val="22"/>
                    </w:rPr>
                  </w:pPr>
                  <w:r w:rsidRPr="00CF31CC">
                    <w:rPr>
                      <w:color w:val="auto"/>
                      <w:sz w:val="22"/>
                      <w:szCs w:val="22"/>
                    </w:rPr>
                    <w:t>1203</w:t>
                  </w:r>
                </w:p>
              </w:tc>
            </w:tr>
            <w:tr w:rsidR="00097196" w:rsidRPr="00CF31CC" w14:paraId="5AB2285C" w14:textId="77777777" w:rsidTr="00C45F62">
              <w:trPr>
                <w:trHeight w:val="236"/>
              </w:trPr>
              <w:tc>
                <w:tcPr>
                  <w:tcW w:w="564" w:type="dxa"/>
                  <w:shd w:val="clear" w:color="auto" w:fill="auto"/>
                  <w:vAlign w:val="center"/>
                </w:tcPr>
                <w:p w14:paraId="34AFD2C4" w14:textId="77777777" w:rsidR="00097196" w:rsidRPr="00CF31CC" w:rsidRDefault="00097196" w:rsidP="00C45F62">
                  <w:pPr>
                    <w:pStyle w:val="Default"/>
                    <w:ind w:right="117"/>
                    <w:jc w:val="center"/>
                    <w:rPr>
                      <w:color w:val="auto"/>
                      <w:sz w:val="22"/>
                      <w:szCs w:val="22"/>
                    </w:rPr>
                  </w:pPr>
                  <w:r w:rsidRPr="00CF31CC">
                    <w:rPr>
                      <w:color w:val="auto"/>
                      <w:sz w:val="22"/>
                      <w:szCs w:val="22"/>
                    </w:rPr>
                    <w:t>3</w:t>
                  </w:r>
                </w:p>
              </w:tc>
              <w:tc>
                <w:tcPr>
                  <w:tcW w:w="1502" w:type="dxa"/>
                  <w:shd w:val="clear" w:color="auto" w:fill="auto"/>
                  <w:vAlign w:val="center"/>
                </w:tcPr>
                <w:p w14:paraId="58356E10" w14:textId="77777777" w:rsidR="00097196" w:rsidRPr="00CF31CC" w:rsidRDefault="00097196" w:rsidP="00C45F62">
                  <w:pPr>
                    <w:pStyle w:val="Default"/>
                    <w:ind w:right="117"/>
                    <w:jc w:val="center"/>
                    <w:rPr>
                      <w:color w:val="auto"/>
                      <w:sz w:val="22"/>
                      <w:szCs w:val="22"/>
                    </w:rPr>
                  </w:pPr>
                  <w:r w:rsidRPr="00CF31CC">
                    <w:rPr>
                      <w:color w:val="auto"/>
                      <w:sz w:val="22"/>
                      <w:szCs w:val="22"/>
                    </w:rPr>
                    <w:t>Авіаційне паливо</w:t>
                  </w:r>
                </w:p>
              </w:tc>
              <w:tc>
                <w:tcPr>
                  <w:tcW w:w="1094" w:type="dxa"/>
                  <w:shd w:val="clear" w:color="auto" w:fill="auto"/>
                </w:tcPr>
                <w:p w14:paraId="14CC32E2" w14:textId="77777777" w:rsidR="00097196" w:rsidRPr="00CF31CC" w:rsidRDefault="00097196" w:rsidP="00C45F62">
                  <w:pPr>
                    <w:widowControl w:val="0"/>
                    <w:ind w:right="117"/>
                    <w:jc w:val="center"/>
                    <w:rPr>
                      <w:sz w:val="22"/>
                      <w:szCs w:val="22"/>
                      <w:lang w:val="uk-UA"/>
                    </w:rPr>
                  </w:pPr>
                  <w:r w:rsidRPr="00CF31CC">
                    <w:rPr>
                      <w:sz w:val="22"/>
                      <w:szCs w:val="22"/>
                      <w:lang w:val="uk-UA"/>
                    </w:rPr>
                    <w:t>10</w:t>
                  </w:r>
                </w:p>
              </w:tc>
              <w:tc>
                <w:tcPr>
                  <w:tcW w:w="1005" w:type="dxa"/>
                  <w:shd w:val="clear" w:color="auto" w:fill="auto"/>
                  <w:vAlign w:val="center"/>
                </w:tcPr>
                <w:p w14:paraId="78C8BE1F" w14:textId="77777777" w:rsidR="00097196" w:rsidRPr="00CF31CC" w:rsidRDefault="00097196" w:rsidP="00C45F62">
                  <w:pPr>
                    <w:pStyle w:val="Default"/>
                    <w:ind w:right="117"/>
                    <w:jc w:val="center"/>
                    <w:rPr>
                      <w:color w:val="auto"/>
                      <w:sz w:val="22"/>
                      <w:szCs w:val="22"/>
                    </w:rPr>
                  </w:pPr>
                  <w:r w:rsidRPr="00CF31CC">
                    <w:rPr>
                      <w:color w:val="auto"/>
                      <w:sz w:val="22"/>
                      <w:szCs w:val="22"/>
                    </w:rPr>
                    <w:t>3</w:t>
                  </w:r>
                </w:p>
              </w:tc>
              <w:tc>
                <w:tcPr>
                  <w:tcW w:w="1579" w:type="dxa"/>
                  <w:shd w:val="clear" w:color="auto" w:fill="auto"/>
                  <w:vAlign w:val="center"/>
                </w:tcPr>
                <w:p w14:paraId="4832AA0A" w14:textId="77777777" w:rsidR="00097196" w:rsidRPr="00CF31CC" w:rsidRDefault="00097196" w:rsidP="00C45F62">
                  <w:pPr>
                    <w:pStyle w:val="Default"/>
                    <w:ind w:right="117"/>
                    <w:jc w:val="center"/>
                    <w:rPr>
                      <w:color w:val="auto"/>
                      <w:sz w:val="22"/>
                      <w:szCs w:val="22"/>
                    </w:rPr>
                  </w:pPr>
                  <w:r w:rsidRPr="00CF31CC">
                    <w:rPr>
                      <w:color w:val="auto"/>
                      <w:sz w:val="22"/>
                      <w:szCs w:val="22"/>
                    </w:rPr>
                    <w:t>1863</w:t>
                  </w:r>
                </w:p>
              </w:tc>
            </w:tr>
          </w:tbl>
          <w:p w14:paraId="7FC32C62" w14:textId="77777777" w:rsidR="00097196" w:rsidRPr="00CF31CC" w:rsidRDefault="00097196" w:rsidP="00C45F62">
            <w:pPr>
              <w:ind w:left="83"/>
              <w:jc w:val="both"/>
              <w:rPr>
                <w:i/>
                <w:color w:val="FF0000"/>
                <w:sz w:val="22"/>
                <w:szCs w:val="22"/>
                <w:lang w:val="uk-UA"/>
              </w:rPr>
            </w:pPr>
          </w:p>
        </w:tc>
      </w:tr>
      <w:tr w:rsidR="00097196" w:rsidRPr="00CF31CC" w14:paraId="12EADBBA" w14:textId="77777777" w:rsidTr="00C45F62">
        <w:tblPrEx>
          <w:tblCellMar>
            <w:top w:w="30" w:type="dxa"/>
            <w:left w:w="60" w:type="dxa"/>
            <w:bottom w:w="30" w:type="dxa"/>
            <w:right w:w="30" w:type="dxa"/>
          </w:tblCellMar>
          <w:tblLook w:val="0000" w:firstRow="0" w:lastRow="0" w:firstColumn="0" w:lastColumn="0" w:noHBand="0" w:noVBand="0"/>
        </w:tblPrEx>
        <w:trPr>
          <w:trHeight w:val="621"/>
        </w:trPr>
        <w:tc>
          <w:tcPr>
            <w:tcW w:w="567" w:type="dxa"/>
            <w:shd w:val="clear" w:color="auto" w:fill="auto"/>
          </w:tcPr>
          <w:p w14:paraId="491F2FEA" w14:textId="77777777" w:rsidR="00097196" w:rsidRPr="00CF31CC" w:rsidRDefault="00097196" w:rsidP="00C45F62">
            <w:pPr>
              <w:suppressAutoHyphens/>
              <w:rPr>
                <w:sz w:val="22"/>
                <w:szCs w:val="22"/>
                <w:lang w:val="uk-UA"/>
              </w:rPr>
            </w:pPr>
            <w:r>
              <w:rPr>
                <w:sz w:val="22"/>
                <w:szCs w:val="22"/>
                <w:lang w:val="uk-UA"/>
              </w:rPr>
              <w:lastRenderedPageBreak/>
              <w:t>5</w:t>
            </w:r>
          </w:p>
        </w:tc>
        <w:tc>
          <w:tcPr>
            <w:tcW w:w="3455" w:type="dxa"/>
            <w:gridSpan w:val="2"/>
            <w:shd w:val="clear" w:color="auto" w:fill="auto"/>
          </w:tcPr>
          <w:p w14:paraId="4C7DFEE5" w14:textId="77777777" w:rsidR="00097196" w:rsidRPr="00CF31CC" w:rsidRDefault="00097196" w:rsidP="00C45F62">
            <w:pPr>
              <w:widowControl w:val="0"/>
              <w:rPr>
                <w:sz w:val="22"/>
                <w:szCs w:val="22"/>
                <w:lang w:val="uk-UA"/>
              </w:rPr>
            </w:pPr>
            <w:r w:rsidRPr="00CF31CC">
              <w:rPr>
                <w:iCs/>
                <w:sz w:val="22"/>
                <w:szCs w:val="22"/>
                <w:lang w:val="uk-UA"/>
              </w:rPr>
              <w:t>Клас страхування</w:t>
            </w:r>
          </w:p>
        </w:tc>
        <w:tc>
          <w:tcPr>
            <w:tcW w:w="6468" w:type="dxa"/>
            <w:gridSpan w:val="4"/>
            <w:shd w:val="clear" w:color="auto" w:fill="auto"/>
          </w:tcPr>
          <w:p w14:paraId="18A87DB2" w14:textId="77777777" w:rsidR="00097196" w:rsidRPr="00CF31CC" w:rsidRDefault="00097196" w:rsidP="00C45F62">
            <w:pPr>
              <w:ind w:left="83"/>
              <w:jc w:val="both"/>
              <w:rPr>
                <w:iCs/>
                <w:sz w:val="22"/>
                <w:szCs w:val="22"/>
                <w:lang w:val="uk-UA"/>
              </w:rPr>
            </w:pPr>
            <w:r w:rsidRPr="00CF31CC">
              <w:rPr>
                <w:b/>
                <w:bCs/>
                <w:iCs/>
                <w:sz w:val="22"/>
                <w:szCs w:val="22"/>
                <w:lang w:val="uk-UA"/>
              </w:rPr>
              <w:t>Клас страхування 10</w:t>
            </w:r>
            <w:r w:rsidRPr="00CF31CC">
              <w:rPr>
                <w:iCs/>
                <w:sz w:val="22"/>
                <w:szCs w:val="22"/>
                <w:lang w:val="uk-UA"/>
              </w:rPr>
              <w:t xml:space="preserve"> «Страхування відповідальності, яка виникає внаслідок використання наземного транспортного засобу (у тому числі відповідальності перевізника)».</w:t>
            </w:r>
          </w:p>
        </w:tc>
      </w:tr>
      <w:tr w:rsidR="00097196" w:rsidRPr="00CF31CC" w14:paraId="1EFB3021" w14:textId="77777777" w:rsidTr="00C45F62">
        <w:tblPrEx>
          <w:tblCellMar>
            <w:top w:w="30" w:type="dxa"/>
            <w:left w:w="60" w:type="dxa"/>
            <w:bottom w:w="30" w:type="dxa"/>
            <w:right w:w="30" w:type="dxa"/>
          </w:tblCellMar>
          <w:tblLook w:val="0000" w:firstRow="0" w:lastRow="0" w:firstColumn="0" w:lastColumn="0" w:noHBand="0" w:noVBand="0"/>
        </w:tblPrEx>
        <w:trPr>
          <w:trHeight w:val="621"/>
        </w:trPr>
        <w:tc>
          <w:tcPr>
            <w:tcW w:w="567" w:type="dxa"/>
            <w:shd w:val="clear" w:color="auto" w:fill="auto"/>
          </w:tcPr>
          <w:p w14:paraId="56FC1BAD" w14:textId="77777777" w:rsidR="00097196" w:rsidRPr="00CF31CC" w:rsidRDefault="00097196" w:rsidP="00C45F62">
            <w:pPr>
              <w:suppressAutoHyphens/>
              <w:rPr>
                <w:sz w:val="22"/>
                <w:szCs w:val="22"/>
                <w:lang w:val="uk-UA"/>
              </w:rPr>
            </w:pPr>
            <w:r>
              <w:rPr>
                <w:sz w:val="22"/>
                <w:szCs w:val="22"/>
                <w:lang w:val="uk-UA"/>
              </w:rPr>
              <w:t>6</w:t>
            </w:r>
          </w:p>
        </w:tc>
        <w:tc>
          <w:tcPr>
            <w:tcW w:w="3455" w:type="dxa"/>
            <w:gridSpan w:val="2"/>
            <w:shd w:val="clear" w:color="auto" w:fill="auto"/>
          </w:tcPr>
          <w:p w14:paraId="20BEA307" w14:textId="77777777" w:rsidR="00097196" w:rsidRPr="00CF31CC" w:rsidRDefault="00097196" w:rsidP="00C45F62">
            <w:pPr>
              <w:widowControl w:val="0"/>
              <w:rPr>
                <w:iCs/>
                <w:sz w:val="22"/>
                <w:szCs w:val="22"/>
                <w:lang w:val="uk-UA"/>
              </w:rPr>
            </w:pPr>
            <w:r w:rsidRPr="00CF31CC">
              <w:rPr>
                <w:iCs/>
                <w:sz w:val="22"/>
                <w:szCs w:val="22"/>
                <w:lang w:val="uk-UA"/>
              </w:rPr>
              <w:t>Страховий ризик,</w:t>
            </w:r>
          </w:p>
          <w:p w14:paraId="4C80FB97" w14:textId="77777777" w:rsidR="00097196" w:rsidRPr="00CF31CC" w:rsidRDefault="00097196" w:rsidP="00C45F62">
            <w:pPr>
              <w:widowControl w:val="0"/>
              <w:rPr>
                <w:iCs/>
                <w:sz w:val="22"/>
                <w:szCs w:val="22"/>
                <w:lang w:val="uk-UA"/>
              </w:rPr>
            </w:pPr>
            <w:r w:rsidRPr="00CF31CC">
              <w:rPr>
                <w:iCs/>
                <w:sz w:val="22"/>
                <w:szCs w:val="22"/>
                <w:lang w:val="uk-UA"/>
              </w:rPr>
              <w:t>страховий випадок</w:t>
            </w:r>
          </w:p>
          <w:p w14:paraId="0B40A49A" w14:textId="77777777" w:rsidR="00097196" w:rsidRPr="00CF31CC" w:rsidRDefault="00097196" w:rsidP="00C45F62">
            <w:pPr>
              <w:widowControl w:val="0"/>
              <w:rPr>
                <w:iCs/>
                <w:sz w:val="22"/>
                <w:szCs w:val="22"/>
                <w:lang w:val="uk-UA"/>
              </w:rPr>
            </w:pPr>
            <w:r w:rsidRPr="00CF31CC">
              <w:rPr>
                <w:iCs/>
                <w:sz w:val="22"/>
                <w:szCs w:val="22"/>
                <w:lang w:val="uk-UA"/>
              </w:rPr>
              <w:t>та обмеження страхування</w:t>
            </w:r>
          </w:p>
        </w:tc>
        <w:tc>
          <w:tcPr>
            <w:tcW w:w="6468" w:type="dxa"/>
            <w:gridSpan w:val="4"/>
            <w:shd w:val="clear" w:color="auto" w:fill="auto"/>
          </w:tcPr>
          <w:p w14:paraId="49F76C21" w14:textId="77777777" w:rsidR="00097196" w:rsidRPr="00CF31CC" w:rsidRDefault="00097196" w:rsidP="00C45F62">
            <w:pPr>
              <w:ind w:left="83" w:right="114"/>
              <w:jc w:val="both"/>
              <w:rPr>
                <w:iCs/>
                <w:sz w:val="22"/>
                <w:szCs w:val="22"/>
                <w:lang w:val="uk-UA"/>
              </w:rPr>
            </w:pPr>
            <w:r w:rsidRPr="00CF31CC">
              <w:rPr>
                <w:b/>
                <w:bCs/>
                <w:iCs/>
                <w:sz w:val="22"/>
                <w:szCs w:val="22"/>
                <w:lang w:val="uk-UA"/>
              </w:rPr>
              <w:t>Страховий ризик:</w:t>
            </w:r>
            <w:r w:rsidRPr="00CF31CC">
              <w:rPr>
                <w:iCs/>
                <w:sz w:val="22"/>
                <w:szCs w:val="22"/>
                <w:lang w:val="uk-UA"/>
              </w:rPr>
              <w:t xml:space="preserve"> шкода життю, здоров'ю фізичних осіб, навколишньому природному середовищу, майну фізичних та юридичних осіб), яка виникає внаслідок перевезення наземним транспортним засобом небезпечних вантажів</w:t>
            </w:r>
            <w:r w:rsidRPr="00CF31CC">
              <w:rPr>
                <w:b/>
                <w:bCs/>
                <w:iCs/>
                <w:sz w:val="22"/>
                <w:szCs w:val="22"/>
                <w:lang w:val="uk-UA"/>
              </w:rPr>
              <w:t xml:space="preserve"> </w:t>
            </w:r>
          </w:p>
          <w:p w14:paraId="33FC1311" w14:textId="77777777" w:rsidR="00097196" w:rsidRPr="00CF31CC" w:rsidRDefault="00097196" w:rsidP="00C45F62">
            <w:pPr>
              <w:ind w:left="83" w:right="114"/>
              <w:jc w:val="both"/>
              <w:rPr>
                <w:iCs/>
                <w:sz w:val="22"/>
                <w:szCs w:val="22"/>
                <w:lang w:val="uk-UA"/>
              </w:rPr>
            </w:pPr>
            <w:r w:rsidRPr="00CF31CC">
              <w:rPr>
                <w:b/>
                <w:bCs/>
                <w:iCs/>
                <w:sz w:val="22"/>
                <w:szCs w:val="22"/>
                <w:lang w:val="uk-UA"/>
              </w:rPr>
              <w:t>Страховий випадок:</w:t>
            </w:r>
            <w:r w:rsidRPr="00CF31CC">
              <w:rPr>
                <w:iCs/>
                <w:sz w:val="22"/>
                <w:szCs w:val="22"/>
                <w:lang w:val="uk-UA"/>
              </w:rPr>
              <w:t xml:space="preserve"> будь-яка подія </w:t>
            </w:r>
            <w:r w:rsidRPr="00CF31CC">
              <w:rPr>
                <w:b/>
                <w:bCs/>
                <w:iCs/>
                <w:sz w:val="22"/>
                <w:szCs w:val="22"/>
                <w:lang w:val="uk-UA"/>
              </w:rPr>
              <w:t>під час перевезення небезпечних вантажів</w:t>
            </w:r>
            <w:r w:rsidRPr="00CF31CC">
              <w:rPr>
                <w:iCs/>
                <w:sz w:val="22"/>
                <w:szCs w:val="22"/>
                <w:lang w:val="uk-UA"/>
              </w:rPr>
              <w:t>, внаслідок якої заподіяна шкода життю, здоров’ю фізичних осіб (сторін), навколишньому природному середовищу, майну фізичних та юридичних осіб (сторін) і виникла цивільно-правова відповідальність Страхувальника щодо відшкодування цієї шкоди. Усі майнові претензії чи позови щодо збитків, завданих однією подією, вважаться одним страховим випадком.</w:t>
            </w:r>
          </w:p>
          <w:p w14:paraId="68744E49" w14:textId="77777777" w:rsidR="00097196" w:rsidRPr="00CF31CC" w:rsidRDefault="00097196" w:rsidP="00C45F62">
            <w:pPr>
              <w:ind w:left="83" w:right="114"/>
              <w:jc w:val="both"/>
              <w:rPr>
                <w:b/>
                <w:bCs/>
                <w:iCs/>
                <w:sz w:val="22"/>
                <w:szCs w:val="22"/>
                <w:lang w:val="uk-UA"/>
              </w:rPr>
            </w:pPr>
            <w:r w:rsidRPr="00CF31CC">
              <w:rPr>
                <w:b/>
                <w:bCs/>
                <w:iCs/>
                <w:sz w:val="22"/>
                <w:szCs w:val="22"/>
                <w:lang w:val="uk-UA"/>
              </w:rPr>
              <w:t>Обмеження страхування:</w:t>
            </w:r>
          </w:p>
          <w:p w14:paraId="50EC41ED" w14:textId="77777777" w:rsidR="00097196" w:rsidRPr="00CF31CC" w:rsidRDefault="00097196" w:rsidP="00C45F62">
            <w:pPr>
              <w:ind w:left="83" w:right="114"/>
              <w:jc w:val="both"/>
              <w:rPr>
                <w:iCs/>
                <w:sz w:val="22"/>
                <w:szCs w:val="22"/>
                <w:lang w:val="uk-UA"/>
              </w:rPr>
            </w:pPr>
            <w:r w:rsidRPr="00CF31CC">
              <w:rPr>
                <w:iCs/>
                <w:sz w:val="22"/>
                <w:szCs w:val="22"/>
                <w:lang w:val="uk-UA"/>
              </w:rPr>
              <w:t>- договір страхування не може бути укладений щодо відповідальності, яку не включає клас страхування 10 відповідно Закону України «Про страхування».</w:t>
            </w:r>
          </w:p>
          <w:p w14:paraId="12AA0129" w14:textId="77777777" w:rsidR="00097196" w:rsidRPr="00CF31CC" w:rsidRDefault="00097196" w:rsidP="00C45F62">
            <w:pPr>
              <w:ind w:left="83" w:right="114"/>
              <w:jc w:val="both"/>
              <w:rPr>
                <w:iCs/>
                <w:sz w:val="22"/>
                <w:szCs w:val="22"/>
                <w:lang w:val="uk-UA"/>
              </w:rPr>
            </w:pPr>
            <w:r w:rsidRPr="00CF31CC">
              <w:rPr>
                <w:iCs/>
                <w:sz w:val="22"/>
                <w:szCs w:val="22"/>
                <w:lang w:val="uk-UA"/>
              </w:rPr>
              <w:t>- воєнні дії, масові заворушення, застосування ядерної зброї, навмисні дії Страхувальника чи особи, на користь якої укладено договір, спрямовані на настання випадку.</w:t>
            </w:r>
          </w:p>
        </w:tc>
      </w:tr>
      <w:tr w:rsidR="00097196" w:rsidRPr="00CF31CC" w14:paraId="4A3A9695" w14:textId="77777777" w:rsidTr="00C45F62">
        <w:tblPrEx>
          <w:tblCellMar>
            <w:top w:w="30" w:type="dxa"/>
            <w:left w:w="60" w:type="dxa"/>
            <w:bottom w:w="30" w:type="dxa"/>
            <w:right w:w="30" w:type="dxa"/>
          </w:tblCellMar>
          <w:tblLook w:val="0000" w:firstRow="0" w:lastRow="0" w:firstColumn="0" w:lastColumn="0" w:noHBand="0" w:noVBand="0"/>
        </w:tblPrEx>
        <w:trPr>
          <w:trHeight w:val="621"/>
        </w:trPr>
        <w:tc>
          <w:tcPr>
            <w:tcW w:w="567" w:type="dxa"/>
            <w:shd w:val="clear" w:color="auto" w:fill="auto"/>
          </w:tcPr>
          <w:p w14:paraId="2572183D" w14:textId="77777777" w:rsidR="00097196" w:rsidRPr="00CF31CC" w:rsidRDefault="00097196" w:rsidP="00C45F62">
            <w:pPr>
              <w:suppressAutoHyphens/>
              <w:rPr>
                <w:sz w:val="22"/>
                <w:szCs w:val="22"/>
                <w:lang w:val="uk-UA"/>
              </w:rPr>
            </w:pPr>
            <w:r>
              <w:rPr>
                <w:sz w:val="22"/>
                <w:szCs w:val="22"/>
                <w:lang w:val="uk-UA"/>
              </w:rPr>
              <w:t>7</w:t>
            </w:r>
          </w:p>
        </w:tc>
        <w:tc>
          <w:tcPr>
            <w:tcW w:w="3455" w:type="dxa"/>
            <w:gridSpan w:val="2"/>
            <w:shd w:val="clear" w:color="auto" w:fill="auto"/>
          </w:tcPr>
          <w:p w14:paraId="2518A31F" w14:textId="77777777" w:rsidR="00097196" w:rsidRDefault="00097196" w:rsidP="00C45F62">
            <w:pPr>
              <w:widowControl w:val="0"/>
              <w:rPr>
                <w:iCs/>
                <w:sz w:val="22"/>
                <w:szCs w:val="22"/>
                <w:lang w:val="uk-UA"/>
              </w:rPr>
            </w:pPr>
            <w:r w:rsidRPr="00CF31CC">
              <w:rPr>
                <w:iCs/>
                <w:sz w:val="22"/>
                <w:szCs w:val="22"/>
                <w:lang w:val="uk-UA"/>
              </w:rPr>
              <w:t xml:space="preserve">Територія дії договору </w:t>
            </w:r>
          </w:p>
          <w:p w14:paraId="3D369043" w14:textId="77777777" w:rsidR="00097196" w:rsidRPr="00CF31CC" w:rsidRDefault="00097196" w:rsidP="00C45F62">
            <w:pPr>
              <w:widowControl w:val="0"/>
              <w:rPr>
                <w:iCs/>
                <w:sz w:val="22"/>
                <w:szCs w:val="22"/>
                <w:lang w:val="uk-UA"/>
              </w:rPr>
            </w:pPr>
            <w:r w:rsidRPr="00CF31CC">
              <w:rPr>
                <w:iCs/>
                <w:sz w:val="22"/>
                <w:szCs w:val="22"/>
                <w:lang w:val="uk-UA"/>
              </w:rPr>
              <w:t>страхування</w:t>
            </w:r>
          </w:p>
        </w:tc>
        <w:tc>
          <w:tcPr>
            <w:tcW w:w="6468" w:type="dxa"/>
            <w:gridSpan w:val="4"/>
            <w:shd w:val="clear" w:color="auto" w:fill="auto"/>
          </w:tcPr>
          <w:p w14:paraId="7149366D" w14:textId="77777777" w:rsidR="00097196" w:rsidRDefault="00097196" w:rsidP="00C45F62">
            <w:pPr>
              <w:jc w:val="both"/>
              <w:rPr>
                <w:iCs/>
                <w:sz w:val="22"/>
                <w:szCs w:val="22"/>
                <w:lang w:val="uk-UA"/>
              </w:rPr>
            </w:pPr>
            <w:r w:rsidRPr="00BF4F80">
              <w:rPr>
                <w:sz w:val="22"/>
                <w:szCs w:val="22"/>
                <w:lang w:val="uk-UA" w:eastAsia="uk-UA"/>
              </w:rPr>
              <w:t>Територія дії Договору/ Місце надання послуг та територія покриття та/або перевезення небезпечних вантажів здійснюється на території (за маршрутом)</w:t>
            </w:r>
            <w:r>
              <w:rPr>
                <w:sz w:val="22"/>
                <w:szCs w:val="22"/>
                <w:lang w:val="uk-UA" w:eastAsia="uk-UA"/>
              </w:rPr>
              <w:t>:</w:t>
            </w:r>
          </w:p>
          <w:p w14:paraId="20B9D681" w14:textId="77777777" w:rsidR="00097196" w:rsidRPr="00CF31CC" w:rsidRDefault="00097196" w:rsidP="00C45F62">
            <w:pPr>
              <w:ind w:left="83" w:right="114"/>
              <w:jc w:val="both"/>
              <w:rPr>
                <w:iCs/>
                <w:sz w:val="22"/>
                <w:szCs w:val="22"/>
                <w:lang w:val="uk-UA"/>
              </w:rPr>
            </w:pPr>
            <w:r w:rsidRPr="00CF31CC">
              <w:rPr>
                <w:iCs/>
                <w:sz w:val="22"/>
                <w:szCs w:val="22"/>
                <w:lang w:val="uk-UA"/>
              </w:rPr>
              <w:t>- м. Бориспіль (вул. Запорізька – вул. Броварська – вул. Київський шлях) – Аеропорт (Київська обл., Бориспільський р-н, с. Гора, вул. Бориспіль-7, Міжнародний аеропорт «Бориспіль»);</w:t>
            </w:r>
          </w:p>
          <w:p w14:paraId="1466E3B7" w14:textId="77777777" w:rsidR="00097196" w:rsidRPr="00CF31CC" w:rsidRDefault="00097196" w:rsidP="00C45F62">
            <w:pPr>
              <w:ind w:left="83" w:right="114"/>
              <w:jc w:val="both"/>
              <w:rPr>
                <w:iCs/>
                <w:sz w:val="22"/>
                <w:szCs w:val="22"/>
                <w:lang w:val="uk-UA"/>
              </w:rPr>
            </w:pPr>
            <w:r w:rsidRPr="00CF31CC">
              <w:rPr>
                <w:iCs/>
                <w:sz w:val="22"/>
                <w:szCs w:val="22"/>
                <w:lang w:val="uk-UA"/>
              </w:rPr>
              <w:t>- Аеропорт (Київська обл., Бориспільський р-н, с. Гора, вул. Бориспіль-7, Міжнародний аеропорт «Бориспіль») - м. Бориспіль (вул. Київський шлях – вул. Броварська – вул. Запорізька).</w:t>
            </w:r>
          </w:p>
        </w:tc>
      </w:tr>
      <w:tr w:rsidR="00097196" w:rsidRPr="00CF31CC" w14:paraId="7B342F2A" w14:textId="77777777" w:rsidTr="00C45F62">
        <w:tblPrEx>
          <w:tblCellMar>
            <w:top w:w="30" w:type="dxa"/>
            <w:left w:w="60" w:type="dxa"/>
            <w:bottom w:w="30" w:type="dxa"/>
            <w:right w:w="30" w:type="dxa"/>
          </w:tblCellMar>
          <w:tblLook w:val="0000" w:firstRow="0" w:lastRow="0" w:firstColumn="0" w:lastColumn="0" w:noHBand="0" w:noVBand="0"/>
        </w:tblPrEx>
        <w:trPr>
          <w:trHeight w:val="621"/>
        </w:trPr>
        <w:tc>
          <w:tcPr>
            <w:tcW w:w="567" w:type="dxa"/>
            <w:shd w:val="clear" w:color="auto" w:fill="auto"/>
          </w:tcPr>
          <w:p w14:paraId="44AFA753" w14:textId="77777777" w:rsidR="00097196" w:rsidRPr="00CF31CC" w:rsidRDefault="00097196" w:rsidP="00C45F62">
            <w:pPr>
              <w:suppressAutoHyphens/>
              <w:rPr>
                <w:sz w:val="22"/>
                <w:szCs w:val="22"/>
                <w:lang w:val="uk-UA"/>
              </w:rPr>
            </w:pPr>
            <w:r>
              <w:rPr>
                <w:sz w:val="22"/>
                <w:szCs w:val="22"/>
                <w:lang w:val="uk-UA"/>
              </w:rPr>
              <w:t>8</w:t>
            </w:r>
          </w:p>
        </w:tc>
        <w:tc>
          <w:tcPr>
            <w:tcW w:w="3455" w:type="dxa"/>
            <w:gridSpan w:val="2"/>
            <w:shd w:val="clear" w:color="auto" w:fill="auto"/>
          </w:tcPr>
          <w:p w14:paraId="21B2E2C9" w14:textId="77777777" w:rsidR="00097196" w:rsidRPr="00CF31CC" w:rsidRDefault="00097196" w:rsidP="00C45F62">
            <w:pPr>
              <w:widowControl w:val="0"/>
              <w:rPr>
                <w:iCs/>
                <w:sz w:val="22"/>
                <w:szCs w:val="22"/>
                <w:lang w:val="uk-UA"/>
              </w:rPr>
            </w:pPr>
            <w:r w:rsidRPr="00CF31CC">
              <w:rPr>
                <w:iCs/>
                <w:sz w:val="22"/>
                <w:szCs w:val="22"/>
                <w:lang w:val="uk-UA"/>
              </w:rPr>
              <w:t>Розмір страхової суми</w:t>
            </w:r>
          </w:p>
        </w:tc>
        <w:tc>
          <w:tcPr>
            <w:tcW w:w="6468" w:type="dxa"/>
            <w:gridSpan w:val="4"/>
            <w:shd w:val="clear" w:color="auto" w:fill="auto"/>
          </w:tcPr>
          <w:p w14:paraId="66B3055F" w14:textId="77777777" w:rsidR="00097196" w:rsidRPr="00CF31CC" w:rsidRDefault="00097196" w:rsidP="00C45F62">
            <w:pPr>
              <w:ind w:right="111"/>
              <w:jc w:val="both"/>
              <w:rPr>
                <w:sz w:val="22"/>
                <w:lang w:val="uk-UA"/>
              </w:rPr>
            </w:pPr>
            <w:r w:rsidRPr="00CF31CC">
              <w:rPr>
                <w:sz w:val="22"/>
                <w:lang w:val="uk-UA"/>
              </w:rPr>
              <w:t xml:space="preserve">Страхова сума - </w:t>
            </w:r>
            <w:r w:rsidRPr="00CF31CC">
              <w:rPr>
                <w:b/>
                <w:bCs/>
                <w:sz w:val="22"/>
                <w:lang w:val="uk-UA"/>
              </w:rPr>
              <w:t>136 000,00 грн.</w:t>
            </w:r>
          </w:p>
          <w:p w14:paraId="7CE1EADE" w14:textId="77777777" w:rsidR="00097196" w:rsidRPr="00CF31CC" w:rsidRDefault="00097196" w:rsidP="00C45F62">
            <w:pPr>
              <w:ind w:right="111"/>
              <w:jc w:val="both"/>
              <w:rPr>
                <w:b/>
                <w:bCs/>
                <w:sz w:val="22"/>
                <w:lang w:val="uk-UA"/>
              </w:rPr>
            </w:pPr>
            <w:r w:rsidRPr="00CF31CC">
              <w:rPr>
                <w:sz w:val="22"/>
                <w:lang w:val="uk-UA"/>
              </w:rPr>
              <w:t xml:space="preserve">3 клас небезпечного вантажу – 100 неоподаткованих мінімумів доходів громадян за кожну повну та не повну тонну небезпечного вантажу. </w:t>
            </w:r>
          </w:p>
          <w:p w14:paraId="01FC534B" w14:textId="77777777" w:rsidR="00097196" w:rsidRPr="00CF31CC" w:rsidRDefault="00097196" w:rsidP="00C45F62">
            <w:pPr>
              <w:ind w:right="111"/>
              <w:jc w:val="both"/>
              <w:rPr>
                <w:i/>
                <w:iCs/>
                <w:sz w:val="22"/>
                <w:lang w:val="uk-UA"/>
              </w:rPr>
            </w:pPr>
            <w:r w:rsidRPr="00CF31CC">
              <w:rPr>
                <w:i/>
                <w:iCs/>
                <w:sz w:val="22"/>
                <w:lang w:val="uk-UA"/>
              </w:rPr>
              <w:t xml:space="preserve">Страхові виплати поділяються: </w:t>
            </w:r>
          </w:p>
          <w:p w14:paraId="48141579" w14:textId="77777777" w:rsidR="00097196" w:rsidRPr="00CF31CC" w:rsidRDefault="00097196" w:rsidP="00C45F62">
            <w:pPr>
              <w:ind w:firstLine="459"/>
              <w:jc w:val="both"/>
              <w:rPr>
                <w:sz w:val="22"/>
                <w:lang w:val="uk-UA"/>
              </w:rPr>
            </w:pPr>
            <w:r w:rsidRPr="00CF31CC">
              <w:rPr>
                <w:sz w:val="22"/>
                <w:lang w:val="uk-UA"/>
              </w:rPr>
              <w:t xml:space="preserve">1) на відшкодування шкоди, заподіяної життю та здоров'ю третіх осіб - 50 % страхової суми, у тому числі на одну особу страхова сума встановлюється: </w:t>
            </w:r>
          </w:p>
          <w:p w14:paraId="4588A9C3" w14:textId="77777777" w:rsidR="00097196" w:rsidRPr="00CF31CC" w:rsidRDefault="00097196" w:rsidP="00C45F62">
            <w:pPr>
              <w:ind w:firstLine="459"/>
              <w:jc w:val="both"/>
              <w:rPr>
                <w:sz w:val="22"/>
                <w:lang w:val="uk-UA"/>
              </w:rPr>
            </w:pPr>
            <w:r w:rsidRPr="00CF31CC">
              <w:rPr>
                <w:sz w:val="22"/>
                <w:lang w:val="uk-UA"/>
              </w:rPr>
              <w:t xml:space="preserve">- у разі відшкодування шкоди спадкоємцям особи, яка загинула (померла) внаслідок страхового випадку - 500 неоподатковуваних мінімумів доходів громадян; </w:t>
            </w:r>
          </w:p>
          <w:p w14:paraId="26E5706A" w14:textId="77777777" w:rsidR="00097196" w:rsidRPr="00CF31CC" w:rsidRDefault="00097196" w:rsidP="00C45F62">
            <w:pPr>
              <w:ind w:firstLine="459"/>
              <w:jc w:val="both"/>
              <w:rPr>
                <w:sz w:val="22"/>
                <w:lang w:val="uk-UA"/>
              </w:rPr>
            </w:pPr>
            <w:r w:rsidRPr="00CF31CC">
              <w:rPr>
                <w:sz w:val="22"/>
                <w:lang w:val="uk-UA"/>
              </w:rPr>
              <w:lastRenderedPageBreak/>
              <w:t xml:space="preserve">- у разі призначення потерпілій третій особі I, II і III групи інвалідності - відповідно 450, 375, 250 неоподатковуваних мінімумів доходів громадян; </w:t>
            </w:r>
          </w:p>
          <w:p w14:paraId="4B164C6D" w14:textId="77777777" w:rsidR="00097196" w:rsidRPr="00CF31CC" w:rsidRDefault="00097196" w:rsidP="00C45F62">
            <w:pPr>
              <w:ind w:firstLine="459"/>
              <w:jc w:val="both"/>
              <w:rPr>
                <w:sz w:val="22"/>
                <w:lang w:val="uk-UA"/>
              </w:rPr>
            </w:pPr>
            <w:r w:rsidRPr="00CF31CC">
              <w:rPr>
                <w:sz w:val="22"/>
                <w:lang w:val="uk-UA"/>
              </w:rPr>
              <w:t>- за кожний день непрацездатності потерпілої третьої особи - один неоподатковуваний мінімум доходів громадян, але не більш як 250 неоподатковуваних мінімумів доходів громадян за  весь час втрати працездатності.</w:t>
            </w:r>
          </w:p>
          <w:p w14:paraId="317EDB19" w14:textId="77777777" w:rsidR="00097196" w:rsidRPr="00CF31CC" w:rsidRDefault="00097196" w:rsidP="00C45F62">
            <w:pPr>
              <w:ind w:firstLine="459"/>
              <w:jc w:val="both"/>
              <w:rPr>
                <w:sz w:val="22"/>
                <w:lang w:val="uk-UA"/>
              </w:rPr>
            </w:pPr>
            <w:r w:rsidRPr="00CF31CC">
              <w:rPr>
                <w:sz w:val="22"/>
                <w:lang w:val="uk-UA"/>
              </w:rPr>
              <w:t xml:space="preserve">2) на відшкодування шкоди, заподіяної навколишньому природному середовищу - 30 % страхової суми; </w:t>
            </w:r>
          </w:p>
          <w:p w14:paraId="6AA81E54" w14:textId="77777777" w:rsidR="00097196" w:rsidRPr="00CF31CC" w:rsidRDefault="00097196" w:rsidP="00C45F62">
            <w:pPr>
              <w:ind w:firstLine="459"/>
              <w:jc w:val="both"/>
              <w:rPr>
                <w:sz w:val="22"/>
                <w:lang w:val="uk-UA"/>
              </w:rPr>
            </w:pPr>
            <w:r w:rsidRPr="00CF31CC">
              <w:rPr>
                <w:sz w:val="22"/>
                <w:lang w:val="uk-UA"/>
              </w:rPr>
              <w:t xml:space="preserve">3) на відшкодування шкоди, заподіяної майну третіх осіб, - 20 % страхової суми.  </w:t>
            </w:r>
          </w:p>
          <w:p w14:paraId="4EA06AF6" w14:textId="77777777" w:rsidR="00097196" w:rsidRPr="00CF31CC" w:rsidRDefault="00097196" w:rsidP="00C45F62">
            <w:pPr>
              <w:ind w:right="111"/>
              <w:jc w:val="both"/>
              <w:rPr>
                <w:b/>
                <w:bCs/>
                <w:iCs/>
                <w:sz w:val="22"/>
                <w:szCs w:val="22"/>
                <w:lang w:val="uk-UA"/>
              </w:rPr>
            </w:pPr>
            <w:r w:rsidRPr="00CF31CC">
              <w:rPr>
                <w:sz w:val="22"/>
                <w:lang w:val="uk-UA"/>
              </w:rPr>
              <w:t xml:space="preserve">Відшкодуванню підлягає пряма шкода, заподіяна ДП МА «БОРИСПІЛЬ» фізичній особі або її майну, а також шкода, заподіяна юридичній особі, у тому числі навколишньому природному середовищу, під час </w:t>
            </w:r>
            <w:r w:rsidRPr="00CF31CC">
              <w:rPr>
                <w:iCs/>
                <w:sz w:val="22"/>
                <w:szCs w:val="22"/>
                <w:lang w:val="uk-UA"/>
              </w:rPr>
              <w:t>настання негативних наслідків під час перевезення небезпечних вантажів</w:t>
            </w:r>
            <w:r w:rsidRPr="00CF31CC">
              <w:rPr>
                <w:sz w:val="22"/>
                <w:lang w:val="uk-UA"/>
              </w:rPr>
              <w:t>.</w:t>
            </w:r>
          </w:p>
        </w:tc>
      </w:tr>
      <w:tr w:rsidR="00097196" w:rsidRPr="00CF31CC" w14:paraId="79EA9A85" w14:textId="77777777" w:rsidTr="00C45F62">
        <w:tblPrEx>
          <w:tblCellMar>
            <w:top w:w="30" w:type="dxa"/>
            <w:left w:w="60" w:type="dxa"/>
            <w:bottom w:w="30" w:type="dxa"/>
            <w:right w:w="30" w:type="dxa"/>
          </w:tblCellMar>
          <w:tblLook w:val="0000" w:firstRow="0" w:lastRow="0" w:firstColumn="0" w:lastColumn="0" w:noHBand="0" w:noVBand="0"/>
        </w:tblPrEx>
        <w:trPr>
          <w:trHeight w:val="205"/>
        </w:trPr>
        <w:tc>
          <w:tcPr>
            <w:tcW w:w="567" w:type="dxa"/>
            <w:shd w:val="clear" w:color="auto" w:fill="auto"/>
          </w:tcPr>
          <w:p w14:paraId="1C024942" w14:textId="77777777" w:rsidR="00097196" w:rsidRPr="00CF31CC" w:rsidRDefault="00097196" w:rsidP="00C45F62">
            <w:pPr>
              <w:suppressAutoHyphens/>
              <w:rPr>
                <w:sz w:val="22"/>
                <w:szCs w:val="22"/>
                <w:lang w:val="uk-UA"/>
              </w:rPr>
            </w:pPr>
            <w:r>
              <w:rPr>
                <w:sz w:val="22"/>
                <w:szCs w:val="22"/>
                <w:lang w:val="uk-UA"/>
              </w:rPr>
              <w:lastRenderedPageBreak/>
              <w:t>9</w:t>
            </w:r>
          </w:p>
        </w:tc>
        <w:tc>
          <w:tcPr>
            <w:tcW w:w="3455" w:type="dxa"/>
            <w:gridSpan w:val="2"/>
            <w:shd w:val="clear" w:color="auto" w:fill="auto"/>
          </w:tcPr>
          <w:p w14:paraId="1EC12B24" w14:textId="77777777" w:rsidR="00097196" w:rsidRPr="00CF31CC" w:rsidRDefault="00097196" w:rsidP="00C45F62">
            <w:pPr>
              <w:widowControl w:val="0"/>
              <w:rPr>
                <w:iCs/>
                <w:sz w:val="22"/>
                <w:szCs w:val="22"/>
                <w:lang w:val="uk-UA"/>
              </w:rPr>
            </w:pPr>
            <w:r w:rsidRPr="00CF31CC">
              <w:rPr>
                <w:iCs/>
                <w:sz w:val="22"/>
                <w:szCs w:val="22"/>
                <w:lang w:val="uk-UA"/>
              </w:rPr>
              <w:t>Франшиза</w:t>
            </w:r>
          </w:p>
        </w:tc>
        <w:tc>
          <w:tcPr>
            <w:tcW w:w="6468" w:type="dxa"/>
            <w:gridSpan w:val="4"/>
            <w:shd w:val="clear" w:color="auto" w:fill="auto"/>
          </w:tcPr>
          <w:p w14:paraId="73A0C676" w14:textId="77777777" w:rsidR="00097196" w:rsidRPr="00F03736" w:rsidRDefault="00097196" w:rsidP="00C45F62">
            <w:pPr>
              <w:jc w:val="both"/>
              <w:rPr>
                <w:iCs/>
                <w:sz w:val="22"/>
                <w:szCs w:val="22"/>
                <w:lang w:val="uk-UA"/>
              </w:rPr>
            </w:pPr>
            <w:r w:rsidRPr="00F03736">
              <w:rPr>
                <w:iCs/>
                <w:sz w:val="22"/>
                <w:szCs w:val="22"/>
                <w:lang w:val="uk-UA"/>
              </w:rPr>
              <w:t>не застосовується</w:t>
            </w:r>
          </w:p>
        </w:tc>
      </w:tr>
      <w:tr w:rsidR="00097196" w:rsidRPr="00CF31CC" w14:paraId="7986E7F0" w14:textId="77777777" w:rsidTr="00C45F62">
        <w:tblPrEx>
          <w:tblCellMar>
            <w:top w:w="30" w:type="dxa"/>
            <w:left w:w="60" w:type="dxa"/>
            <w:bottom w:w="30" w:type="dxa"/>
            <w:right w:w="30" w:type="dxa"/>
          </w:tblCellMar>
          <w:tblLook w:val="0000" w:firstRow="0" w:lastRow="0" w:firstColumn="0" w:lastColumn="0" w:noHBand="0" w:noVBand="0"/>
        </w:tblPrEx>
        <w:trPr>
          <w:trHeight w:val="621"/>
        </w:trPr>
        <w:tc>
          <w:tcPr>
            <w:tcW w:w="567" w:type="dxa"/>
            <w:shd w:val="clear" w:color="auto" w:fill="auto"/>
          </w:tcPr>
          <w:p w14:paraId="3836D1AF" w14:textId="77777777" w:rsidR="00097196" w:rsidRPr="00CF31CC" w:rsidRDefault="00097196" w:rsidP="00C45F62">
            <w:pPr>
              <w:suppressAutoHyphens/>
              <w:rPr>
                <w:sz w:val="22"/>
                <w:szCs w:val="22"/>
                <w:lang w:val="uk-UA"/>
              </w:rPr>
            </w:pPr>
            <w:r>
              <w:rPr>
                <w:sz w:val="22"/>
                <w:szCs w:val="22"/>
                <w:lang w:val="uk-UA"/>
              </w:rPr>
              <w:t>10</w:t>
            </w:r>
          </w:p>
        </w:tc>
        <w:tc>
          <w:tcPr>
            <w:tcW w:w="3455" w:type="dxa"/>
            <w:gridSpan w:val="2"/>
            <w:shd w:val="clear" w:color="auto" w:fill="auto"/>
          </w:tcPr>
          <w:p w14:paraId="2A16F9AC" w14:textId="77777777" w:rsidR="00097196" w:rsidRPr="00CF31CC" w:rsidRDefault="00097196" w:rsidP="00C45F62">
            <w:pPr>
              <w:widowControl w:val="0"/>
              <w:rPr>
                <w:iCs/>
                <w:sz w:val="22"/>
                <w:szCs w:val="22"/>
                <w:lang w:val="uk-UA"/>
              </w:rPr>
            </w:pPr>
            <w:r w:rsidRPr="00CF31CC">
              <w:rPr>
                <w:sz w:val="22"/>
                <w:lang w:val="uk-UA"/>
              </w:rPr>
              <w:t xml:space="preserve">Розмір </w:t>
            </w:r>
            <w:r w:rsidRPr="00CF31CC">
              <w:rPr>
                <w:b/>
                <w:bCs/>
                <w:sz w:val="22"/>
                <w:lang w:val="uk-UA"/>
              </w:rPr>
              <w:t>страхової премії</w:t>
            </w:r>
            <w:r w:rsidRPr="00CF31CC">
              <w:rPr>
                <w:sz w:val="22"/>
                <w:lang w:val="uk-UA"/>
              </w:rPr>
              <w:t xml:space="preserve"> та страхового тарифу</w:t>
            </w:r>
          </w:p>
        </w:tc>
        <w:tc>
          <w:tcPr>
            <w:tcW w:w="6468" w:type="dxa"/>
            <w:gridSpan w:val="4"/>
            <w:shd w:val="clear" w:color="auto" w:fill="auto"/>
          </w:tcPr>
          <w:p w14:paraId="4E74FFD2" w14:textId="77777777" w:rsidR="00097196" w:rsidRPr="00CF31CC" w:rsidRDefault="00097196" w:rsidP="00C45F62">
            <w:pPr>
              <w:ind w:right="114"/>
              <w:jc w:val="both"/>
              <w:rPr>
                <w:b/>
                <w:bCs/>
                <w:iCs/>
                <w:sz w:val="22"/>
                <w:szCs w:val="22"/>
                <w:lang w:val="uk-UA"/>
              </w:rPr>
            </w:pPr>
            <w:r w:rsidRPr="00CF31CC">
              <w:rPr>
                <w:sz w:val="22"/>
                <w:lang w:val="uk-UA"/>
              </w:rPr>
              <w:t>Розмір страхової премії визначається шляхом множення страхової суми та страхового тарифу</w:t>
            </w:r>
          </w:p>
        </w:tc>
      </w:tr>
    </w:tbl>
    <w:p w14:paraId="477CDB6C" w14:textId="77777777" w:rsidR="00097196" w:rsidRDefault="00097196" w:rsidP="00097196">
      <w:pPr>
        <w:widowControl w:val="0"/>
        <w:jc w:val="center"/>
        <w:rPr>
          <w:b/>
          <w:color w:val="000000"/>
          <w:sz w:val="22"/>
          <w:szCs w:val="22"/>
          <w:lang w:val="uk-UA"/>
        </w:rPr>
      </w:pPr>
    </w:p>
    <w:p w14:paraId="1BFA942E" w14:textId="77777777" w:rsidR="00097196" w:rsidRPr="00920F69" w:rsidRDefault="00097196" w:rsidP="00097196">
      <w:pPr>
        <w:widowControl w:val="0"/>
        <w:jc w:val="center"/>
        <w:rPr>
          <w:b/>
          <w:color w:val="000000"/>
          <w:sz w:val="22"/>
          <w:szCs w:val="22"/>
          <w:lang w:val="uk-UA"/>
        </w:rPr>
      </w:pPr>
      <w:r w:rsidRPr="00920F69">
        <w:rPr>
          <w:b/>
          <w:color w:val="000000"/>
          <w:sz w:val="22"/>
          <w:szCs w:val="22"/>
          <w:lang w:val="uk-UA"/>
        </w:rPr>
        <w:t>РОЗДІЛ ІІ</w:t>
      </w:r>
    </w:p>
    <w:p w14:paraId="7713694C" w14:textId="77777777" w:rsidR="00097196" w:rsidRPr="00920F69" w:rsidRDefault="00097196" w:rsidP="00097196">
      <w:pPr>
        <w:widowControl w:val="0"/>
        <w:jc w:val="center"/>
        <w:rPr>
          <w:b/>
          <w:color w:val="000000"/>
          <w:sz w:val="22"/>
          <w:szCs w:val="22"/>
          <w:lang w:val="uk-UA"/>
        </w:rPr>
      </w:pPr>
      <w:r w:rsidRPr="00920F69">
        <w:rPr>
          <w:b/>
          <w:color w:val="000000"/>
          <w:sz w:val="22"/>
          <w:szCs w:val="22"/>
          <w:lang w:val="uk-UA"/>
        </w:rPr>
        <w:t>Інформація про окремі умови закупівлі</w:t>
      </w:r>
    </w:p>
    <w:p w14:paraId="3EBB787A" w14:textId="77777777" w:rsidR="00097196" w:rsidRPr="00920F69" w:rsidRDefault="00097196" w:rsidP="00097196">
      <w:pPr>
        <w:widowControl w:val="0"/>
        <w:jc w:val="center"/>
        <w:rPr>
          <w:b/>
          <w:color w:val="000000"/>
          <w:sz w:val="22"/>
          <w:szCs w:val="22"/>
          <w:lang w:val="uk-UA"/>
        </w:rPr>
      </w:pPr>
    </w:p>
    <w:p w14:paraId="3909C181" w14:textId="77777777" w:rsidR="00097196" w:rsidRPr="00B2516F" w:rsidRDefault="00097196" w:rsidP="00097196">
      <w:pPr>
        <w:widowControl w:val="0"/>
        <w:jc w:val="both"/>
        <w:rPr>
          <w:lang w:val="uk-UA"/>
        </w:rPr>
      </w:pPr>
      <w:r w:rsidRPr="00920F69">
        <w:rPr>
          <w:b/>
          <w:color w:val="000000"/>
          <w:sz w:val="22"/>
          <w:szCs w:val="22"/>
          <w:lang w:val="uk-UA"/>
        </w:rPr>
        <w:t xml:space="preserve">1. </w:t>
      </w:r>
      <w:bookmarkStart w:id="0" w:name="_Hlk194064119"/>
      <w:r w:rsidRPr="00920F69">
        <w:rPr>
          <w:b/>
          <w:color w:val="000000"/>
          <w:sz w:val="22"/>
          <w:szCs w:val="22"/>
          <w:lang w:val="uk-UA"/>
        </w:rPr>
        <w:t>Мета надання Послуг: з</w:t>
      </w:r>
      <w:r w:rsidRPr="00920F69">
        <w:rPr>
          <w:sz w:val="22"/>
          <w:szCs w:val="22"/>
          <w:lang w:val="uk-UA"/>
        </w:rPr>
        <w:t>абезпечення відшкодування шкоди, заподіяної життю і здоров'ю фізичних осіб, навколишньому природному середовищу, майну фізичних та юридичних осіб під час перевезення небезпечних вантажів.</w:t>
      </w:r>
      <w:bookmarkEnd w:id="0"/>
    </w:p>
    <w:p w14:paraId="1680D6F3" w14:textId="77777777" w:rsidR="00A256E7" w:rsidRPr="007101A5" w:rsidRDefault="00A256E7" w:rsidP="00097196">
      <w:pPr>
        <w:rPr>
          <w:color w:val="000000"/>
          <w:sz w:val="26"/>
          <w:szCs w:val="26"/>
          <w:lang w:val="uk-UA"/>
        </w:rPr>
      </w:pPr>
    </w:p>
    <w:sectPr w:rsidR="00A256E7" w:rsidRPr="007101A5" w:rsidSect="00F318CA">
      <w:headerReference w:type="even" r:id="rId10"/>
      <w:headerReference w:type="default" r:id="rId11"/>
      <w:footerReference w:type="default" r:id="rId12"/>
      <w:pgSz w:w="11906" w:h="16838"/>
      <w:pgMar w:top="567" w:right="567" w:bottom="567" w:left="1134" w:header="709" w:footer="9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5AFF5" w14:textId="77777777" w:rsidR="005B6AF0" w:rsidRDefault="005B6AF0">
      <w:r>
        <w:separator/>
      </w:r>
    </w:p>
  </w:endnote>
  <w:endnote w:type="continuationSeparator" w:id="0">
    <w:p w14:paraId="42757D93" w14:textId="77777777" w:rsidR="005B6AF0" w:rsidRDefault="005B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5C6F6" w14:textId="6A675E1B" w:rsidR="00A256E7" w:rsidRPr="00A256E7" w:rsidRDefault="00AD6D9D" w:rsidP="00A256E7">
    <w:pPr>
      <w:tabs>
        <w:tab w:val="center" w:pos="4819"/>
        <w:tab w:val="right" w:pos="9639"/>
      </w:tabs>
      <w:jc w:val="right"/>
      <w:rPr>
        <w:sz w:val="20"/>
        <w:szCs w:val="20"/>
        <w:u w:val="single"/>
        <w:lang w:val="uk-UA"/>
      </w:rPr>
    </w:pPr>
    <w:r>
      <w:rPr>
        <w:noProof/>
        <w:sz w:val="20"/>
        <w:szCs w:val="20"/>
        <w:u w:val="single"/>
        <w:lang w:eastAsia="uk-UA"/>
      </w:rPr>
      <mc:AlternateContent>
        <mc:Choice Requires="wps">
          <w:drawing>
            <wp:anchor distT="0" distB="0" distL="114300" distR="114300" simplePos="0" relativeHeight="251657216" behindDoc="0" locked="0" layoutInCell="1" allowOverlap="1" wp14:anchorId="1B9227D2" wp14:editId="548E1924">
              <wp:simplePos x="0" y="0"/>
              <wp:positionH relativeFrom="column">
                <wp:posOffset>-180340</wp:posOffset>
              </wp:positionH>
              <wp:positionV relativeFrom="paragraph">
                <wp:posOffset>7620</wp:posOffset>
              </wp:positionV>
              <wp:extent cx="6357620" cy="14605"/>
              <wp:effectExtent l="10160" t="7620" r="13970" b="6350"/>
              <wp:wrapNone/>
              <wp:docPr id="199426585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71540" id="_x0000_t32" coordsize="21600,21600" o:spt="32" o:oned="t" path="m,l21600,21600e" filled="f">
              <v:path arrowok="t" fillok="f" o:connecttype="none"/>
              <o:lock v:ext="edit" shapetype="t"/>
            </v:shapetype>
            <v:shape id="AutoShape 1" o:spid="_x0000_s1026" type="#_x0000_t32" style="position:absolute;margin-left:-14.2pt;margin-top:.6pt;width:500.6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"/>
          </w:pict>
        </mc:Fallback>
      </mc:AlternateContent>
    </w:r>
    <w:r w:rsidR="005B6AF0">
      <w:rPr>
        <w:sz w:val="20"/>
        <w:szCs w:val="20"/>
        <w:lang w:val="uk-UA"/>
      </w:rPr>
      <w:t>Страхування відповідальності при перевезенні небезпечних вантажів, код ДК 021:2015 - 66510000-8 - Страхові послуги</w:t>
    </w:r>
  </w:p>
  <w:p w14:paraId="704E8A9B" w14:textId="77777777" w:rsidR="00DA4230" w:rsidRPr="008762B5" w:rsidRDefault="00DA4230" w:rsidP="00DA4230">
    <w:pPr>
      <w:tabs>
        <w:tab w:val="center" w:pos="4819"/>
        <w:tab w:val="right" w:pos="9639"/>
      </w:tabs>
      <w:jc w:val="right"/>
      <w:rPr>
        <w:sz w:val="18"/>
        <w:szCs w:val="18"/>
      </w:rPr>
    </w:pPr>
    <w:r w:rsidRPr="00354DF7">
      <w:rPr>
        <w:sz w:val="20"/>
        <w:szCs w:val="20"/>
      </w:rPr>
      <w:t xml:space="preserve">Аркуш </w:t>
    </w:r>
    <w:r w:rsidRPr="00354DF7">
      <w:rPr>
        <w:bCs/>
        <w:sz w:val="20"/>
        <w:szCs w:val="20"/>
      </w:rPr>
      <w:fldChar w:fldCharType="begin"/>
    </w:r>
    <w:r w:rsidRPr="00354DF7">
      <w:rPr>
        <w:bCs/>
        <w:sz w:val="20"/>
        <w:szCs w:val="20"/>
      </w:rPr>
      <w:instrText>PAGE</w:instrText>
    </w:r>
    <w:r w:rsidRPr="00354DF7">
      <w:rPr>
        <w:bCs/>
        <w:sz w:val="20"/>
        <w:szCs w:val="20"/>
      </w:rPr>
      <w:fldChar w:fldCharType="separate"/>
    </w:r>
    <w:r w:rsidR="004970AE">
      <w:rPr>
        <w:bCs/>
        <w:noProof/>
        <w:sz w:val="20"/>
        <w:szCs w:val="20"/>
      </w:rPr>
      <w:t>2</w:t>
    </w:r>
    <w:r w:rsidRPr="00354DF7">
      <w:rPr>
        <w:bCs/>
        <w:sz w:val="20"/>
        <w:szCs w:val="20"/>
      </w:rPr>
      <w:fldChar w:fldCharType="end"/>
    </w:r>
    <w:r w:rsidRPr="00354DF7">
      <w:rPr>
        <w:sz w:val="20"/>
        <w:szCs w:val="20"/>
      </w:rPr>
      <w:t xml:space="preserve"> з </w:t>
    </w:r>
    <w:r w:rsidRPr="00354DF7">
      <w:rPr>
        <w:bCs/>
        <w:sz w:val="20"/>
        <w:szCs w:val="20"/>
      </w:rPr>
      <w:fldChar w:fldCharType="begin"/>
    </w:r>
    <w:r w:rsidRPr="00354DF7">
      <w:rPr>
        <w:bCs/>
        <w:sz w:val="20"/>
        <w:szCs w:val="20"/>
      </w:rPr>
      <w:instrText>NUMPAGES</w:instrText>
    </w:r>
    <w:r w:rsidRPr="00354DF7">
      <w:rPr>
        <w:bCs/>
        <w:sz w:val="20"/>
        <w:szCs w:val="20"/>
      </w:rPr>
      <w:fldChar w:fldCharType="separate"/>
    </w:r>
    <w:r w:rsidR="004970AE">
      <w:rPr>
        <w:bCs/>
        <w:noProof/>
        <w:sz w:val="20"/>
        <w:szCs w:val="20"/>
      </w:rPr>
      <w:t>2</w:t>
    </w:r>
    <w:r w:rsidRPr="00354DF7">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04888" w14:textId="77777777" w:rsidR="005B6AF0" w:rsidRDefault="005B6AF0">
      <w:r>
        <w:separator/>
      </w:r>
    </w:p>
  </w:footnote>
  <w:footnote w:type="continuationSeparator" w:id="0">
    <w:p w14:paraId="3FD1863C" w14:textId="77777777" w:rsidR="005B6AF0" w:rsidRDefault="005B6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FA00" w14:textId="77777777" w:rsidR="00317C46" w:rsidRDefault="00317C4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794AF10" w14:textId="77777777" w:rsidR="00317C46" w:rsidRDefault="00317C4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9FCFC" w14:textId="6BB2C4D6" w:rsidR="002D6492" w:rsidRPr="003C4B6B" w:rsidRDefault="00AD6D9D" w:rsidP="00A3681A">
    <w:pPr>
      <w:pStyle w:val="aa"/>
      <w:jc w:val="both"/>
      <w:rPr>
        <w:sz w:val="20"/>
        <w:szCs w:val="20"/>
        <w:lang w:val="uk-UA"/>
      </w:rPr>
    </w:pPr>
    <w:r>
      <w:rPr>
        <w:noProof/>
        <w:lang w:eastAsia="uk-UA"/>
      </w:rPr>
      <mc:AlternateContent>
        <mc:Choice Requires="wps">
          <w:drawing>
            <wp:anchor distT="0" distB="0" distL="114300" distR="114300" simplePos="0" relativeHeight="251658240" behindDoc="0" locked="0" layoutInCell="1" allowOverlap="1" wp14:anchorId="2526ED2F" wp14:editId="11C5C8BD">
              <wp:simplePos x="0" y="0"/>
              <wp:positionH relativeFrom="column">
                <wp:posOffset>-17145</wp:posOffset>
              </wp:positionH>
              <wp:positionV relativeFrom="paragraph">
                <wp:posOffset>476885</wp:posOffset>
              </wp:positionV>
              <wp:extent cx="6329045" cy="13970"/>
              <wp:effectExtent l="11430" t="10160" r="12700" b="13970"/>
              <wp:wrapNone/>
              <wp:docPr id="13520546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B8165" id="_x0000_t32" coordsize="21600,21600" o:spt="32" o:oned="t" path="m,l21600,21600e" filled="f">
              <v:path arrowok="t" fillok="f" o:connecttype="none"/>
              <o:lock v:ext="edit" shapetype="t"/>
            </v:shapetype>
            <v:shape id="AutoShape 2" o:spid="_x0000_s1026" type="#_x0000_t32" style="position:absolute;margin-left:-1.35pt;margin-top:37.55pt;width:498.3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"/>
          </w:pict>
        </mc:Fallback>
      </mc:AlternateContent>
    </w:r>
    <w:r>
      <w:rPr>
        <w:noProof/>
      </w:rPr>
      <w:drawing>
        <wp:inline distT="0" distB="0" distL="0" distR="0" wp14:anchorId="6165DB12" wp14:editId="64362B7F">
          <wp:extent cx="1447165" cy="28638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286385"/>
                  </a:xfrm>
                  <a:prstGeom prst="rect">
                    <a:avLst/>
                  </a:prstGeom>
                  <a:noFill/>
                  <a:ln>
                    <a:noFill/>
                  </a:ln>
                </pic:spPr>
              </pic:pic>
            </a:graphicData>
          </a:graphic>
        </wp:inline>
      </w:drawing>
    </w:r>
    <w:r w:rsidR="002D6492">
      <w:rPr>
        <w:sz w:val="20"/>
      </w:rPr>
      <w:t xml:space="preserve"> </w:t>
    </w:r>
    <w:r w:rsidR="009D4164">
      <w:rPr>
        <w:sz w:val="20"/>
        <w:lang w:val="uk-UA"/>
      </w:rPr>
      <w:t xml:space="preserve">                </w:t>
    </w:r>
    <w:r w:rsidR="003C4B6B" w:rsidRPr="003C4B6B">
      <w:rPr>
        <w:sz w:val="20"/>
        <w:szCs w:val="20"/>
      </w:rPr>
      <w:t>О</w:t>
    </w:r>
    <w:proofErr w:type="spellStart"/>
    <w:r w:rsidR="00A256E7" w:rsidRPr="003C4B6B">
      <w:rPr>
        <w:sz w:val="20"/>
        <w:szCs w:val="20"/>
        <w:lang w:val="uk-UA"/>
      </w:rPr>
      <w:t>бґрунтування</w:t>
    </w:r>
    <w:proofErr w:type="spellEnd"/>
    <w:r w:rsidR="003C4B6B" w:rsidRPr="003C4B6B">
      <w:rPr>
        <w:sz w:val="20"/>
        <w:szCs w:val="20"/>
        <w:lang w:val="uk-UA"/>
      </w:rPr>
      <w:t xml:space="preserve"> технічних та якісних характеристик предмета закупівлі та очікуваної вартості предмета закупівлі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78E3"/>
    <w:multiLevelType w:val="hybridMultilevel"/>
    <w:tmpl w:val="5240D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A72E5C"/>
    <w:multiLevelType w:val="hybridMultilevel"/>
    <w:tmpl w:val="E77C2EB2"/>
    <w:lvl w:ilvl="0" w:tplc="FF88CA70">
      <w:start w:val="1"/>
      <w:numFmt w:val="decimal"/>
      <w:lvlText w:val="%1."/>
      <w:lvlJc w:val="left"/>
      <w:pPr>
        <w:tabs>
          <w:tab w:val="num" w:pos="1080"/>
        </w:tabs>
        <w:ind w:left="1080" w:hanging="360"/>
      </w:pPr>
      <w:rPr>
        <w:rFonts w:hint="default"/>
        <w:sz w:val="2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D441902"/>
    <w:multiLevelType w:val="hybridMultilevel"/>
    <w:tmpl w:val="A9827B7A"/>
    <w:lvl w:ilvl="0" w:tplc="3732C08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1082025"/>
    <w:multiLevelType w:val="hybridMultilevel"/>
    <w:tmpl w:val="CBFE684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B315662"/>
    <w:multiLevelType w:val="hybridMultilevel"/>
    <w:tmpl w:val="8026C1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B0E74"/>
    <w:multiLevelType w:val="hybridMultilevel"/>
    <w:tmpl w:val="80BAE67A"/>
    <w:lvl w:ilvl="0" w:tplc="78D62FCE">
      <w:start w:val="2"/>
      <w:numFmt w:val="bullet"/>
      <w:lvlText w:val="-"/>
      <w:lvlJc w:val="left"/>
      <w:pPr>
        <w:tabs>
          <w:tab w:val="num" w:pos="612"/>
        </w:tabs>
        <w:ind w:left="612" w:hanging="360"/>
      </w:pPr>
      <w:rPr>
        <w:rFonts w:ascii="Times New Roman" w:eastAsia="Times New Roman" w:hAnsi="Times New Roman" w:cs="Times New Roman" w:hint="default"/>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6" w15:restartNumberingAfterBreak="0">
    <w:nsid w:val="213B1E98"/>
    <w:multiLevelType w:val="hybridMultilevel"/>
    <w:tmpl w:val="7DB4C334"/>
    <w:lvl w:ilvl="0" w:tplc="2730D5E0">
      <w:start w:val="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151E1"/>
    <w:multiLevelType w:val="hybridMultilevel"/>
    <w:tmpl w:val="D438EF5E"/>
    <w:lvl w:ilvl="0" w:tplc="0C1ABB02">
      <w:start w:val="7"/>
      <w:numFmt w:val="bullet"/>
      <w:lvlText w:val="-"/>
      <w:lvlJc w:val="left"/>
      <w:pPr>
        <w:tabs>
          <w:tab w:val="num" w:pos="1319"/>
        </w:tabs>
        <w:ind w:left="1319" w:hanging="78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8" w15:restartNumberingAfterBreak="0">
    <w:nsid w:val="2FCA227A"/>
    <w:multiLevelType w:val="hybridMultilevel"/>
    <w:tmpl w:val="0676171A"/>
    <w:lvl w:ilvl="0" w:tplc="DF7AE0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22B5F48"/>
    <w:multiLevelType w:val="hybridMultilevel"/>
    <w:tmpl w:val="4D120A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3213D03"/>
    <w:multiLevelType w:val="hybridMultilevel"/>
    <w:tmpl w:val="C85057A4"/>
    <w:lvl w:ilvl="0" w:tplc="89588B96">
      <w:start w:val="1"/>
      <w:numFmt w:val="bullet"/>
      <w:lvlText w:val=""/>
      <w:lvlJc w:val="left"/>
      <w:pPr>
        <w:ind w:left="803" w:hanging="360"/>
      </w:pPr>
      <w:rPr>
        <w:rFonts w:ascii="Symbol" w:hAnsi="Symbol" w:hint="default"/>
      </w:rPr>
    </w:lvl>
    <w:lvl w:ilvl="1" w:tplc="04190003" w:tentative="1">
      <w:start w:val="1"/>
      <w:numFmt w:val="bullet"/>
      <w:lvlText w:val="o"/>
      <w:lvlJc w:val="left"/>
      <w:pPr>
        <w:ind w:left="1523" w:hanging="360"/>
      </w:pPr>
      <w:rPr>
        <w:rFonts w:ascii="Courier New" w:hAnsi="Courier New" w:cs="Courier New" w:hint="default"/>
      </w:rPr>
    </w:lvl>
    <w:lvl w:ilvl="2" w:tplc="04190005" w:tentative="1">
      <w:start w:val="1"/>
      <w:numFmt w:val="bullet"/>
      <w:lvlText w:val=""/>
      <w:lvlJc w:val="left"/>
      <w:pPr>
        <w:ind w:left="2243" w:hanging="360"/>
      </w:pPr>
      <w:rPr>
        <w:rFonts w:ascii="Wingdings" w:hAnsi="Wingdings" w:hint="default"/>
      </w:rPr>
    </w:lvl>
    <w:lvl w:ilvl="3" w:tplc="04190001" w:tentative="1">
      <w:start w:val="1"/>
      <w:numFmt w:val="bullet"/>
      <w:lvlText w:val=""/>
      <w:lvlJc w:val="left"/>
      <w:pPr>
        <w:ind w:left="2963" w:hanging="360"/>
      </w:pPr>
      <w:rPr>
        <w:rFonts w:ascii="Symbol" w:hAnsi="Symbol" w:hint="default"/>
      </w:rPr>
    </w:lvl>
    <w:lvl w:ilvl="4" w:tplc="04190003" w:tentative="1">
      <w:start w:val="1"/>
      <w:numFmt w:val="bullet"/>
      <w:lvlText w:val="o"/>
      <w:lvlJc w:val="left"/>
      <w:pPr>
        <w:ind w:left="3683" w:hanging="360"/>
      </w:pPr>
      <w:rPr>
        <w:rFonts w:ascii="Courier New" w:hAnsi="Courier New" w:cs="Courier New" w:hint="default"/>
      </w:rPr>
    </w:lvl>
    <w:lvl w:ilvl="5" w:tplc="04190005" w:tentative="1">
      <w:start w:val="1"/>
      <w:numFmt w:val="bullet"/>
      <w:lvlText w:val=""/>
      <w:lvlJc w:val="left"/>
      <w:pPr>
        <w:ind w:left="4403" w:hanging="360"/>
      </w:pPr>
      <w:rPr>
        <w:rFonts w:ascii="Wingdings" w:hAnsi="Wingdings" w:hint="default"/>
      </w:rPr>
    </w:lvl>
    <w:lvl w:ilvl="6" w:tplc="04190001" w:tentative="1">
      <w:start w:val="1"/>
      <w:numFmt w:val="bullet"/>
      <w:lvlText w:val=""/>
      <w:lvlJc w:val="left"/>
      <w:pPr>
        <w:ind w:left="5123" w:hanging="360"/>
      </w:pPr>
      <w:rPr>
        <w:rFonts w:ascii="Symbol" w:hAnsi="Symbol" w:hint="default"/>
      </w:rPr>
    </w:lvl>
    <w:lvl w:ilvl="7" w:tplc="04190003" w:tentative="1">
      <w:start w:val="1"/>
      <w:numFmt w:val="bullet"/>
      <w:lvlText w:val="o"/>
      <w:lvlJc w:val="left"/>
      <w:pPr>
        <w:ind w:left="5843" w:hanging="360"/>
      </w:pPr>
      <w:rPr>
        <w:rFonts w:ascii="Courier New" w:hAnsi="Courier New" w:cs="Courier New" w:hint="default"/>
      </w:rPr>
    </w:lvl>
    <w:lvl w:ilvl="8" w:tplc="04190005" w:tentative="1">
      <w:start w:val="1"/>
      <w:numFmt w:val="bullet"/>
      <w:lvlText w:val=""/>
      <w:lvlJc w:val="left"/>
      <w:pPr>
        <w:ind w:left="6563" w:hanging="360"/>
      </w:pPr>
      <w:rPr>
        <w:rFonts w:ascii="Wingdings" w:hAnsi="Wingdings" w:hint="default"/>
      </w:rPr>
    </w:lvl>
  </w:abstractNum>
  <w:abstractNum w:abstractNumId="11" w15:restartNumberingAfterBreak="0">
    <w:nsid w:val="3C501004"/>
    <w:multiLevelType w:val="hybridMultilevel"/>
    <w:tmpl w:val="0348249C"/>
    <w:lvl w:ilvl="0" w:tplc="121AC69A">
      <w:start w:val="1"/>
      <w:numFmt w:val="decimal"/>
      <w:lvlText w:val="%1."/>
      <w:lvlJc w:val="left"/>
      <w:pPr>
        <w:ind w:left="170" w:firstLine="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CD335CC"/>
    <w:multiLevelType w:val="hybridMultilevel"/>
    <w:tmpl w:val="48400DD0"/>
    <w:lvl w:ilvl="0" w:tplc="CA1ACC32">
      <w:start w:val="7"/>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63B074C"/>
    <w:multiLevelType w:val="hybridMultilevel"/>
    <w:tmpl w:val="CF60568A"/>
    <w:lvl w:ilvl="0" w:tplc="EC7E4B36">
      <w:start w:val="1"/>
      <w:numFmt w:val="decimal"/>
      <w:lvlText w:val="%1"/>
      <w:lvlJc w:val="left"/>
      <w:pPr>
        <w:tabs>
          <w:tab w:val="num" w:pos="1080"/>
        </w:tabs>
        <w:ind w:left="1080" w:hanging="360"/>
      </w:pPr>
      <w:rPr>
        <w:rFonts w:hint="default"/>
      </w:rPr>
    </w:lvl>
    <w:lvl w:ilvl="1" w:tplc="56E89C1C">
      <w:start w:val="16"/>
      <w:numFmt w:val="bullet"/>
      <w:lvlText w:val="–"/>
      <w:lvlJc w:val="left"/>
      <w:pPr>
        <w:tabs>
          <w:tab w:val="num" w:pos="1785"/>
        </w:tabs>
        <w:ind w:left="1785" w:hanging="70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ED641A"/>
    <w:multiLevelType w:val="multilevel"/>
    <w:tmpl w:val="E63AD92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87569"/>
    <w:multiLevelType w:val="hybridMultilevel"/>
    <w:tmpl w:val="C7AE1BCA"/>
    <w:lvl w:ilvl="0" w:tplc="D71850C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45601B"/>
    <w:multiLevelType w:val="hybridMultilevel"/>
    <w:tmpl w:val="C17C28F6"/>
    <w:lvl w:ilvl="0" w:tplc="7338AE92">
      <w:numFmt w:val="bullet"/>
      <w:lvlText w:val=""/>
      <w:lvlJc w:val="left"/>
      <w:pPr>
        <w:ind w:left="720" w:hanging="360"/>
      </w:pPr>
      <w:rPr>
        <w:rFonts w:ascii="Wingdings" w:eastAsia="Times New Roman" w:hAnsi="Wingdings" w:cs="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9273FED"/>
    <w:multiLevelType w:val="hybridMultilevel"/>
    <w:tmpl w:val="5944E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AC54CAE"/>
    <w:multiLevelType w:val="hybridMultilevel"/>
    <w:tmpl w:val="7C9030A8"/>
    <w:lvl w:ilvl="0" w:tplc="A482AFA2">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9" w15:restartNumberingAfterBreak="0">
    <w:nsid w:val="6CA30A0F"/>
    <w:multiLevelType w:val="hybridMultilevel"/>
    <w:tmpl w:val="17E85D68"/>
    <w:lvl w:ilvl="0" w:tplc="2536F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DEC3664"/>
    <w:multiLevelType w:val="hybridMultilevel"/>
    <w:tmpl w:val="A190A382"/>
    <w:lvl w:ilvl="0" w:tplc="AB2895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F7E05E8"/>
    <w:multiLevelType w:val="hybridMultilevel"/>
    <w:tmpl w:val="65E80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25153F5"/>
    <w:multiLevelType w:val="hybridMultilevel"/>
    <w:tmpl w:val="6DC6E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0A7AC8"/>
    <w:multiLevelType w:val="hybridMultilevel"/>
    <w:tmpl w:val="15AE2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FBB70F0"/>
    <w:multiLevelType w:val="hybridMultilevel"/>
    <w:tmpl w:val="F2569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54343433">
    <w:abstractNumId w:val="21"/>
  </w:num>
  <w:num w:numId="2" w16cid:durableId="1254824707">
    <w:abstractNumId w:val="23"/>
  </w:num>
  <w:num w:numId="3" w16cid:durableId="2038238061">
    <w:abstractNumId w:val="0"/>
  </w:num>
  <w:num w:numId="4" w16cid:durableId="248199947">
    <w:abstractNumId w:val="24"/>
  </w:num>
  <w:num w:numId="5" w16cid:durableId="1540584523">
    <w:abstractNumId w:val="7"/>
  </w:num>
  <w:num w:numId="6" w16cid:durableId="853104971">
    <w:abstractNumId w:val="5"/>
  </w:num>
  <w:num w:numId="7" w16cid:durableId="1496914634">
    <w:abstractNumId w:val="6"/>
  </w:num>
  <w:num w:numId="8" w16cid:durableId="1530604024">
    <w:abstractNumId w:val="20"/>
  </w:num>
  <w:num w:numId="9" w16cid:durableId="1012687719">
    <w:abstractNumId w:val="1"/>
  </w:num>
  <w:num w:numId="10" w16cid:durableId="912860000">
    <w:abstractNumId w:val="17"/>
  </w:num>
  <w:num w:numId="11" w16cid:durableId="1689521836">
    <w:abstractNumId w:val="15"/>
  </w:num>
  <w:num w:numId="12" w16cid:durableId="2082092634">
    <w:abstractNumId w:val="13"/>
  </w:num>
  <w:num w:numId="13" w16cid:durableId="1330405038">
    <w:abstractNumId w:val="14"/>
  </w:num>
  <w:num w:numId="14" w16cid:durableId="2122798401">
    <w:abstractNumId w:val="3"/>
  </w:num>
  <w:num w:numId="15" w16cid:durableId="1464081692">
    <w:abstractNumId w:val="16"/>
  </w:num>
  <w:num w:numId="16" w16cid:durableId="2138182419">
    <w:abstractNumId w:val="2"/>
  </w:num>
  <w:num w:numId="17" w16cid:durableId="1894270141">
    <w:abstractNumId w:val="12"/>
  </w:num>
  <w:num w:numId="18" w16cid:durableId="1283926985">
    <w:abstractNumId w:val="4"/>
  </w:num>
  <w:num w:numId="19" w16cid:durableId="2062315713">
    <w:abstractNumId w:val="8"/>
  </w:num>
  <w:num w:numId="20" w16cid:durableId="2006014518">
    <w:abstractNumId w:val="19"/>
  </w:num>
  <w:num w:numId="21" w16cid:durableId="70585004">
    <w:abstractNumId w:val="9"/>
  </w:num>
  <w:num w:numId="22" w16cid:durableId="355468928">
    <w:abstractNumId w:val="18"/>
  </w:num>
  <w:num w:numId="23" w16cid:durableId="157309796">
    <w:abstractNumId w:val="11"/>
  </w:num>
  <w:num w:numId="24" w16cid:durableId="1477532762">
    <w:abstractNumId w:val="22"/>
  </w:num>
  <w:num w:numId="25" w16cid:durableId="997458808">
    <w:abstractNumId w:val="22"/>
  </w:num>
  <w:num w:numId="26" w16cid:durableId="760103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34"/>
    <w:rsid w:val="0000007C"/>
    <w:rsid w:val="00001318"/>
    <w:rsid w:val="000023CD"/>
    <w:rsid w:val="000030D4"/>
    <w:rsid w:val="00004FF9"/>
    <w:rsid w:val="00005EA1"/>
    <w:rsid w:val="000063B4"/>
    <w:rsid w:val="000104FC"/>
    <w:rsid w:val="000118B8"/>
    <w:rsid w:val="0001276E"/>
    <w:rsid w:val="000140E7"/>
    <w:rsid w:val="000218F3"/>
    <w:rsid w:val="0002284D"/>
    <w:rsid w:val="00025BF5"/>
    <w:rsid w:val="00032BAA"/>
    <w:rsid w:val="00033DF2"/>
    <w:rsid w:val="0003580A"/>
    <w:rsid w:val="00035B62"/>
    <w:rsid w:val="000360FB"/>
    <w:rsid w:val="00036268"/>
    <w:rsid w:val="00040C93"/>
    <w:rsid w:val="000422AD"/>
    <w:rsid w:val="00042A09"/>
    <w:rsid w:val="00046ACE"/>
    <w:rsid w:val="00046E58"/>
    <w:rsid w:val="0005070D"/>
    <w:rsid w:val="00051033"/>
    <w:rsid w:val="00055AA8"/>
    <w:rsid w:val="00056C16"/>
    <w:rsid w:val="00056C4B"/>
    <w:rsid w:val="000630B3"/>
    <w:rsid w:val="00064C58"/>
    <w:rsid w:val="00064DBB"/>
    <w:rsid w:val="00064F9D"/>
    <w:rsid w:val="0006502E"/>
    <w:rsid w:val="00065BCD"/>
    <w:rsid w:val="00066D73"/>
    <w:rsid w:val="00066D82"/>
    <w:rsid w:val="00066E61"/>
    <w:rsid w:val="00067191"/>
    <w:rsid w:val="00076710"/>
    <w:rsid w:val="00076F90"/>
    <w:rsid w:val="00077D47"/>
    <w:rsid w:val="000817A5"/>
    <w:rsid w:val="00082639"/>
    <w:rsid w:val="0008385A"/>
    <w:rsid w:val="0008390F"/>
    <w:rsid w:val="00085A62"/>
    <w:rsid w:val="00087081"/>
    <w:rsid w:val="000907DF"/>
    <w:rsid w:val="00091891"/>
    <w:rsid w:val="00093C53"/>
    <w:rsid w:val="0009664D"/>
    <w:rsid w:val="00097196"/>
    <w:rsid w:val="00097F76"/>
    <w:rsid w:val="000A169B"/>
    <w:rsid w:val="000A1AB6"/>
    <w:rsid w:val="000A24BE"/>
    <w:rsid w:val="000A410D"/>
    <w:rsid w:val="000A4A8B"/>
    <w:rsid w:val="000A50D4"/>
    <w:rsid w:val="000A54B4"/>
    <w:rsid w:val="000A6690"/>
    <w:rsid w:val="000A7600"/>
    <w:rsid w:val="000B0B09"/>
    <w:rsid w:val="000B1C19"/>
    <w:rsid w:val="000B370D"/>
    <w:rsid w:val="000B6FE4"/>
    <w:rsid w:val="000C2F14"/>
    <w:rsid w:val="000C3178"/>
    <w:rsid w:val="000C56F1"/>
    <w:rsid w:val="000D3C06"/>
    <w:rsid w:val="000D44DA"/>
    <w:rsid w:val="000D6028"/>
    <w:rsid w:val="000D70B0"/>
    <w:rsid w:val="000D75BD"/>
    <w:rsid w:val="000E2913"/>
    <w:rsid w:val="000E2BFF"/>
    <w:rsid w:val="000E6746"/>
    <w:rsid w:val="000F0C81"/>
    <w:rsid w:val="000F14B6"/>
    <w:rsid w:val="000F2F0F"/>
    <w:rsid w:val="000F3267"/>
    <w:rsid w:val="000F3B08"/>
    <w:rsid w:val="000F3B25"/>
    <w:rsid w:val="001001BA"/>
    <w:rsid w:val="00100497"/>
    <w:rsid w:val="0010096F"/>
    <w:rsid w:val="001021AF"/>
    <w:rsid w:val="001022C1"/>
    <w:rsid w:val="00105A67"/>
    <w:rsid w:val="00106149"/>
    <w:rsid w:val="0010680B"/>
    <w:rsid w:val="001070C9"/>
    <w:rsid w:val="00112D4D"/>
    <w:rsid w:val="00113615"/>
    <w:rsid w:val="00114CF9"/>
    <w:rsid w:val="00115C8E"/>
    <w:rsid w:val="00116334"/>
    <w:rsid w:val="00117624"/>
    <w:rsid w:val="001178B4"/>
    <w:rsid w:val="001210FB"/>
    <w:rsid w:val="00121600"/>
    <w:rsid w:val="00122067"/>
    <w:rsid w:val="001225A2"/>
    <w:rsid w:val="00124AF6"/>
    <w:rsid w:val="001326D6"/>
    <w:rsid w:val="00133F4B"/>
    <w:rsid w:val="00133F82"/>
    <w:rsid w:val="001373E1"/>
    <w:rsid w:val="00140073"/>
    <w:rsid w:val="00140F38"/>
    <w:rsid w:val="00141BA4"/>
    <w:rsid w:val="00141C1A"/>
    <w:rsid w:val="00144CB5"/>
    <w:rsid w:val="00144F6F"/>
    <w:rsid w:val="001455E0"/>
    <w:rsid w:val="0014685D"/>
    <w:rsid w:val="001471EB"/>
    <w:rsid w:val="00147EBC"/>
    <w:rsid w:val="00150DF9"/>
    <w:rsid w:val="00151B59"/>
    <w:rsid w:val="00152063"/>
    <w:rsid w:val="00153D4B"/>
    <w:rsid w:val="0015459A"/>
    <w:rsid w:val="00154804"/>
    <w:rsid w:val="00154BC0"/>
    <w:rsid w:val="00156733"/>
    <w:rsid w:val="00157737"/>
    <w:rsid w:val="00160142"/>
    <w:rsid w:val="00166CD2"/>
    <w:rsid w:val="0017172B"/>
    <w:rsid w:val="001726A0"/>
    <w:rsid w:val="00172A86"/>
    <w:rsid w:val="00172AAE"/>
    <w:rsid w:val="001739AB"/>
    <w:rsid w:val="00174530"/>
    <w:rsid w:val="0017615C"/>
    <w:rsid w:val="00176BF1"/>
    <w:rsid w:val="00176FAC"/>
    <w:rsid w:val="00177987"/>
    <w:rsid w:val="00180380"/>
    <w:rsid w:val="001820BC"/>
    <w:rsid w:val="001832B6"/>
    <w:rsid w:val="0018671D"/>
    <w:rsid w:val="0018678F"/>
    <w:rsid w:val="00186FB1"/>
    <w:rsid w:val="00187593"/>
    <w:rsid w:val="00191672"/>
    <w:rsid w:val="00191ACD"/>
    <w:rsid w:val="0019291B"/>
    <w:rsid w:val="00193452"/>
    <w:rsid w:val="0019398B"/>
    <w:rsid w:val="00193BC4"/>
    <w:rsid w:val="00194831"/>
    <w:rsid w:val="00194D28"/>
    <w:rsid w:val="001958F3"/>
    <w:rsid w:val="00195AC3"/>
    <w:rsid w:val="00195C56"/>
    <w:rsid w:val="001972D8"/>
    <w:rsid w:val="001A0040"/>
    <w:rsid w:val="001A05B7"/>
    <w:rsid w:val="001A1A93"/>
    <w:rsid w:val="001B0046"/>
    <w:rsid w:val="001B0D89"/>
    <w:rsid w:val="001B16C6"/>
    <w:rsid w:val="001B20AE"/>
    <w:rsid w:val="001B22BA"/>
    <w:rsid w:val="001B279E"/>
    <w:rsid w:val="001B328E"/>
    <w:rsid w:val="001B57BD"/>
    <w:rsid w:val="001B5855"/>
    <w:rsid w:val="001B6E95"/>
    <w:rsid w:val="001B6ED9"/>
    <w:rsid w:val="001B763A"/>
    <w:rsid w:val="001C1221"/>
    <w:rsid w:val="001C274B"/>
    <w:rsid w:val="001C2BA2"/>
    <w:rsid w:val="001C2F2E"/>
    <w:rsid w:val="001C6C90"/>
    <w:rsid w:val="001D22FA"/>
    <w:rsid w:val="001D336B"/>
    <w:rsid w:val="001D4E86"/>
    <w:rsid w:val="001D6266"/>
    <w:rsid w:val="001D76FC"/>
    <w:rsid w:val="001D7924"/>
    <w:rsid w:val="001E0278"/>
    <w:rsid w:val="001E11DB"/>
    <w:rsid w:val="001E12E7"/>
    <w:rsid w:val="001E2186"/>
    <w:rsid w:val="001E2CDF"/>
    <w:rsid w:val="001E392D"/>
    <w:rsid w:val="001E4DDD"/>
    <w:rsid w:val="001E7EC3"/>
    <w:rsid w:val="001F0404"/>
    <w:rsid w:val="001F0800"/>
    <w:rsid w:val="001F20A8"/>
    <w:rsid w:val="001F6838"/>
    <w:rsid w:val="002005FF"/>
    <w:rsid w:val="00200A40"/>
    <w:rsid w:val="00202AC0"/>
    <w:rsid w:val="0020343C"/>
    <w:rsid w:val="00204941"/>
    <w:rsid w:val="0020615E"/>
    <w:rsid w:val="002117FC"/>
    <w:rsid w:val="002124FD"/>
    <w:rsid w:val="00212515"/>
    <w:rsid w:val="0021479A"/>
    <w:rsid w:val="002150AA"/>
    <w:rsid w:val="002177C4"/>
    <w:rsid w:val="002179CD"/>
    <w:rsid w:val="00220A54"/>
    <w:rsid w:val="00220E4C"/>
    <w:rsid w:val="0022278B"/>
    <w:rsid w:val="00224499"/>
    <w:rsid w:val="00226905"/>
    <w:rsid w:val="00227C6F"/>
    <w:rsid w:val="00227E03"/>
    <w:rsid w:val="0023057A"/>
    <w:rsid w:val="00230837"/>
    <w:rsid w:val="002327BE"/>
    <w:rsid w:val="00235295"/>
    <w:rsid w:val="00237D60"/>
    <w:rsid w:val="00240738"/>
    <w:rsid w:val="00240954"/>
    <w:rsid w:val="00240A54"/>
    <w:rsid w:val="00241A83"/>
    <w:rsid w:val="00246A93"/>
    <w:rsid w:val="00251AAA"/>
    <w:rsid w:val="00254444"/>
    <w:rsid w:val="0025557C"/>
    <w:rsid w:val="0025590B"/>
    <w:rsid w:val="002603EB"/>
    <w:rsid w:val="00261099"/>
    <w:rsid w:val="00261625"/>
    <w:rsid w:val="00261966"/>
    <w:rsid w:val="00261CF9"/>
    <w:rsid w:val="00261FB7"/>
    <w:rsid w:val="00263CC6"/>
    <w:rsid w:val="00264678"/>
    <w:rsid w:val="00264E80"/>
    <w:rsid w:val="00265BB7"/>
    <w:rsid w:val="0026642A"/>
    <w:rsid w:val="00267357"/>
    <w:rsid w:val="00267E53"/>
    <w:rsid w:val="002707E0"/>
    <w:rsid w:val="00270972"/>
    <w:rsid w:val="00270F54"/>
    <w:rsid w:val="0027387C"/>
    <w:rsid w:val="002767FC"/>
    <w:rsid w:val="00277BE6"/>
    <w:rsid w:val="00281372"/>
    <w:rsid w:val="00284141"/>
    <w:rsid w:val="00285D88"/>
    <w:rsid w:val="00285E1F"/>
    <w:rsid w:val="0028695D"/>
    <w:rsid w:val="00287504"/>
    <w:rsid w:val="0029087B"/>
    <w:rsid w:val="00291EC5"/>
    <w:rsid w:val="00293A34"/>
    <w:rsid w:val="00293C3F"/>
    <w:rsid w:val="00294DFE"/>
    <w:rsid w:val="00296EA2"/>
    <w:rsid w:val="00297835"/>
    <w:rsid w:val="00297FA9"/>
    <w:rsid w:val="002A135F"/>
    <w:rsid w:val="002A256A"/>
    <w:rsid w:val="002A6F16"/>
    <w:rsid w:val="002B0FD8"/>
    <w:rsid w:val="002B1B19"/>
    <w:rsid w:val="002B1C56"/>
    <w:rsid w:val="002C04F0"/>
    <w:rsid w:val="002C18E9"/>
    <w:rsid w:val="002C512B"/>
    <w:rsid w:val="002C57D6"/>
    <w:rsid w:val="002C5E9B"/>
    <w:rsid w:val="002D1B6B"/>
    <w:rsid w:val="002D4D30"/>
    <w:rsid w:val="002D5BAD"/>
    <w:rsid w:val="002D5E5E"/>
    <w:rsid w:val="002D6492"/>
    <w:rsid w:val="002D6516"/>
    <w:rsid w:val="002E07D8"/>
    <w:rsid w:val="002E0C72"/>
    <w:rsid w:val="002E44BF"/>
    <w:rsid w:val="002E77FE"/>
    <w:rsid w:val="002E7EEA"/>
    <w:rsid w:val="002F2C60"/>
    <w:rsid w:val="002F4B84"/>
    <w:rsid w:val="002F6DD4"/>
    <w:rsid w:val="002F75BC"/>
    <w:rsid w:val="00300D57"/>
    <w:rsid w:val="00303712"/>
    <w:rsid w:val="00303B25"/>
    <w:rsid w:val="003044A2"/>
    <w:rsid w:val="0030485B"/>
    <w:rsid w:val="003051DD"/>
    <w:rsid w:val="003067BF"/>
    <w:rsid w:val="0030768B"/>
    <w:rsid w:val="00307B87"/>
    <w:rsid w:val="00307F37"/>
    <w:rsid w:val="0031057B"/>
    <w:rsid w:val="00311EC1"/>
    <w:rsid w:val="003129EF"/>
    <w:rsid w:val="00314CFF"/>
    <w:rsid w:val="003175D1"/>
    <w:rsid w:val="00317C46"/>
    <w:rsid w:val="0032008E"/>
    <w:rsid w:val="00320CE6"/>
    <w:rsid w:val="00320E28"/>
    <w:rsid w:val="00320EF4"/>
    <w:rsid w:val="00321B2C"/>
    <w:rsid w:val="00322CA4"/>
    <w:rsid w:val="0032325C"/>
    <w:rsid w:val="00325479"/>
    <w:rsid w:val="00326038"/>
    <w:rsid w:val="00326DAC"/>
    <w:rsid w:val="00327025"/>
    <w:rsid w:val="003301CF"/>
    <w:rsid w:val="0033141E"/>
    <w:rsid w:val="0033180E"/>
    <w:rsid w:val="003340E1"/>
    <w:rsid w:val="00335E3B"/>
    <w:rsid w:val="00336531"/>
    <w:rsid w:val="0033742D"/>
    <w:rsid w:val="003401AE"/>
    <w:rsid w:val="00340698"/>
    <w:rsid w:val="00340E82"/>
    <w:rsid w:val="00342EB1"/>
    <w:rsid w:val="0034391A"/>
    <w:rsid w:val="003441FF"/>
    <w:rsid w:val="003464A2"/>
    <w:rsid w:val="003468D4"/>
    <w:rsid w:val="00347935"/>
    <w:rsid w:val="00347BDD"/>
    <w:rsid w:val="00350087"/>
    <w:rsid w:val="00350F27"/>
    <w:rsid w:val="00352F06"/>
    <w:rsid w:val="003556FB"/>
    <w:rsid w:val="00356974"/>
    <w:rsid w:val="003571E9"/>
    <w:rsid w:val="003578E4"/>
    <w:rsid w:val="003607CD"/>
    <w:rsid w:val="00360823"/>
    <w:rsid w:val="00362054"/>
    <w:rsid w:val="0036670B"/>
    <w:rsid w:val="00367FDB"/>
    <w:rsid w:val="003704AA"/>
    <w:rsid w:val="00372F3B"/>
    <w:rsid w:val="00373EB1"/>
    <w:rsid w:val="00374050"/>
    <w:rsid w:val="00375FA5"/>
    <w:rsid w:val="00377E79"/>
    <w:rsid w:val="00380E7B"/>
    <w:rsid w:val="00381CB4"/>
    <w:rsid w:val="00381D92"/>
    <w:rsid w:val="00382484"/>
    <w:rsid w:val="00383D9B"/>
    <w:rsid w:val="00386AE5"/>
    <w:rsid w:val="003879EF"/>
    <w:rsid w:val="003906AA"/>
    <w:rsid w:val="00390EFA"/>
    <w:rsid w:val="00391245"/>
    <w:rsid w:val="00392BB2"/>
    <w:rsid w:val="0039367A"/>
    <w:rsid w:val="00393B66"/>
    <w:rsid w:val="00393F4D"/>
    <w:rsid w:val="003A1E93"/>
    <w:rsid w:val="003A27FF"/>
    <w:rsid w:val="003A3983"/>
    <w:rsid w:val="003A3F07"/>
    <w:rsid w:val="003A4E3F"/>
    <w:rsid w:val="003B24C6"/>
    <w:rsid w:val="003B28D3"/>
    <w:rsid w:val="003B375E"/>
    <w:rsid w:val="003B39D9"/>
    <w:rsid w:val="003B52B0"/>
    <w:rsid w:val="003B532F"/>
    <w:rsid w:val="003B6063"/>
    <w:rsid w:val="003C192D"/>
    <w:rsid w:val="003C29CC"/>
    <w:rsid w:val="003C4B6B"/>
    <w:rsid w:val="003D061C"/>
    <w:rsid w:val="003D2499"/>
    <w:rsid w:val="003D2AC8"/>
    <w:rsid w:val="003D5877"/>
    <w:rsid w:val="003D5ED6"/>
    <w:rsid w:val="003E0F32"/>
    <w:rsid w:val="003E0F83"/>
    <w:rsid w:val="003E2BA3"/>
    <w:rsid w:val="003E2E59"/>
    <w:rsid w:val="003E44BF"/>
    <w:rsid w:val="003E4E7E"/>
    <w:rsid w:val="003E558C"/>
    <w:rsid w:val="003E65B7"/>
    <w:rsid w:val="003E718E"/>
    <w:rsid w:val="003F02B6"/>
    <w:rsid w:val="003F120E"/>
    <w:rsid w:val="003F4B5C"/>
    <w:rsid w:val="003F5CC8"/>
    <w:rsid w:val="004017FA"/>
    <w:rsid w:val="004072F7"/>
    <w:rsid w:val="00407555"/>
    <w:rsid w:val="00407DD1"/>
    <w:rsid w:val="00410139"/>
    <w:rsid w:val="004124AC"/>
    <w:rsid w:val="004155E4"/>
    <w:rsid w:val="004202DE"/>
    <w:rsid w:val="00420F10"/>
    <w:rsid w:val="00421C28"/>
    <w:rsid w:val="00421E80"/>
    <w:rsid w:val="00422393"/>
    <w:rsid w:val="00423324"/>
    <w:rsid w:val="00423F3D"/>
    <w:rsid w:val="004269E9"/>
    <w:rsid w:val="0043144D"/>
    <w:rsid w:val="00431FF3"/>
    <w:rsid w:val="00433126"/>
    <w:rsid w:val="0043433B"/>
    <w:rsid w:val="004345E4"/>
    <w:rsid w:val="0043528C"/>
    <w:rsid w:val="00437441"/>
    <w:rsid w:val="00440A74"/>
    <w:rsid w:val="004417F7"/>
    <w:rsid w:val="00441869"/>
    <w:rsid w:val="0044242C"/>
    <w:rsid w:val="004424D7"/>
    <w:rsid w:val="00442BFA"/>
    <w:rsid w:val="00443D9F"/>
    <w:rsid w:val="00444887"/>
    <w:rsid w:val="004461DF"/>
    <w:rsid w:val="0045335D"/>
    <w:rsid w:val="00454057"/>
    <w:rsid w:val="004540E8"/>
    <w:rsid w:val="00457F4E"/>
    <w:rsid w:val="00460450"/>
    <w:rsid w:val="00462D5F"/>
    <w:rsid w:val="00463435"/>
    <w:rsid w:val="00465D2F"/>
    <w:rsid w:val="00467668"/>
    <w:rsid w:val="00467E13"/>
    <w:rsid w:val="004742B5"/>
    <w:rsid w:val="00480177"/>
    <w:rsid w:val="004833A3"/>
    <w:rsid w:val="00483D74"/>
    <w:rsid w:val="00483FA3"/>
    <w:rsid w:val="004923BC"/>
    <w:rsid w:val="00492CDC"/>
    <w:rsid w:val="00492EF1"/>
    <w:rsid w:val="0049375D"/>
    <w:rsid w:val="004945B4"/>
    <w:rsid w:val="004970AE"/>
    <w:rsid w:val="004970F9"/>
    <w:rsid w:val="00497761"/>
    <w:rsid w:val="00497909"/>
    <w:rsid w:val="004A2AEA"/>
    <w:rsid w:val="004A3437"/>
    <w:rsid w:val="004A40FC"/>
    <w:rsid w:val="004A4423"/>
    <w:rsid w:val="004A44D0"/>
    <w:rsid w:val="004A551B"/>
    <w:rsid w:val="004B1D01"/>
    <w:rsid w:val="004B2B8A"/>
    <w:rsid w:val="004B3629"/>
    <w:rsid w:val="004C36A0"/>
    <w:rsid w:val="004C41CA"/>
    <w:rsid w:val="004C5D3E"/>
    <w:rsid w:val="004C645C"/>
    <w:rsid w:val="004C7340"/>
    <w:rsid w:val="004D180A"/>
    <w:rsid w:val="004D4BA8"/>
    <w:rsid w:val="004D56C0"/>
    <w:rsid w:val="004E0FE7"/>
    <w:rsid w:val="004E1170"/>
    <w:rsid w:val="004E6CDD"/>
    <w:rsid w:val="004E76E1"/>
    <w:rsid w:val="004F113C"/>
    <w:rsid w:val="004F2256"/>
    <w:rsid w:val="004F4294"/>
    <w:rsid w:val="004F57DA"/>
    <w:rsid w:val="004F6ECA"/>
    <w:rsid w:val="005008A2"/>
    <w:rsid w:val="005027A2"/>
    <w:rsid w:val="00504A14"/>
    <w:rsid w:val="00504D3D"/>
    <w:rsid w:val="005135FC"/>
    <w:rsid w:val="00513C28"/>
    <w:rsid w:val="0052075A"/>
    <w:rsid w:val="00522D1B"/>
    <w:rsid w:val="0052392F"/>
    <w:rsid w:val="00525E32"/>
    <w:rsid w:val="00526B53"/>
    <w:rsid w:val="00531C93"/>
    <w:rsid w:val="0053285A"/>
    <w:rsid w:val="005368DB"/>
    <w:rsid w:val="00536B2B"/>
    <w:rsid w:val="005414D2"/>
    <w:rsid w:val="0054225E"/>
    <w:rsid w:val="00542695"/>
    <w:rsid w:val="00543147"/>
    <w:rsid w:val="00543755"/>
    <w:rsid w:val="00545371"/>
    <w:rsid w:val="005469FD"/>
    <w:rsid w:val="00547419"/>
    <w:rsid w:val="00547D23"/>
    <w:rsid w:val="005532FE"/>
    <w:rsid w:val="005539E3"/>
    <w:rsid w:val="00555528"/>
    <w:rsid w:val="00555EB9"/>
    <w:rsid w:val="00556091"/>
    <w:rsid w:val="00557BF8"/>
    <w:rsid w:val="00570DE1"/>
    <w:rsid w:val="00571F8C"/>
    <w:rsid w:val="00573C3C"/>
    <w:rsid w:val="00574C65"/>
    <w:rsid w:val="00577483"/>
    <w:rsid w:val="0057754F"/>
    <w:rsid w:val="00582F99"/>
    <w:rsid w:val="00584874"/>
    <w:rsid w:val="00584A9A"/>
    <w:rsid w:val="00584ABD"/>
    <w:rsid w:val="00586809"/>
    <w:rsid w:val="005901EA"/>
    <w:rsid w:val="005909C5"/>
    <w:rsid w:val="00592F52"/>
    <w:rsid w:val="00593C94"/>
    <w:rsid w:val="005949B7"/>
    <w:rsid w:val="0059583C"/>
    <w:rsid w:val="005A06D7"/>
    <w:rsid w:val="005A1F08"/>
    <w:rsid w:val="005A7720"/>
    <w:rsid w:val="005A7C93"/>
    <w:rsid w:val="005B00CC"/>
    <w:rsid w:val="005B2887"/>
    <w:rsid w:val="005B2C64"/>
    <w:rsid w:val="005B6AF0"/>
    <w:rsid w:val="005B76A0"/>
    <w:rsid w:val="005C17A2"/>
    <w:rsid w:val="005C24D7"/>
    <w:rsid w:val="005C323B"/>
    <w:rsid w:val="005C5C4E"/>
    <w:rsid w:val="005C7E66"/>
    <w:rsid w:val="005E0330"/>
    <w:rsid w:val="005E1281"/>
    <w:rsid w:val="005E1401"/>
    <w:rsid w:val="005E1C94"/>
    <w:rsid w:val="005E3419"/>
    <w:rsid w:val="005E543F"/>
    <w:rsid w:val="005E76B0"/>
    <w:rsid w:val="005F215E"/>
    <w:rsid w:val="005F3529"/>
    <w:rsid w:val="005F37AD"/>
    <w:rsid w:val="005F4BC8"/>
    <w:rsid w:val="005F6D39"/>
    <w:rsid w:val="006000DA"/>
    <w:rsid w:val="006007C0"/>
    <w:rsid w:val="00600FFC"/>
    <w:rsid w:val="006029A4"/>
    <w:rsid w:val="0060347F"/>
    <w:rsid w:val="006037BD"/>
    <w:rsid w:val="00604350"/>
    <w:rsid w:val="00604463"/>
    <w:rsid w:val="00605ACC"/>
    <w:rsid w:val="00606978"/>
    <w:rsid w:val="00613E47"/>
    <w:rsid w:val="00615060"/>
    <w:rsid w:val="0061635B"/>
    <w:rsid w:val="00617BE6"/>
    <w:rsid w:val="0062098C"/>
    <w:rsid w:val="0062101D"/>
    <w:rsid w:val="00622B0D"/>
    <w:rsid w:val="0062309F"/>
    <w:rsid w:val="00626D94"/>
    <w:rsid w:val="00627411"/>
    <w:rsid w:val="00630F66"/>
    <w:rsid w:val="006317E7"/>
    <w:rsid w:val="00632678"/>
    <w:rsid w:val="0063471D"/>
    <w:rsid w:val="00634E54"/>
    <w:rsid w:val="006408CC"/>
    <w:rsid w:val="0064133F"/>
    <w:rsid w:val="0064256F"/>
    <w:rsid w:val="00642903"/>
    <w:rsid w:val="00642F7D"/>
    <w:rsid w:val="00646AD7"/>
    <w:rsid w:val="00651069"/>
    <w:rsid w:val="0065152E"/>
    <w:rsid w:val="00651D77"/>
    <w:rsid w:val="00652A01"/>
    <w:rsid w:val="00653279"/>
    <w:rsid w:val="006539DE"/>
    <w:rsid w:val="00653B26"/>
    <w:rsid w:val="00661EE8"/>
    <w:rsid w:val="006631EF"/>
    <w:rsid w:val="006653FA"/>
    <w:rsid w:val="006714BD"/>
    <w:rsid w:val="00671FA2"/>
    <w:rsid w:val="00673B22"/>
    <w:rsid w:val="006760A0"/>
    <w:rsid w:val="006770C9"/>
    <w:rsid w:val="00681F3F"/>
    <w:rsid w:val="00685802"/>
    <w:rsid w:val="006926A0"/>
    <w:rsid w:val="00696A9E"/>
    <w:rsid w:val="006A0291"/>
    <w:rsid w:val="006A0843"/>
    <w:rsid w:val="006A0921"/>
    <w:rsid w:val="006A1543"/>
    <w:rsid w:val="006A34B3"/>
    <w:rsid w:val="006A447A"/>
    <w:rsid w:val="006A5E07"/>
    <w:rsid w:val="006A6D3E"/>
    <w:rsid w:val="006B03A3"/>
    <w:rsid w:val="006B0F21"/>
    <w:rsid w:val="006B18DA"/>
    <w:rsid w:val="006B21DB"/>
    <w:rsid w:val="006B22B4"/>
    <w:rsid w:val="006B30CA"/>
    <w:rsid w:val="006B55D9"/>
    <w:rsid w:val="006C0785"/>
    <w:rsid w:val="006C1CE9"/>
    <w:rsid w:val="006C20AF"/>
    <w:rsid w:val="006C32C6"/>
    <w:rsid w:val="006C4BBC"/>
    <w:rsid w:val="006C50F8"/>
    <w:rsid w:val="006C58E8"/>
    <w:rsid w:val="006C612A"/>
    <w:rsid w:val="006C71EE"/>
    <w:rsid w:val="006D0550"/>
    <w:rsid w:val="006D20E6"/>
    <w:rsid w:val="006D2104"/>
    <w:rsid w:val="006D2746"/>
    <w:rsid w:val="006D2F53"/>
    <w:rsid w:val="006D4E77"/>
    <w:rsid w:val="006D50DC"/>
    <w:rsid w:val="006D799C"/>
    <w:rsid w:val="006D7F53"/>
    <w:rsid w:val="006E2C4D"/>
    <w:rsid w:val="006E7C5F"/>
    <w:rsid w:val="006F0757"/>
    <w:rsid w:val="006F2EBA"/>
    <w:rsid w:val="006F35E8"/>
    <w:rsid w:val="006F3B48"/>
    <w:rsid w:val="006F3E1B"/>
    <w:rsid w:val="006F4098"/>
    <w:rsid w:val="006F428D"/>
    <w:rsid w:val="006F4654"/>
    <w:rsid w:val="006F632B"/>
    <w:rsid w:val="006F6614"/>
    <w:rsid w:val="006F6A7C"/>
    <w:rsid w:val="006F71F6"/>
    <w:rsid w:val="007035EE"/>
    <w:rsid w:val="0070396C"/>
    <w:rsid w:val="00703ABD"/>
    <w:rsid w:val="00704B4E"/>
    <w:rsid w:val="007051AC"/>
    <w:rsid w:val="007101A5"/>
    <w:rsid w:val="0071493A"/>
    <w:rsid w:val="00714A17"/>
    <w:rsid w:val="00714D24"/>
    <w:rsid w:val="007151A7"/>
    <w:rsid w:val="0071685D"/>
    <w:rsid w:val="00720246"/>
    <w:rsid w:val="00720E5B"/>
    <w:rsid w:val="00720E83"/>
    <w:rsid w:val="007210CC"/>
    <w:rsid w:val="00722294"/>
    <w:rsid w:val="0072257C"/>
    <w:rsid w:val="00722D49"/>
    <w:rsid w:val="007242DC"/>
    <w:rsid w:val="007243E4"/>
    <w:rsid w:val="0072562B"/>
    <w:rsid w:val="0072771A"/>
    <w:rsid w:val="00727B64"/>
    <w:rsid w:val="00731542"/>
    <w:rsid w:val="00733D76"/>
    <w:rsid w:val="007341C6"/>
    <w:rsid w:val="00737023"/>
    <w:rsid w:val="007468AB"/>
    <w:rsid w:val="00747C7D"/>
    <w:rsid w:val="00750512"/>
    <w:rsid w:val="007507A1"/>
    <w:rsid w:val="0075110D"/>
    <w:rsid w:val="007522A9"/>
    <w:rsid w:val="00752E44"/>
    <w:rsid w:val="0075537B"/>
    <w:rsid w:val="00761419"/>
    <w:rsid w:val="0076272F"/>
    <w:rsid w:val="00764A97"/>
    <w:rsid w:val="00765264"/>
    <w:rsid w:val="00765F4F"/>
    <w:rsid w:val="00765FA9"/>
    <w:rsid w:val="00770034"/>
    <w:rsid w:val="00770840"/>
    <w:rsid w:val="00771610"/>
    <w:rsid w:val="00772280"/>
    <w:rsid w:val="00773794"/>
    <w:rsid w:val="00774FCD"/>
    <w:rsid w:val="00775BBC"/>
    <w:rsid w:val="00780E8A"/>
    <w:rsid w:val="00781B05"/>
    <w:rsid w:val="007831D1"/>
    <w:rsid w:val="00783B02"/>
    <w:rsid w:val="00784110"/>
    <w:rsid w:val="00785057"/>
    <w:rsid w:val="00785B1B"/>
    <w:rsid w:val="00786493"/>
    <w:rsid w:val="00791232"/>
    <w:rsid w:val="00791F9A"/>
    <w:rsid w:val="007920EF"/>
    <w:rsid w:val="007923F6"/>
    <w:rsid w:val="00792752"/>
    <w:rsid w:val="007936AC"/>
    <w:rsid w:val="00797072"/>
    <w:rsid w:val="007A010E"/>
    <w:rsid w:val="007A2398"/>
    <w:rsid w:val="007A3494"/>
    <w:rsid w:val="007A5E65"/>
    <w:rsid w:val="007A6763"/>
    <w:rsid w:val="007A7087"/>
    <w:rsid w:val="007B2FF0"/>
    <w:rsid w:val="007B46E2"/>
    <w:rsid w:val="007B553E"/>
    <w:rsid w:val="007B70CF"/>
    <w:rsid w:val="007C3D49"/>
    <w:rsid w:val="007D03F1"/>
    <w:rsid w:val="007D1C02"/>
    <w:rsid w:val="007D2957"/>
    <w:rsid w:val="007D305D"/>
    <w:rsid w:val="007D6771"/>
    <w:rsid w:val="007D72E2"/>
    <w:rsid w:val="007D7B6F"/>
    <w:rsid w:val="007E062F"/>
    <w:rsid w:val="007E0F97"/>
    <w:rsid w:val="007E4967"/>
    <w:rsid w:val="007F103C"/>
    <w:rsid w:val="007F1792"/>
    <w:rsid w:val="007F1EA9"/>
    <w:rsid w:val="007F51F7"/>
    <w:rsid w:val="007F5344"/>
    <w:rsid w:val="007F72DC"/>
    <w:rsid w:val="00801A10"/>
    <w:rsid w:val="0080271B"/>
    <w:rsid w:val="00804EB7"/>
    <w:rsid w:val="00805820"/>
    <w:rsid w:val="00811496"/>
    <w:rsid w:val="00811CB8"/>
    <w:rsid w:val="00814F60"/>
    <w:rsid w:val="008152CC"/>
    <w:rsid w:val="0081540C"/>
    <w:rsid w:val="008164AD"/>
    <w:rsid w:val="00821F6D"/>
    <w:rsid w:val="008222CE"/>
    <w:rsid w:val="00822AF4"/>
    <w:rsid w:val="00823F19"/>
    <w:rsid w:val="008256A5"/>
    <w:rsid w:val="00825A6B"/>
    <w:rsid w:val="008262DA"/>
    <w:rsid w:val="00826A1C"/>
    <w:rsid w:val="00831597"/>
    <w:rsid w:val="008335E7"/>
    <w:rsid w:val="0083405F"/>
    <w:rsid w:val="00836C13"/>
    <w:rsid w:val="00840A40"/>
    <w:rsid w:val="00841DB3"/>
    <w:rsid w:val="008428D3"/>
    <w:rsid w:val="00846D77"/>
    <w:rsid w:val="008519E3"/>
    <w:rsid w:val="00853159"/>
    <w:rsid w:val="00854375"/>
    <w:rsid w:val="008543F4"/>
    <w:rsid w:val="008557E1"/>
    <w:rsid w:val="0086048E"/>
    <w:rsid w:val="008614DB"/>
    <w:rsid w:val="00863102"/>
    <w:rsid w:val="008633D0"/>
    <w:rsid w:val="00864EC1"/>
    <w:rsid w:val="008701D8"/>
    <w:rsid w:val="00870572"/>
    <w:rsid w:val="00870ECF"/>
    <w:rsid w:val="0087220C"/>
    <w:rsid w:val="00876405"/>
    <w:rsid w:val="00877D16"/>
    <w:rsid w:val="00880849"/>
    <w:rsid w:val="00880EFD"/>
    <w:rsid w:val="00884B2D"/>
    <w:rsid w:val="008954D3"/>
    <w:rsid w:val="0089658E"/>
    <w:rsid w:val="008972E7"/>
    <w:rsid w:val="0089757B"/>
    <w:rsid w:val="0089783C"/>
    <w:rsid w:val="008A2CDA"/>
    <w:rsid w:val="008A3180"/>
    <w:rsid w:val="008A5EAF"/>
    <w:rsid w:val="008B388E"/>
    <w:rsid w:val="008B4023"/>
    <w:rsid w:val="008B5108"/>
    <w:rsid w:val="008B5A06"/>
    <w:rsid w:val="008B655D"/>
    <w:rsid w:val="008B6BBD"/>
    <w:rsid w:val="008B7ADE"/>
    <w:rsid w:val="008C21E4"/>
    <w:rsid w:val="008C3819"/>
    <w:rsid w:val="008C39B3"/>
    <w:rsid w:val="008C663C"/>
    <w:rsid w:val="008C670A"/>
    <w:rsid w:val="008D1A69"/>
    <w:rsid w:val="008D2671"/>
    <w:rsid w:val="008D2DCC"/>
    <w:rsid w:val="008D4730"/>
    <w:rsid w:val="008D4DB2"/>
    <w:rsid w:val="008D6CD6"/>
    <w:rsid w:val="008E0334"/>
    <w:rsid w:val="008E0479"/>
    <w:rsid w:val="008E095C"/>
    <w:rsid w:val="008E0ED2"/>
    <w:rsid w:val="008E2368"/>
    <w:rsid w:val="008E252F"/>
    <w:rsid w:val="008E2B44"/>
    <w:rsid w:val="008E4882"/>
    <w:rsid w:val="008E5830"/>
    <w:rsid w:val="008E6548"/>
    <w:rsid w:val="008F31F6"/>
    <w:rsid w:val="008F338D"/>
    <w:rsid w:val="008F4B5F"/>
    <w:rsid w:val="008F5166"/>
    <w:rsid w:val="008F682E"/>
    <w:rsid w:val="00901F94"/>
    <w:rsid w:val="009029F3"/>
    <w:rsid w:val="0091159A"/>
    <w:rsid w:val="00912A60"/>
    <w:rsid w:val="009133A6"/>
    <w:rsid w:val="009165D1"/>
    <w:rsid w:val="00916C7C"/>
    <w:rsid w:val="00917B5B"/>
    <w:rsid w:val="009200CB"/>
    <w:rsid w:val="00920F14"/>
    <w:rsid w:val="00921479"/>
    <w:rsid w:val="009231BD"/>
    <w:rsid w:val="009236A0"/>
    <w:rsid w:val="009311D6"/>
    <w:rsid w:val="009321CC"/>
    <w:rsid w:val="00932671"/>
    <w:rsid w:val="0093560E"/>
    <w:rsid w:val="0093572C"/>
    <w:rsid w:val="009376FA"/>
    <w:rsid w:val="009404CA"/>
    <w:rsid w:val="00940603"/>
    <w:rsid w:val="009416C0"/>
    <w:rsid w:val="0094232D"/>
    <w:rsid w:val="00942CD0"/>
    <w:rsid w:val="00943EDE"/>
    <w:rsid w:val="00945475"/>
    <w:rsid w:val="00950D5A"/>
    <w:rsid w:val="00951753"/>
    <w:rsid w:val="00951F47"/>
    <w:rsid w:val="0095423C"/>
    <w:rsid w:val="009572D4"/>
    <w:rsid w:val="0096180A"/>
    <w:rsid w:val="00966F2A"/>
    <w:rsid w:val="009675E9"/>
    <w:rsid w:val="00967F90"/>
    <w:rsid w:val="0097070F"/>
    <w:rsid w:val="009721BC"/>
    <w:rsid w:val="00975E66"/>
    <w:rsid w:val="00975F49"/>
    <w:rsid w:val="00980119"/>
    <w:rsid w:val="0098082E"/>
    <w:rsid w:val="00983B37"/>
    <w:rsid w:val="00984887"/>
    <w:rsid w:val="009853D5"/>
    <w:rsid w:val="009905A3"/>
    <w:rsid w:val="00990B10"/>
    <w:rsid w:val="00990C7A"/>
    <w:rsid w:val="00991977"/>
    <w:rsid w:val="00991A0E"/>
    <w:rsid w:val="009931E0"/>
    <w:rsid w:val="00997E8A"/>
    <w:rsid w:val="009A005F"/>
    <w:rsid w:val="009A0825"/>
    <w:rsid w:val="009A112C"/>
    <w:rsid w:val="009A285A"/>
    <w:rsid w:val="009A2B90"/>
    <w:rsid w:val="009A32D2"/>
    <w:rsid w:val="009A46B6"/>
    <w:rsid w:val="009A46FD"/>
    <w:rsid w:val="009A528A"/>
    <w:rsid w:val="009B09A1"/>
    <w:rsid w:val="009B3581"/>
    <w:rsid w:val="009B395D"/>
    <w:rsid w:val="009B40C1"/>
    <w:rsid w:val="009B5A65"/>
    <w:rsid w:val="009B62A8"/>
    <w:rsid w:val="009B6BD7"/>
    <w:rsid w:val="009B71B2"/>
    <w:rsid w:val="009C1439"/>
    <w:rsid w:val="009C1A26"/>
    <w:rsid w:val="009C4C16"/>
    <w:rsid w:val="009C602E"/>
    <w:rsid w:val="009C6964"/>
    <w:rsid w:val="009C6F32"/>
    <w:rsid w:val="009C723F"/>
    <w:rsid w:val="009C72AB"/>
    <w:rsid w:val="009D1258"/>
    <w:rsid w:val="009D1D54"/>
    <w:rsid w:val="009D40B3"/>
    <w:rsid w:val="009D4164"/>
    <w:rsid w:val="009D4F61"/>
    <w:rsid w:val="009D6844"/>
    <w:rsid w:val="009D78B3"/>
    <w:rsid w:val="009E0FD8"/>
    <w:rsid w:val="009E382A"/>
    <w:rsid w:val="009E4B7B"/>
    <w:rsid w:val="009E4FBA"/>
    <w:rsid w:val="009E6D7C"/>
    <w:rsid w:val="009E7D1B"/>
    <w:rsid w:val="009F0D1C"/>
    <w:rsid w:val="009F35DC"/>
    <w:rsid w:val="009F3F85"/>
    <w:rsid w:val="009F4889"/>
    <w:rsid w:val="009F48DC"/>
    <w:rsid w:val="009F5983"/>
    <w:rsid w:val="009F5FCF"/>
    <w:rsid w:val="00A01952"/>
    <w:rsid w:val="00A01C89"/>
    <w:rsid w:val="00A0358F"/>
    <w:rsid w:val="00A10E03"/>
    <w:rsid w:val="00A12478"/>
    <w:rsid w:val="00A14C29"/>
    <w:rsid w:val="00A15A97"/>
    <w:rsid w:val="00A1610E"/>
    <w:rsid w:val="00A17F19"/>
    <w:rsid w:val="00A20E43"/>
    <w:rsid w:val="00A2149B"/>
    <w:rsid w:val="00A2180B"/>
    <w:rsid w:val="00A2215B"/>
    <w:rsid w:val="00A227AF"/>
    <w:rsid w:val="00A23182"/>
    <w:rsid w:val="00A24A26"/>
    <w:rsid w:val="00A256E7"/>
    <w:rsid w:val="00A2589E"/>
    <w:rsid w:val="00A31B85"/>
    <w:rsid w:val="00A3453C"/>
    <w:rsid w:val="00A34DB2"/>
    <w:rsid w:val="00A355EA"/>
    <w:rsid w:val="00A35C35"/>
    <w:rsid w:val="00A3681A"/>
    <w:rsid w:val="00A368BB"/>
    <w:rsid w:val="00A46DA5"/>
    <w:rsid w:val="00A54648"/>
    <w:rsid w:val="00A54EFD"/>
    <w:rsid w:val="00A566CC"/>
    <w:rsid w:val="00A56C49"/>
    <w:rsid w:val="00A57892"/>
    <w:rsid w:val="00A57EE8"/>
    <w:rsid w:val="00A612B3"/>
    <w:rsid w:val="00A62913"/>
    <w:rsid w:val="00A65702"/>
    <w:rsid w:val="00A70514"/>
    <w:rsid w:val="00A70709"/>
    <w:rsid w:val="00A70E58"/>
    <w:rsid w:val="00A719AA"/>
    <w:rsid w:val="00A71B4A"/>
    <w:rsid w:val="00A72FBE"/>
    <w:rsid w:val="00A7637F"/>
    <w:rsid w:val="00A76484"/>
    <w:rsid w:val="00A77129"/>
    <w:rsid w:val="00A83372"/>
    <w:rsid w:val="00A83B61"/>
    <w:rsid w:val="00A84265"/>
    <w:rsid w:val="00A855E3"/>
    <w:rsid w:val="00A85818"/>
    <w:rsid w:val="00A861D5"/>
    <w:rsid w:val="00A879A6"/>
    <w:rsid w:val="00A87E01"/>
    <w:rsid w:val="00A92645"/>
    <w:rsid w:val="00A93ECC"/>
    <w:rsid w:val="00A9474B"/>
    <w:rsid w:val="00A94C48"/>
    <w:rsid w:val="00A96E83"/>
    <w:rsid w:val="00A97F79"/>
    <w:rsid w:val="00AA0A5A"/>
    <w:rsid w:val="00AA3373"/>
    <w:rsid w:val="00AA5C34"/>
    <w:rsid w:val="00AB3921"/>
    <w:rsid w:val="00AB6020"/>
    <w:rsid w:val="00AC07EA"/>
    <w:rsid w:val="00AC0CBB"/>
    <w:rsid w:val="00AC152A"/>
    <w:rsid w:val="00AC1742"/>
    <w:rsid w:val="00AC2767"/>
    <w:rsid w:val="00AC30FC"/>
    <w:rsid w:val="00AC4E85"/>
    <w:rsid w:val="00AC65BF"/>
    <w:rsid w:val="00AD39D2"/>
    <w:rsid w:val="00AD3AFA"/>
    <w:rsid w:val="00AD42B8"/>
    <w:rsid w:val="00AD5766"/>
    <w:rsid w:val="00AD5D88"/>
    <w:rsid w:val="00AD6D9D"/>
    <w:rsid w:val="00AE34BE"/>
    <w:rsid w:val="00AE4AF5"/>
    <w:rsid w:val="00AE5163"/>
    <w:rsid w:val="00AE54A6"/>
    <w:rsid w:val="00AE597F"/>
    <w:rsid w:val="00AF0B1C"/>
    <w:rsid w:val="00AF4DA1"/>
    <w:rsid w:val="00AF71D9"/>
    <w:rsid w:val="00AF7270"/>
    <w:rsid w:val="00AF7437"/>
    <w:rsid w:val="00B00128"/>
    <w:rsid w:val="00B016FE"/>
    <w:rsid w:val="00B021F6"/>
    <w:rsid w:val="00B02714"/>
    <w:rsid w:val="00B044B3"/>
    <w:rsid w:val="00B072C8"/>
    <w:rsid w:val="00B101A8"/>
    <w:rsid w:val="00B1048A"/>
    <w:rsid w:val="00B106EB"/>
    <w:rsid w:val="00B1166F"/>
    <w:rsid w:val="00B1225A"/>
    <w:rsid w:val="00B13A4D"/>
    <w:rsid w:val="00B1453B"/>
    <w:rsid w:val="00B14B5B"/>
    <w:rsid w:val="00B14E0C"/>
    <w:rsid w:val="00B14F50"/>
    <w:rsid w:val="00B1528F"/>
    <w:rsid w:val="00B15A77"/>
    <w:rsid w:val="00B16A76"/>
    <w:rsid w:val="00B16FC6"/>
    <w:rsid w:val="00B22458"/>
    <w:rsid w:val="00B24193"/>
    <w:rsid w:val="00B25539"/>
    <w:rsid w:val="00B261DE"/>
    <w:rsid w:val="00B27743"/>
    <w:rsid w:val="00B302CC"/>
    <w:rsid w:val="00B30C3E"/>
    <w:rsid w:val="00B3263B"/>
    <w:rsid w:val="00B352E5"/>
    <w:rsid w:val="00B37BA1"/>
    <w:rsid w:val="00B411D9"/>
    <w:rsid w:val="00B4576E"/>
    <w:rsid w:val="00B45BE8"/>
    <w:rsid w:val="00B518B1"/>
    <w:rsid w:val="00B525DB"/>
    <w:rsid w:val="00B54160"/>
    <w:rsid w:val="00B55432"/>
    <w:rsid w:val="00B5549F"/>
    <w:rsid w:val="00B56EEE"/>
    <w:rsid w:val="00B56F94"/>
    <w:rsid w:val="00B610FF"/>
    <w:rsid w:val="00B61707"/>
    <w:rsid w:val="00B61766"/>
    <w:rsid w:val="00B61BDC"/>
    <w:rsid w:val="00B65EF8"/>
    <w:rsid w:val="00B70F4C"/>
    <w:rsid w:val="00B7296B"/>
    <w:rsid w:val="00B73B5E"/>
    <w:rsid w:val="00B74F0A"/>
    <w:rsid w:val="00B766D3"/>
    <w:rsid w:val="00B7703A"/>
    <w:rsid w:val="00B77603"/>
    <w:rsid w:val="00B77B3B"/>
    <w:rsid w:val="00B8286C"/>
    <w:rsid w:val="00B86A2D"/>
    <w:rsid w:val="00B8713C"/>
    <w:rsid w:val="00B90FED"/>
    <w:rsid w:val="00B9271C"/>
    <w:rsid w:val="00B9405A"/>
    <w:rsid w:val="00B96276"/>
    <w:rsid w:val="00B9682D"/>
    <w:rsid w:val="00B97B91"/>
    <w:rsid w:val="00BA139F"/>
    <w:rsid w:val="00BA1C3C"/>
    <w:rsid w:val="00BA368C"/>
    <w:rsid w:val="00BA7BBB"/>
    <w:rsid w:val="00BB1020"/>
    <w:rsid w:val="00BB24C6"/>
    <w:rsid w:val="00BB5AE8"/>
    <w:rsid w:val="00BB5F09"/>
    <w:rsid w:val="00BB6B1A"/>
    <w:rsid w:val="00BC2719"/>
    <w:rsid w:val="00BC29C6"/>
    <w:rsid w:val="00BC2FA6"/>
    <w:rsid w:val="00BC2FDE"/>
    <w:rsid w:val="00BC41E0"/>
    <w:rsid w:val="00BC6588"/>
    <w:rsid w:val="00BC7FC3"/>
    <w:rsid w:val="00BD06B6"/>
    <w:rsid w:val="00BD1E74"/>
    <w:rsid w:val="00BD43AB"/>
    <w:rsid w:val="00BD554B"/>
    <w:rsid w:val="00BD55EF"/>
    <w:rsid w:val="00BD6878"/>
    <w:rsid w:val="00BD6E95"/>
    <w:rsid w:val="00BE49E0"/>
    <w:rsid w:val="00BE62EE"/>
    <w:rsid w:val="00BE7534"/>
    <w:rsid w:val="00BF04B4"/>
    <w:rsid w:val="00BF0AB0"/>
    <w:rsid w:val="00BF1C5F"/>
    <w:rsid w:val="00BF78D0"/>
    <w:rsid w:val="00BF7E9A"/>
    <w:rsid w:val="00C0348B"/>
    <w:rsid w:val="00C04100"/>
    <w:rsid w:val="00C06052"/>
    <w:rsid w:val="00C101D2"/>
    <w:rsid w:val="00C10B23"/>
    <w:rsid w:val="00C10EB4"/>
    <w:rsid w:val="00C11327"/>
    <w:rsid w:val="00C120FF"/>
    <w:rsid w:val="00C129AC"/>
    <w:rsid w:val="00C13C47"/>
    <w:rsid w:val="00C16884"/>
    <w:rsid w:val="00C17EA6"/>
    <w:rsid w:val="00C217AC"/>
    <w:rsid w:val="00C25E12"/>
    <w:rsid w:val="00C26798"/>
    <w:rsid w:val="00C269BA"/>
    <w:rsid w:val="00C31881"/>
    <w:rsid w:val="00C325A3"/>
    <w:rsid w:val="00C32FCD"/>
    <w:rsid w:val="00C33E88"/>
    <w:rsid w:val="00C3482B"/>
    <w:rsid w:val="00C34D64"/>
    <w:rsid w:val="00C34D6D"/>
    <w:rsid w:val="00C37327"/>
    <w:rsid w:val="00C4170D"/>
    <w:rsid w:val="00C41B0E"/>
    <w:rsid w:val="00C43904"/>
    <w:rsid w:val="00C513A9"/>
    <w:rsid w:val="00C5458A"/>
    <w:rsid w:val="00C5595C"/>
    <w:rsid w:val="00C55C39"/>
    <w:rsid w:val="00C5799E"/>
    <w:rsid w:val="00C62708"/>
    <w:rsid w:val="00C62A4F"/>
    <w:rsid w:val="00C63392"/>
    <w:rsid w:val="00C65E56"/>
    <w:rsid w:val="00C67666"/>
    <w:rsid w:val="00C67F1C"/>
    <w:rsid w:val="00C726EE"/>
    <w:rsid w:val="00C80549"/>
    <w:rsid w:val="00C80CC6"/>
    <w:rsid w:val="00C81936"/>
    <w:rsid w:val="00C81D62"/>
    <w:rsid w:val="00C824B0"/>
    <w:rsid w:val="00C8277E"/>
    <w:rsid w:val="00C83591"/>
    <w:rsid w:val="00C83E45"/>
    <w:rsid w:val="00C87010"/>
    <w:rsid w:val="00C87F32"/>
    <w:rsid w:val="00C901AE"/>
    <w:rsid w:val="00C9133F"/>
    <w:rsid w:val="00C92622"/>
    <w:rsid w:val="00C957BF"/>
    <w:rsid w:val="00C97E9F"/>
    <w:rsid w:val="00CA3E53"/>
    <w:rsid w:val="00CA4473"/>
    <w:rsid w:val="00CB2115"/>
    <w:rsid w:val="00CB41E1"/>
    <w:rsid w:val="00CB4443"/>
    <w:rsid w:val="00CB4B16"/>
    <w:rsid w:val="00CB6FDA"/>
    <w:rsid w:val="00CC03B2"/>
    <w:rsid w:val="00CC074C"/>
    <w:rsid w:val="00CC0B29"/>
    <w:rsid w:val="00CC62C5"/>
    <w:rsid w:val="00CD0BDA"/>
    <w:rsid w:val="00CD599A"/>
    <w:rsid w:val="00CD66ED"/>
    <w:rsid w:val="00CE3454"/>
    <w:rsid w:val="00CE35A3"/>
    <w:rsid w:val="00CE35A8"/>
    <w:rsid w:val="00CE4B43"/>
    <w:rsid w:val="00CE66E0"/>
    <w:rsid w:val="00CF6A81"/>
    <w:rsid w:val="00CF7A0A"/>
    <w:rsid w:val="00CF7E37"/>
    <w:rsid w:val="00D013E5"/>
    <w:rsid w:val="00D03774"/>
    <w:rsid w:val="00D04854"/>
    <w:rsid w:val="00D0656A"/>
    <w:rsid w:val="00D07D0B"/>
    <w:rsid w:val="00D10D45"/>
    <w:rsid w:val="00D127C8"/>
    <w:rsid w:val="00D13325"/>
    <w:rsid w:val="00D14F9F"/>
    <w:rsid w:val="00D15CCC"/>
    <w:rsid w:val="00D2334E"/>
    <w:rsid w:val="00D25987"/>
    <w:rsid w:val="00D300CD"/>
    <w:rsid w:val="00D33187"/>
    <w:rsid w:val="00D33348"/>
    <w:rsid w:val="00D35DC0"/>
    <w:rsid w:val="00D36226"/>
    <w:rsid w:val="00D3731E"/>
    <w:rsid w:val="00D37BBE"/>
    <w:rsid w:val="00D37DC8"/>
    <w:rsid w:val="00D41EE4"/>
    <w:rsid w:val="00D4693E"/>
    <w:rsid w:val="00D46A87"/>
    <w:rsid w:val="00D50E13"/>
    <w:rsid w:val="00D51C9F"/>
    <w:rsid w:val="00D51D75"/>
    <w:rsid w:val="00D53D37"/>
    <w:rsid w:val="00D577ED"/>
    <w:rsid w:val="00D57FEF"/>
    <w:rsid w:val="00D60195"/>
    <w:rsid w:val="00D61CFC"/>
    <w:rsid w:val="00D620F2"/>
    <w:rsid w:val="00D62C8C"/>
    <w:rsid w:val="00D62DC8"/>
    <w:rsid w:val="00D6434D"/>
    <w:rsid w:val="00D66424"/>
    <w:rsid w:val="00D66CCA"/>
    <w:rsid w:val="00D7298A"/>
    <w:rsid w:val="00D76609"/>
    <w:rsid w:val="00D80ED6"/>
    <w:rsid w:val="00D84740"/>
    <w:rsid w:val="00D87760"/>
    <w:rsid w:val="00D91628"/>
    <w:rsid w:val="00D92DF7"/>
    <w:rsid w:val="00D93C38"/>
    <w:rsid w:val="00D94424"/>
    <w:rsid w:val="00D950E6"/>
    <w:rsid w:val="00D95813"/>
    <w:rsid w:val="00D9651F"/>
    <w:rsid w:val="00DA0F59"/>
    <w:rsid w:val="00DA27A0"/>
    <w:rsid w:val="00DA4230"/>
    <w:rsid w:val="00DA5E9C"/>
    <w:rsid w:val="00DB16C3"/>
    <w:rsid w:val="00DB2D70"/>
    <w:rsid w:val="00DB3C59"/>
    <w:rsid w:val="00DB4033"/>
    <w:rsid w:val="00DC0E7D"/>
    <w:rsid w:val="00DC243E"/>
    <w:rsid w:val="00DC40DC"/>
    <w:rsid w:val="00DC6677"/>
    <w:rsid w:val="00DC7BEF"/>
    <w:rsid w:val="00DD1393"/>
    <w:rsid w:val="00DD2600"/>
    <w:rsid w:val="00DD3C5D"/>
    <w:rsid w:val="00DD3E65"/>
    <w:rsid w:val="00DD6C13"/>
    <w:rsid w:val="00DD71E4"/>
    <w:rsid w:val="00DE0D67"/>
    <w:rsid w:val="00DE1111"/>
    <w:rsid w:val="00DE1B49"/>
    <w:rsid w:val="00DE1D6B"/>
    <w:rsid w:val="00DE223E"/>
    <w:rsid w:val="00DE5F48"/>
    <w:rsid w:val="00DE5FE5"/>
    <w:rsid w:val="00DE6754"/>
    <w:rsid w:val="00DE707A"/>
    <w:rsid w:val="00DE787B"/>
    <w:rsid w:val="00DF4205"/>
    <w:rsid w:val="00DF480B"/>
    <w:rsid w:val="00DF6BFB"/>
    <w:rsid w:val="00DF7377"/>
    <w:rsid w:val="00E07D41"/>
    <w:rsid w:val="00E11076"/>
    <w:rsid w:val="00E112FA"/>
    <w:rsid w:val="00E134B7"/>
    <w:rsid w:val="00E14396"/>
    <w:rsid w:val="00E14B07"/>
    <w:rsid w:val="00E164DF"/>
    <w:rsid w:val="00E16C9F"/>
    <w:rsid w:val="00E20562"/>
    <w:rsid w:val="00E2059D"/>
    <w:rsid w:val="00E208FD"/>
    <w:rsid w:val="00E216C6"/>
    <w:rsid w:val="00E26150"/>
    <w:rsid w:val="00E32464"/>
    <w:rsid w:val="00E3417F"/>
    <w:rsid w:val="00E372F7"/>
    <w:rsid w:val="00E37949"/>
    <w:rsid w:val="00E406D6"/>
    <w:rsid w:val="00E419F1"/>
    <w:rsid w:val="00E421D5"/>
    <w:rsid w:val="00E42D50"/>
    <w:rsid w:val="00E43034"/>
    <w:rsid w:val="00E44E86"/>
    <w:rsid w:val="00E46CC6"/>
    <w:rsid w:val="00E4767E"/>
    <w:rsid w:val="00E5050A"/>
    <w:rsid w:val="00E51E2F"/>
    <w:rsid w:val="00E5238C"/>
    <w:rsid w:val="00E54BA5"/>
    <w:rsid w:val="00E54C25"/>
    <w:rsid w:val="00E5506C"/>
    <w:rsid w:val="00E57F0C"/>
    <w:rsid w:val="00E60F5E"/>
    <w:rsid w:val="00E62765"/>
    <w:rsid w:val="00E63172"/>
    <w:rsid w:val="00E632F3"/>
    <w:rsid w:val="00E65E8F"/>
    <w:rsid w:val="00E67A5B"/>
    <w:rsid w:val="00E717EC"/>
    <w:rsid w:val="00E71F0A"/>
    <w:rsid w:val="00E74753"/>
    <w:rsid w:val="00E74E5C"/>
    <w:rsid w:val="00E763AD"/>
    <w:rsid w:val="00E80914"/>
    <w:rsid w:val="00E809BF"/>
    <w:rsid w:val="00E8247F"/>
    <w:rsid w:val="00E8354B"/>
    <w:rsid w:val="00E83B18"/>
    <w:rsid w:val="00E84435"/>
    <w:rsid w:val="00E85FCA"/>
    <w:rsid w:val="00E86348"/>
    <w:rsid w:val="00E9107B"/>
    <w:rsid w:val="00E924E6"/>
    <w:rsid w:val="00E94743"/>
    <w:rsid w:val="00E9592A"/>
    <w:rsid w:val="00E96816"/>
    <w:rsid w:val="00E975B2"/>
    <w:rsid w:val="00EA0FEA"/>
    <w:rsid w:val="00EA2674"/>
    <w:rsid w:val="00EA26C8"/>
    <w:rsid w:val="00EA33E4"/>
    <w:rsid w:val="00EA4E3A"/>
    <w:rsid w:val="00EA5DDD"/>
    <w:rsid w:val="00EA681B"/>
    <w:rsid w:val="00EA71EA"/>
    <w:rsid w:val="00EA76A6"/>
    <w:rsid w:val="00EA7F23"/>
    <w:rsid w:val="00EB0B14"/>
    <w:rsid w:val="00EB1FF5"/>
    <w:rsid w:val="00EB28DB"/>
    <w:rsid w:val="00EB4D9F"/>
    <w:rsid w:val="00EB4E16"/>
    <w:rsid w:val="00EB62A3"/>
    <w:rsid w:val="00EC0245"/>
    <w:rsid w:val="00EC1002"/>
    <w:rsid w:val="00EC1F27"/>
    <w:rsid w:val="00EC3B9E"/>
    <w:rsid w:val="00EC4935"/>
    <w:rsid w:val="00ED0CCA"/>
    <w:rsid w:val="00ED509A"/>
    <w:rsid w:val="00ED587D"/>
    <w:rsid w:val="00ED6AD5"/>
    <w:rsid w:val="00ED6E48"/>
    <w:rsid w:val="00ED7DC2"/>
    <w:rsid w:val="00EE0127"/>
    <w:rsid w:val="00EE053B"/>
    <w:rsid w:val="00EE19F0"/>
    <w:rsid w:val="00EE1EFD"/>
    <w:rsid w:val="00EE30DA"/>
    <w:rsid w:val="00EE4FDD"/>
    <w:rsid w:val="00EF4191"/>
    <w:rsid w:val="00F00BB1"/>
    <w:rsid w:val="00F01A05"/>
    <w:rsid w:val="00F04016"/>
    <w:rsid w:val="00F04569"/>
    <w:rsid w:val="00F07242"/>
    <w:rsid w:val="00F10A6D"/>
    <w:rsid w:val="00F10EE3"/>
    <w:rsid w:val="00F121FD"/>
    <w:rsid w:val="00F12237"/>
    <w:rsid w:val="00F12CF0"/>
    <w:rsid w:val="00F13A51"/>
    <w:rsid w:val="00F13FCB"/>
    <w:rsid w:val="00F142E9"/>
    <w:rsid w:val="00F1459C"/>
    <w:rsid w:val="00F15028"/>
    <w:rsid w:val="00F15699"/>
    <w:rsid w:val="00F15F61"/>
    <w:rsid w:val="00F15FDC"/>
    <w:rsid w:val="00F17F37"/>
    <w:rsid w:val="00F207CC"/>
    <w:rsid w:val="00F21750"/>
    <w:rsid w:val="00F22C59"/>
    <w:rsid w:val="00F2394B"/>
    <w:rsid w:val="00F26289"/>
    <w:rsid w:val="00F31327"/>
    <w:rsid w:val="00F318CA"/>
    <w:rsid w:val="00F31D42"/>
    <w:rsid w:val="00F33D2D"/>
    <w:rsid w:val="00F3543D"/>
    <w:rsid w:val="00F37909"/>
    <w:rsid w:val="00F37AD5"/>
    <w:rsid w:val="00F416F4"/>
    <w:rsid w:val="00F43B58"/>
    <w:rsid w:val="00F4774C"/>
    <w:rsid w:val="00F4799D"/>
    <w:rsid w:val="00F52969"/>
    <w:rsid w:val="00F52F4F"/>
    <w:rsid w:val="00F53544"/>
    <w:rsid w:val="00F54C1A"/>
    <w:rsid w:val="00F54C33"/>
    <w:rsid w:val="00F61D2A"/>
    <w:rsid w:val="00F63F20"/>
    <w:rsid w:val="00F64391"/>
    <w:rsid w:val="00F657FF"/>
    <w:rsid w:val="00F65C29"/>
    <w:rsid w:val="00F668C3"/>
    <w:rsid w:val="00F66D39"/>
    <w:rsid w:val="00F675AC"/>
    <w:rsid w:val="00F7096D"/>
    <w:rsid w:val="00F71B58"/>
    <w:rsid w:val="00F71DAF"/>
    <w:rsid w:val="00F761DC"/>
    <w:rsid w:val="00F777C0"/>
    <w:rsid w:val="00F80763"/>
    <w:rsid w:val="00F81FA2"/>
    <w:rsid w:val="00F830DA"/>
    <w:rsid w:val="00F85A82"/>
    <w:rsid w:val="00F864B2"/>
    <w:rsid w:val="00F86AF1"/>
    <w:rsid w:val="00F86D98"/>
    <w:rsid w:val="00F87C48"/>
    <w:rsid w:val="00F9346D"/>
    <w:rsid w:val="00F93C40"/>
    <w:rsid w:val="00F93EF4"/>
    <w:rsid w:val="00F93EFB"/>
    <w:rsid w:val="00F961F6"/>
    <w:rsid w:val="00F9745B"/>
    <w:rsid w:val="00FA1F2C"/>
    <w:rsid w:val="00FA38BF"/>
    <w:rsid w:val="00FA4F25"/>
    <w:rsid w:val="00FA6091"/>
    <w:rsid w:val="00FB2705"/>
    <w:rsid w:val="00FB5296"/>
    <w:rsid w:val="00FB742A"/>
    <w:rsid w:val="00FB75B9"/>
    <w:rsid w:val="00FC0EC4"/>
    <w:rsid w:val="00FC1C81"/>
    <w:rsid w:val="00FC3EBA"/>
    <w:rsid w:val="00FC44D2"/>
    <w:rsid w:val="00FC63B5"/>
    <w:rsid w:val="00FD016C"/>
    <w:rsid w:val="00FD0970"/>
    <w:rsid w:val="00FD1631"/>
    <w:rsid w:val="00FD241A"/>
    <w:rsid w:val="00FD37C1"/>
    <w:rsid w:val="00FD3910"/>
    <w:rsid w:val="00FD4392"/>
    <w:rsid w:val="00FD4F32"/>
    <w:rsid w:val="00FD4F9B"/>
    <w:rsid w:val="00FE1C34"/>
    <w:rsid w:val="00FE45DC"/>
    <w:rsid w:val="00FE72E2"/>
    <w:rsid w:val="00FF0B5E"/>
    <w:rsid w:val="00FF11A9"/>
    <w:rsid w:val="00FF6EA0"/>
    <w:rsid w:val="00FF7131"/>
    <w:rsid w:val="00FF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C5724"/>
  <w15:chartTrackingRefBased/>
  <w15:docId w15:val="{FBA9AC81-27D4-4F7C-93C2-03AF09F3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pPr>
      <w:keepNext/>
      <w:jc w:val="center"/>
      <w:outlineLvl w:val="0"/>
    </w:pPr>
    <w:rPr>
      <w:b/>
      <w:lang w:val="uk-UA"/>
    </w:rPr>
  </w:style>
  <w:style w:type="paragraph" w:styleId="2">
    <w:name w:val="heading 2"/>
    <w:basedOn w:val="a"/>
    <w:next w:val="a"/>
    <w:link w:val="20"/>
    <w:qFormat/>
    <w:pPr>
      <w:keepNext/>
      <w:outlineLvl w:val="1"/>
    </w:pPr>
    <w:rPr>
      <w:sz w:val="28"/>
      <w:u w:val="single"/>
      <w:lang w:val="x-none"/>
    </w:rPr>
  </w:style>
  <w:style w:type="paragraph" w:styleId="3">
    <w:name w:val="heading 3"/>
    <w:basedOn w:val="a"/>
    <w:next w:val="a"/>
    <w:qFormat/>
    <w:pPr>
      <w:keepNext/>
      <w:jc w:val="center"/>
      <w:outlineLvl w:val="2"/>
    </w:pPr>
    <w:rPr>
      <w:b/>
      <w:bCs/>
      <w:sz w:val="20"/>
      <w:lang w:val="uk-UA"/>
    </w:rPr>
  </w:style>
  <w:style w:type="paragraph" w:styleId="4">
    <w:name w:val="heading 4"/>
    <w:basedOn w:val="a"/>
    <w:next w:val="a"/>
    <w:qFormat/>
    <w:pPr>
      <w:keepNext/>
      <w:ind w:left="1155"/>
      <w:jc w:val="right"/>
      <w:outlineLvl w:val="3"/>
    </w:pPr>
    <w:rPr>
      <w:b/>
      <w:bCs/>
      <w:color w:val="FF0000"/>
      <w:szCs w:val="17"/>
      <w:lang w:val="uk-UA"/>
    </w:rPr>
  </w:style>
  <w:style w:type="paragraph" w:styleId="9">
    <w:name w:val="heading 9"/>
    <w:basedOn w:val="a"/>
    <w:next w:val="a"/>
    <w:qFormat/>
    <w:rsid w:val="00975E66"/>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semiHidden/>
  </w:style>
  <w:style w:type="paragraph" w:customStyle="1" w:styleId="a4">
    <w:name w:val="Îáû÷íûé"/>
    <w:pPr>
      <w:overflowPunct w:val="0"/>
      <w:autoSpaceDE w:val="0"/>
      <w:autoSpaceDN w:val="0"/>
      <w:adjustRightInd w:val="0"/>
    </w:pPr>
    <w:rPr>
      <w:lang w:val="en-US"/>
    </w:rPr>
  </w:style>
  <w:style w:type="paragraph" w:styleId="a5">
    <w:name w:val="Title"/>
    <w:basedOn w:val="a"/>
    <w:qFormat/>
    <w:pPr>
      <w:jc w:val="center"/>
    </w:pPr>
    <w:rPr>
      <w:b/>
      <w:i/>
      <w:sz w:val="28"/>
      <w:szCs w:val="20"/>
      <w:lang w:val="uk-UA"/>
    </w:rPr>
  </w:style>
  <w:style w:type="paragraph" w:styleId="21">
    <w:name w:val="Body Text 2"/>
    <w:basedOn w:val="a"/>
    <w:pPr>
      <w:spacing w:before="120"/>
      <w:jc w:val="both"/>
    </w:pPr>
    <w:rPr>
      <w:lang w:val="uk-UA"/>
    </w:rPr>
  </w:style>
  <w:style w:type="paragraph" w:styleId="a6">
    <w:name w:val="footer"/>
    <w:basedOn w:val="a"/>
    <w:link w:val="a7"/>
    <w:pPr>
      <w:tabs>
        <w:tab w:val="center" w:pos="4153"/>
        <w:tab w:val="right" w:pos="8306"/>
      </w:tabs>
    </w:pPr>
    <w:rPr>
      <w:szCs w:val="20"/>
      <w:lang w:val="en-GB"/>
    </w:rPr>
  </w:style>
  <w:style w:type="paragraph" w:styleId="a8">
    <w:name w:val="Body Text Indent"/>
    <w:basedOn w:val="a"/>
    <w:pPr>
      <w:ind w:left="360"/>
      <w:jc w:val="both"/>
    </w:pPr>
    <w:rPr>
      <w:b/>
      <w:bCs/>
      <w:i/>
      <w:iCs/>
      <w:lang w:val="uk-UA"/>
    </w:rPr>
  </w:style>
  <w:style w:type="paragraph" w:styleId="a9">
    <w:name w:val="Balloon Text"/>
    <w:basedOn w:val="a"/>
    <w:semiHidden/>
    <w:rPr>
      <w:rFonts w:ascii="Tahoma" w:hAnsi="Tahoma" w:cs="Tahoma"/>
      <w:sz w:val="16"/>
      <w:szCs w:val="16"/>
    </w:rPr>
  </w:style>
  <w:style w:type="paragraph" w:styleId="aa">
    <w:name w:val="header"/>
    <w:basedOn w:val="a"/>
    <w:link w:val="ab"/>
    <w:pPr>
      <w:tabs>
        <w:tab w:val="center" w:pos="4677"/>
        <w:tab w:val="right" w:pos="9355"/>
      </w:tabs>
    </w:pPr>
  </w:style>
  <w:style w:type="character" w:styleId="ac">
    <w:name w:val="page number"/>
    <w:basedOn w:val="a3"/>
  </w:style>
  <w:style w:type="paragraph" w:customStyle="1" w:styleId="Iauiue">
    <w:name w:val="Iau?iue"/>
    <w:pPr>
      <w:overflowPunct w:val="0"/>
      <w:autoSpaceDE w:val="0"/>
      <w:autoSpaceDN w:val="0"/>
      <w:adjustRightInd w:val="0"/>
      <w:textAlignment w:val="baseline"/>
    </w:pPr>
    <w:rPr>
      <w:lang w:val="en-US"/>
    </w:rPr>
  </w:style>
  <w:style w:type="character" w:customStyle="1" w:styleId="iiianoaieou">
    <w:name w:val="iiia? no?aieou"/>
    <w:basedOn w:val="a3"/>
  </w:style>
  <w:style w:type="paragraph" w:customStyle="1" w:styleId="ad">
    <w:name w:val="Знак Знак Знак Знак"/>
    <w:basedOn w:val="a"/>
    <w:rsid w:val="00BC2FDE"/>
    <w:rPr>
      <w:rFonts w:ascii="Verdana" w:hAnsi="Verdana"/>
      <w:sz w:val="20"/>
      <w:szCs w:val="20"/>
      <w:lang w:val="en-US" w:eastAsia="en-US"/>
    </w:rPr>
  </w:style>
  <w:style w:type="paragraph" w:customStyle="1" w:styleId="ae">
    <w:name w:val="Знак"/>
    <w:basedOn w:val="a"/>
    <w:rsid w:val="00462D5F"/>
    <w:rPr>
      <w:rFonts w:ascii="Verdana" w:hAnsi="Verdana" w:cs="Verdana"/>
      <w:sz w:val="20"/>
      <w:szCs w:val="20"/>
      <w:lang w:val="en-US" w:eastAsia="en-US"/>
    </w:rPr>
  </w:style>
  <w:style w:type="character" w:styleId="af">
    <w:name w:val="Hyperlink"/>
    <w:uiPriority w:val="99"/>
    <w:rsid w:val="006B22B4"/>
    <w:rPr>
      <w:color w:val="0000FF"/>
      <w:u w:val="single"/>
    </w:rPr>
  </w:style>
  <w:style w:type="paragraph" w:customStyle="1" w:styleId="CharChar1">
    <w:name w:val="Char Знак Знак Char Знак Знак Знак Знак Знак Знак Знак Знак Знак Знак Знак Знак Знак Знак Знак1"/>
    <w:basedOn w:val="a"/>
    <w:rsid w:val="00D51D75"/>
    <w:rPr>
      <w:rFonts w:ascii="Verdana" w:hAnsi="Verdana" w:cs="Verdana"/>
      <w:sz w:val="20"/>
      <w:szCs w:val="20"/>
      <w:lang w:val="en-US" w:eastAsia="en-US"/>
    </w:rPr>
  </w:style>
  <w:style w:type="table" w:styleId="af0">
    <w:name w:val="Table Grid"/>
    <w:basedOn w:val="a1"/>
    <w:uiPriority w:val="59"/>
    <w:rsid w:val="009F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0D3C06"/>
    <w:rPr>
      <w:rFonts w:ascii="Verdana" w:hAnsi="Verdana"/>
      <w:sz w:val="20"/>
      <w:szCs w:val="20"/>
      <w:lang w:val="en-US" w:eastAsia="en-US"/>
    </w:rPr>
  </w:style>
  <w:style w:type="paragraph" w:customStyle="1" w:styleId="11">
    <w:name w:val="Знак Знак Знак Знак1 Знак Знак Знак1 Знак Знак Знак Знак Знак Знак"/>
    <w:basedOn w:val="a"/>
    <w:rsid w:val="009E4B7B"/>
    <w:rPr>
      <w:rFonts w:ascii="Verdana" w:hAnsi="Verdana" w:cs="Verdana"/>
      <w:sz w:val="20"/>
      <w:szCs w:val="20"/>
      <w:lang w:val="en-US" w:eastAsia="en-US"/>
    </w:rPr>
  </w:style>
  <w:style w:type="paragraph" w:customStyle="1" w:styleId="af2">
    <w:name w:val="a"/>
    <w:basedOn w:val="a"/>
    <w:rsid w:val="00FA38BF"/>
    <w:pPr>
      <w:spacing w:before="100" w:beforeAutospacing="1" w:after="100" w:afterAutospacing="1"/>
    </w:pPr>
  </w:style>
  <w:style w:type="paragraph" w:customStyle="1" w:styleId="af3">
    <w:name w:val="Знак Знак Знак Знак Знак Знак Знак"/>
    <w:basedOn w:val="a"/>
    <w:rsid w:val="00F675AC"/>
    <w:rPr>
      <w:rFonts w:ascii="Verdana" w:hAnsi="Verdana" w:cs="Verdana"/>
      <w:sz w:val="20"/>
      <w:szCs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BE62EE"/>
    <w:rPr>
      <w:rFonts w:ascii="Verdana" w:hAnsi="Verdana" w:cs="Verdana"/>
      <w:sz w:val="20"/>
      <w:szCs w:val="20"/>
      <w:lang w:val="en-US" w:eastAsia="en-US"/>
    </w:rPr>
  </w:style>
  <w:style w:type="character" w:customStyle="1" w:styleId="a7">
    <w:name w:val="Нижній колонтитул Знак"/>
    <w:link w:val="a6"/>
    <w:rsid w:val="00293A34"/>
    <w:rPr>
      <w:sz w:val="24"/>
      <w:lang w:val="en-GB" w:eastAsia="ru-RU"/>
    </w:rPr>
  </w:style>
  <w:style w:type="character" w:customStyle="1" w:styleId="20">
    <w:name w:val="Заголовок 2 Знак"/>
    <w:link w:val="2"/>
    <w:rsid w:val="00321B2C"/>
    <w:rPr>
      <w:sz w:val="28"/>
      <w:szCs w:val="24"/>
      <w:u w:val="single"/>
      <w:lang w:eastAsia="ru-RU"/>
    </w:rPr>
  </w:style>
  <w:style w:type="paragraph" w:customStyle="1" w:styleId="af4">
    <w:name w:val="Знак Знак Знак Знак Знак Знак"/>
    <w:basedOn w:val="a"/>
    <w:rsid w:val="003F120E"/>
    <w:rPr>
      <w:rFonts w:ascii="Verdana" w:hAnsi="Verdana" w:cs="Verdana"/>
      <w:sz w:val="20"/>
      <w:szCs w:val="20"/>
      <w:lang w:val="en-US" w:eastAsia="en-US"/>
    </w:rPr>
  </w:style>
  <w:style w:type="paragraph" w:styleId="af5">
    <w:name w:val="Normal (Web)"/>
    <w:basedOn w:val="a"/>
    <w:rsid w:val="00285D88"/>
    <w:pPr>
      <w:spacing w:before="100" w:beforeAutospacing="1" w:after="100" w:afterAutospacing="1"/>
    </w:pPr>
    <w:rPr>
      <w:lang w:val="uk-UA" w:eastAsia="uk-UA"/>
    </w:rPr>
  </w:style>
  <w:style w:type="paragraph" w:styleId="af6">
    <w:name w:val="List Paragraph"/>
    <w:aliases w:val="Список уровня 2,название табл/рис,заголовок 1.1"/>
    <w:basedOn w:val="a"/>
    <w:link w:val="af7"/>
    <w:uiPriority w:val="34"/>
    <w:qFormat/>
    <w:rsid w:val="008E0479"/>
    <w:pPr>
      <w:spacing w:after="200" w:line="276" w:lineRule="auto"/>
      <w:ind w:left="720"/>
      <w:contextualSpacing/>
    </w:pPr>
    <w:rPr>
      <w:rFonts w:ascii="Calibri" w:eastAsia="Calibri" w:hAnsi="Calibri"/>
      <w:sz w:val="22"/>
      <w:szCs w:val="22"/>
      <w:lang w:eastAsia="en-US"/>
    </w:rPr>
  </w:style>
  <w:style w:type="paragraph" w:customStyle="1" w:styleId="af8">
    <w:name w:val="Знак Знак Знак Знак Знак Знак Знак Знак Знак Знак"/>
    <w:basedOn w:val="a"/>
    <w:rsid w:val="00DA4230"/>
    <w:rPr>
      <w:rFonts w:ascii="Verdana" w:hAnsi="Verdana" w:cs="Verdana"/>
      <w:sz w:val="20"/>
      <w:szCs w:val="20"/>
      <w:lang w:val="en-US" w:eastAsia="en-US"/>
    </w:rPr>
  </w:style>
  <w:style w:type="character" w:customStyle="1" w:styleId="ab">
    <w:name w:val="Верхній колонтитул Знак"/>
    <w:link w:val="aa"/>
    <w:rsid w:val="002D6492"/>
    <w:rPr>
      <w:sz w:val="24"/>
      <w:szCs w:val="24"/>
    </w:rPr>
  </w:style>
  <w:style w:type="character" w:customStyle="1" w:styleId="10">
    <w:name w:val="Заголовок 1 Знак"/>
    <w:link w:val="1"/>
    <w:rsid w:val="005C5C4E"/>
    <w:rPr>
      <w:b/>
      <w:sz w:val="24"/>
      <w:szCs w:val="24"/>
      <w:lang w:eastAsia="ru-RU"/>
    </w:rPr>
  </w:style>
  <w:style w:type="character" w:customStyle="1" w:styleId="af7">
    <w:name w:val="Абзац списку Знак"/>
    <w:aliases w:val="Список уровня 2 Знак,название табл/рис Знак,заголовок 1.1 Знак"/>
    <w:link w:val="af6"/>
    <w:uiPriority w:val="34"/>
    <w:locked/>
    <w:rsid w:val="006F0757"/>
    <w:rPr>
      <w:rFonts w:ascii="Calibri" w:eastAsia="Calibri" w:hAnsi="Calibri"/>
      <w:sz w:val="22"/>
      <w:szCs w:val="22"/>
      <w:lang w:val="ru-RU" w:eastAsia="en-US"/>
    </w:rPr>
  </w:style>
  <w:style w:type="paragraph" w:styleId="af9">
    <w:name w:val="Body Text"/>
    <w:basedOn w:val="a"/>
    <w:link w:val="afa"/>
    <w:rsid w:val="00097196"/>
    <w:pPr>
      <w:spacing w:after="120"/>
    </w:pPr>
  </w:style>
  <w:style w:type="character" w:customStyle="1" w:styleId="afa">
    <w:name w:val="Основний текст Знак"/>
    <w:basedOn w:val="a0"/>
    <w:link w:val="af9"/>
    <w:rsid w:val="00097196"/>
    <w:rPr>
      <w:sz w:val="24"/>
      <w:szCs w:val="24"/>
    </w:rPr>
  </w:style>
  <w:style w:type="paragraph" w:customStyle="1" w:styleId="Default">
    <w:name w:val="Default"/>
    <w:rsid w:val="00097196"/>
    <w:pPr>
      <w:autoSpaceDE w:val="0"/>
      <w:autoSpaceDN w:val="0"/>
      <w:adjustRightInd w:val="0"/>
    </w:pPr>
    <w:rPr>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0938">
      <w:bodyDiv w:val="1"/>
      <w:marLeft w:val="0"/>
      <w:marRight w:val="0"/>
      <w:marTop w:val="0"/>
      <w:marBottom w:val="0"/>
      <w:divBdr>
        <w:top w:val="none" w:sz="0" w:space="0" w:color="auto"/>
        <w:left w:val="none" w:sz="0" w:space="0" w:color="auto"/>
        <w:bottom w:val="none" w:sz="0" w:space="0" w:color="auto"/>
        <w:right w:val="none" w:sz="0" w:space="0" w:color="auto"/>
      </w:divBdr>
    </w:div>
    <w:div w:id="451554586">
      <w:bodyDiv w:val="1"/>
      <w:marLeft w:val="0"/>
      <w:marRight w:val="0"/>
      <w:marTop w:val="0"/>
      <w:marBottom w:val="0"/>
      <w:divBdr>
        <w:top w:val="none" w:sz="0" w:space="0" w:color="auto"/>
        <w:left w:val="none" w:sz="0" w:space="0" w:color="auto"/>
        <w:bottom w:val="none" w:sz="0" w:space="0" w:color="auto"/>
        <w:right w:val="none" w:sz="0" w:space="0" w:color="auto"/>
      </w:divBdr>
    </w:div>
    <w:div w:id="457188554">
      <w:bodyDiv w:val="1"/>
      <w:marLeft w:val="0"/>
      <w:marRight w:val="0"/>
      <w:marTop w:val="0"/>
      <w:marBottom w:val="0"/>
      <w:divBdr>
        <w:top w:val="none" w:sz="0" w:space="0" w:color="auto"/>
        <w:left w:val="none" w:sz="0" w:space="0" w:color="auto"/>
        <w:bottom w:val="none" w:sz="0" w:space="0" w:color="auto"/>
        <w:right w:val="none" w:sz="0" w:space="0" w:color="auto"/>
      </w:divBdr>
    </w:div>
    <w:div w:id="459884988">
      <w:bodyDiv w:val="1"/>
      <w:marLeft w:val="0"/>
      <w:marRight w:val="0"/>
      <w:marTop w:val="0"/>
      <w:marBottom w:val="0"/>
      <w:divBdr>
        <w:top w:val="none" w:sz="0" w:space="0" w:color="auto"/>
        <w:left w:val="none" w:sz="0" w:space="0" w:color="auto"/>
        <w:bottom w:val="none" w:sz="0" w:space="0" w:color="auto"/>
        <w:right w:val="none" w:sz="0" w:space="0" w:color="auto"/>
      </w:divBdr>
    </w:div>
    <w:div w:id="570195007">
      <w:bodyDiv w:val="1"/>
      <w:marLeft w:val="0"/>
      <w:marRight w:val="0"/>
      <w:marTop w:val="0"/>
      <w:marBottom w:val="0"/>
      <w:divBdr>
        <w:top w:val="none" w:sz="0" w:space="0" w:color="auto"/>
        <w:left w:val="none" w:sz="0" w:space="0" w:color="auto"/>
        <w:bottom w:val="none" w:sz="0" w:space="0" w:color="auto"/>
        <w:right w:val="none" w:sz="0" w:space="0" w:color="auto"/>
      </w:divBdr>
    </w:div>
    <w:div w:id="732317785">
      <w:bodyDiv w:val="1"/>
      <w:marLeft w:val="0"/>
      <w:marRight w:val="0"/>
      <w:marTop w:val="0"/>
      <w:marBottom w:val="0"/>
      <w:divBdr>
        <w:top w:val="none" w:sz="0" w:space="0" w:color="auto"/>
        <w:left w:val="none" w:sz="0" w:space="0" w:color="auto"/>
        <w:bottom w:val="none" w:sz="0" w:space="0" w:color="auto"/>
        <w:right w:val="none" w:sz="0" w:space="0" w:color="auto"/>
      </w:divBdr>
    </w:div>
    <w:div w:id="734816174">
      <w:bodyDiv w:val="1"/>
      <w:marLeft w:val="0"/>
      <w:marRight w:val="0"/>
      <w:marTop w:val="0"/>
      <w:marBottom w:val="0"/>
      <w:divBdr>
        <w:top w:val="none" w:sz="0" w:space="0" w:color="auto"/>
        <w:left w:val="none" w:sz="0" w:space="0" w:color="auto"/>
        <w:bottom w:val="none" w:sz="0" w:space="0" w:color="auto"/>
        <w:right w:val="none" w:sz="0" w:space="0" w:color="auto"/>
      </w:divBdr>
    </w:div>
    <w:div w:id="961496973">
      <w:bodyDiv w:val="1"/>
      <w:marLeft w:val="0"/>
      <w:marRight w:val="0"/>
      <w:marTop w:val="0"/>
      <w:marBottom w:val="0"/>
      <w:divBdr>
        <w:top w:val="none" w:sz="0" w:space="0" w:color="auto"/>
        <w:left w:val="none" w:sz="0" w:space="0" w:color="auto"/>
        <w:bottom w:val="none" w:sz="0" w:space="0" w:color="auto"/>
        <w:right w:val="none" w:sz="0" w:space="0" w:color="auto"/>
      </w:divBdr>
    </w:div>
    <w:div w:id="1248269302">
      <w:bodyDiv w:val="1"/>
      <w:marLeft w:val="0"/>
      <w:marRight w:val="0"/>
      <w:marTop w:val="0"/>
      <w:marBottom w:val="0"/>
      <w:divBdr>
        <w:top w:val="none" w:sz="0" w:space="0" w:color="auto"/>
        <w:left w:val="none" w:sz="0" w:space="0" w:color="auto"/>
        <w:bottom w:val="none" w:sz="0" w:space="0" w:color="auto"/>
        <w:right w:val="none" w:sz="0" w:space="0" w:color="auto"/>
      </w:divBdr>
    </w:div>
    <w:div w:id="1353804535">
      <w:bodyDiv w:val="1"/>
      <w:marLeft w:val="0"/>
      <w:marRight w:val="0"/>
      <w:marTop w:val="0"/>
      <w:marBottom w:val="0"/>
      <w:divBdr>
        <w:top w:val="none" w:sz="0" w:space="0" w:color="auto"/>
        <w:left w:val="none" w:sz="0" w:space="0" w:color="auto"/>
        <w:bottom w:val="none" w:sz="0" w:space="0" w:color="auto"/>
        <w:right w:val="none" w:sz="0" w:space="0" w:color="auto"/>
      </w:divBdr>
    </w:div>
    <w:div w:id="1402212055">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588423868">
      <w:bodyDiv w:val="1"/>
      <w:marLeft w:val="0"/>
      <w:marRight w:val="0"/>
      <w:marTop w:val="0"/>
      <w:marBottom w:val="0"/>
      <w:divBdr>
        <w:top w:val="none" w:sz="0" w:space="0" w:color="auto"/>
        <w:left w:val="none" w:sz="0" w:space="0" w:color="auto"/>
        <w:bottom w:val="none" w:sz="0" w:space="0" w:color="auto"/>
        <w:right w:val="none" w:sz="0" w:space="0" w:color="auto"/>
      </w:divBdr>
    </w:div>
    <w:div w:id="1615940921">
      <w:bodyDiv w:val="1"/>
      <w:marLeft w:val="0"/>
      <w:marRight w:val="0"/>
      <w:marTop w:val="0"/>
      <w:marBottom w:val="0"/>
      <w:divBdr>
        <w:top w:val="none" w:sz="0" w:space="0" w:color="auto"/>
        <w:left w:val="none" w:sz="0" w:space="0" w:color="auto"/>
        <w:bottom w:val="none" w:sz="0" w:space="0" w:color="auto"/>
        <w:right w:val="none" w:sz="0" w:space="0" w:color="auto"/>
      </w:divBdr>
    </w:div>
    <w:div w:id="1662734408">
      <w:bodyDiv w:val="1"/>
      <w:marLeft w:val="0"/>
      <w:marRight w:val="0"/>
      <w:marTop w:val="0"/>
      <w:marBottom w:val="0"/>
      <w:divBdr>
        <w:top w:val="none" w:sz="0" w:space="0" w:color="auto"/>
        <w:left w:val="none" w:sz="0" w:space="0" w:color="auto"/>
        <w:bottom w:val="none" w:sz="0" w:space="0" w:color="auto"/>
        <w:right w:val="none" w:sz="0" w:space="0" w:color="auto"/>
      </w:divBdr>
    </w:div>
    <w:div w:id="1706979863">
      <w:bodyDiv w:val="1"/>
      <w:marLeft w:val="0"/>
      <w:marRight w:val="0"/>
      <w:marTop w:val="0"/>
      <w:marBottom w:val="0"/>
      <w:divBdr>
        <w:top w:val="none" w:sz="0" w:space="0" w:color="auto"/>
        <w:left w:val="none" w:sz="0" w:space="0" w:color="auto"/>
        <w:bottom w:val="none" w:sz="0" w:space="0" w:color="auto"/>
        <w:right w:val="none" w:sz="0" w:space="0" w:color="auto"/>
      </w:divBdr>
    </w:div>
    <w:div w:id="1829665752">
      <w:bodyDiv w:val="1"/>
      <w:marLeft w:val="0"/>
      <w:marRight w:val="0"/>
      <w:marTop w:val="0"/>
      <w:marBottom w:val="0"/>
      <w:divBdr>
        <w:top w:val="none" w:sz="0" w:space="0" w:color="auto"/>
        <w:left w:val="none" w:sz="0" w:space="0" w:color="auto"/>
        <w:bottom w:val="none" w:sz="0" w:space="0" w:color="auto"/>
        <w:right w:val="none" w:sz="0" w:space="0" w:color="auto"/>
      </w:divBdr>
    </w:div>
    <w:div w:id="1860005717">
      <w:bodyDiv w:val="1"/>
      <w:marLeft w:val="0"/>
      <w:marRight w:val="0"/>
      <w:marTop w:val="0"/>
      <w:marBottom w:val="0"/>
      <w:divBdr>
        <w:top w:val="none" w:sz="0" w:space="0" w:color="auto"/>
        <w:left w:val="none" w:sz="0" w:space="0" w:color="auto"/>
        <w:bottom w:val="none" w:sz="0" w:space="0" w:color="auto"/>
        <w:right w:val="none" w:sz="0" w:space="0" w:color="auto"/>
      </w:divBdr>
    </w:div>
    <w:div w:id="1956323047">
      <w:bodyDiv w:val="1"/>
      <w:marLeft w:val="0"/>
      <w:marRight w:val="0"/>
      <w:marTop w:val="0"/>
      <w:marBottom w:val="0"/>
      <w:divBdr>
        <w:top w:val="none" w:sz="0" w:space="0" w:color="auto"/>
        <w:left w:val="none" w:sz="0" w:space="0" w:color="auto"/>
        <w:bottom w:val="none" w:sz="0" w:space="0" w:color="auto"/>
        <w:right w:val="none" w:sz="0" w:space="0" w:color="auto"/>
      </w:divBdr>
    </w:div>
    <w:div w:id="20292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bp.aero/strategiyata-zvitnis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2F305-D0BE-4FE5-B1D7-1CC7A082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8163</Characters>
  <Application>Microsoft Office Word</Application>
  <DocSecurity>0</DocSecurity>
  <Lines>68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Airport Boryspil</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Рибак Тетяна Вікторівна</dc:creator>
  <cp:keywords/>
  <cp:lastModifiedBy>Рибак Тетяна Вікторівна</cp:lastModifiedBy>
  <cp:revision>2</cp:revision>
  <cp:lastPrinted>2021-11-17T09:02:00Z</cp:lastPrinted>
  <dcterms:created xsi:type="dcterms:W3CDTF">2025-04-09T06:46:00Z</dcterms:created>
  <dcterms:modified xsi:type="dcterms:W3CDTF">2025-04-09T06:46:00Z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