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58687B1C" w14:textId="77777777" w:rsidTr="001021AF">
        <w:tc>
          <w:tcPr>
            <w:tcW w:w="4683" w:type="dxa"/>
          </w:tcPr>
          <w:p w14:paraId="333EAB96" w14:textId="141D883A" w:rsidR="00825A6B" w:rsidRPr="007101A5" w:rsidRDefault="00E15750" w:rsidP="006926A0">
            <w:pPr>
              <w:pStyle w:val="a4"/>
              <w:widowControl w:val="0"/>
              <w:rPr>
                <w:szCs w:val="17"/>
                <w:lang w:val="uk-UA"/>
              </w:rPr>
            </w:pPr>
            <w:r>
              <w:rPr>
                <w:noProof/>
                <w:lang w:val="uk-UA"/>
              </w:rPr>
              <w:drawing>
                <wp:inline distT="0" distB="0" distL="0" distR="0" wp14:anchorId="6B485FE3" wp14:editId="513F0AB0">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064977C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B8404EC"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2BDBB76"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3CD5CA8"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68D2843" w14:textId="77777777" w:rsidTr="00C62708">
        <w:tc>
          <w:tcPr>
            <w:tcW w:w="9854" w:type="dxa"/>
            <w:gridSpan w:val="2"/>
          </w:tcPr>
          <w:p w14:paraId="3B47D875" w14:textId="77777777" w:rsidR="003C4B6B" w:rsidRPr="007101A5" w:rsidRDefault="003C4B6B" w:rsidP="007D7B6F">
            <w:pPr>
              <w:pStyle w:val="1"/>
              <w:keepNext w:val="0"/>
              <w:widowControl w:val="0"/>
              <w:rPr>
                <w:sz w:val="28"/>
                <w:szCs w:val="28"/>
              </w:rPr>
            </w:pPr>
          </w:p>
          <w:p w14:paraId="4E47E0F0"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04E5A58" w14:textId="77777777" w:rsidR="005F3529" w:rsidRPr="007101A5" w:rsidRDefault="005F3529" w:rsidP="0063471D">
      <w:pPr>
        <w:pStyle w:val="a4"/>
        <w:widowControl w:val="0"/>
        <w:jc w:val="both"/>
        <w:rPr>
          <w:sz w:val="24"/>
          <w:szCs w:val="24"/>
          <w:lang w:val="uk-UA"/>
        </w:rPr>
      </w:pPr>
    </w:p>
    <w:p w14:paraId="38ECD12A"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70210103" w14:textId="77777777" w:rsidR="009F35DC" w:rsidRPr="007101A5" w:rsidRDefault="009F35DC" w:rsidP="00440A74">
      <w:pPr>
        <w:widowControl w:val="0"/>
        <w:shd w:val="clear" w:color="auto" w:fill="FFFFFF"/>
        <w:ind w:firstLine="708"/>
        <w:contextualSpacing/>
        <w:jc w:val="both"/>
        <w:rPr>
          <w:lang w:val="uk-UA"/>
        </w:rPr>
      </w:pPr>
    </w:p>
    <w:tbl>
      <w:tblPr>
        <w:tblW w:w="498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5428"/>
        <w:gridCol w:w="1888"/>
        <w:gridCol w:w="1866"/>
      </w:tblGrid>
      <w:tr w:rsidR="002172F7" w:rsidRPr="007101A5" w14:paraId="3F85A836" w14:textId="77777777" w:rsidTr="00967B01">
        <w:tc>
          <w:tcPr>
            <w:tcW w:w="478" w:type="pct"/>
            <w:shd w:val="clear" w:color="auto" w:fill="DEEAF6"/>
          </w:tcPr>
          <w:p w14:paraId="3D30B83E" w14:textId="77777777" w:rsidR="002172F7" w:rsidRPr="00967B01" w:rsidRDefault="002172F7" w:rsidP="002D4D30">
            <w:pPr>
              <w:widowControl w:val="0"/>
              <w:contextualSpacing/>
              <w:jc w:val="center"/>
              <w:rPr>
                <w:b/>
                <w:lang w:val="uk-UA"/>
              </w:rPr>
            </w:pPr>
            <w:r w:rsidRPr="00967B01">
              <w:rPr>
                <w:b/>
                <w:lang w:val="uk-UA"/>
              </w:rPr>
              <w:t>Пункт Кошторису</w:t>
            </w:r>
          </w:p>
        </w:tc>
        <w:tc>
          <w:tcPr>
            <w:tcW w:w="2673" w:type="pct"/>
            <w:shd w:val="clear" w:color="auto" w:fill="DEEAF6"/>
          </w:tcPr>
          <w:p w14:paraId="1118E896" w14:textId="77777777" w:rsidR="002172F7" w:rsidRPr="00967B01" w:rsidRDefault="002172F7" w:rsidP="002D4D30">
            <w:pPr>
              <w:widowControl w:val="0"/>
              <w:contextualSpacing/>
              <w:jc w:val="center"/>
              <w:rPr>
                <w:b/>
                <w:lang w:val="uk-UA"/>
              </w:rPr>
            </w:pPr>
            <w:r w:rsidRPr="00967B01">
              <w:rPr>
                <w:b/>
                <w:lang w:val="uk-UA"/>
              </w:rPr>
              <w:t>Назва предмета закупівлі із зазначенням коду за Єдиним закупівельним словником</w:t>
            </w:r>
          </w:p>
        </w:tc>
        <w:tc>
          <w:tcPr>
            <w:tcW w:w="930" w:type="pct"/>
            <w:shd w:val="clear" w:color="auto" w:fill="DEEAF6"/>
          </w:tcPr>
          <w:p w14:paraId="039F6F9A" w14:textId="58B46D52" w:rsidR="002172F7" w:rsidRPr="00967B01" w:rsidRDefault="002172F7" w:rsidP="00DB2D70">
            <w:pPr>
              <w:widowControl w:val="0"/>
              <w:contextualSpacing/>
              <w:jc w:val="center"/>
              <w:rPr>
                <w:b/>
                <w:lang w:val="uk-UA"/>
              </w:rPr>
            </w:pPr>
            <w:r w:rsidRPr="00967B01">
              <w:rPr>
                <w:b/>
                <w:lang w:val="uk-UA"/>
              </w:rPr>
              <w:t xml:space="preserve">Очікувана вартість предмета закупівлі </w:t>
            </w:r>
          </w:p>
        </w:tc>
        <w:tc>
          <w:tcPr>
            <w:tcW w:w="919" w:type="pct"/>
            <w:shd w:val="clear" w:color="auto" w:fill="DEEAF6"/>
          </w:tcPr>
          <w:p w14:paraId="26C71BE3" w14:textId="77777777" w:rsidR="002172F7" w:rsidRPr="00967B01" w:rsidRDefault="002172F7" w:rsidP="002D4D30">
            <w:pPr>
              <w:widowControl w:val="0"/>
              <w:contextualSpacing/>
              <w:jc w:val="center"/>
              <w:rPr>
                <w:b/>
                <w:lang w:val="uk-UA"/>
              </w:rPr>
            </w:pPr>
            <w:r w:rsidRPr="00967B01">
              <w:rPr>
                <w:b/>
                <w:lang w:val="uk-UA"/>
              </w:rPr>
              <w:t>Ідентифікатор процедури закупівлі</w:t>
            </w:r>
          </w:p>
        </w:tc>
      </w:tr>
      <w:tr w:rsidR="002172F7" w:rsidRPr="007101A5" w14:paraId="64C7883A" w14:textId="77777777" w:rsidTr="00967B01">
        <w:tc>
          <w:tcPr>
            <w:tcW w:w="478" w:type="pct"/>
          </w:tcPr>
          <w:p w14:paraId="0592E3CE" w14:textId="3918ECA5" w:rsidR="002172F7" w:rsidRPr="00967B01" w:rsidRDefault="002172F7" w:rsidP="005469FD">
            <w:pPr>
              <w:widowControl w:val="0"/>
              <w:ind w:right="-11"/>
              <w:jc w:val="center"/>
              <w:rPr>
                <w:lang w:val="uk-UA" w:eastAsia="uk-UA"/>
              </w:rPr>
            </w:pPr>
            <w:r w:rsidRPr="00967B01">
              <w:rPr>
                <w:lang w:val="uk-UA"/>
              </w:rPr>
              <w:t xml:space="preserve">п. 43.56 </w:t>
            </w:r>
            <w:r w:rsidRPr="00967B01">
              <w:rPr>
                <w:lang w:val="uk-UA" w:eastAsia="uk-UA"/>
              </w:rPr>
              <w:t>(2025)</w:t>
            </w:r>
          </w:p>
        </w:tc>
        <w:tc>
          <w:tcPr>
            <w:tcW w:w="2673" w:type="pct"/>
          </w:tcPr>
          <w:p w14:paraId="6F3A148C" w14:textId="49F85A5D" w:rsidR="002172F7" w:rsidRPr="0009684A" w:rsidRDefault="002172F7" w:rsidP="00A12478">
            <w:pPr>
              <w:widowControl w:val="0"/>
              <w:rPr>
                <w:bCs/>
                <w:lang w:val="uk-UA"/>
              </w:rPr>
            </w:pPr>
            <w:r w:rsidRPr="0009684A">
              <w:rPr>
                <w:b/>
                <w:lang w:val="uk-UA"/>
              </w:rPr>
              <w:t xml:space="preserve">Технічне обслуговування і ремонт газового устаткування виробництва СП «РАДМІРТЕХ», </w:t>
            </w:r>
            <w:r w:rsidRPr="0009684A">
              <w:rPr>
                <w:bCs/>
                <w:lang w:val="uk-UA"/>
              </w:rPr>
              <w:t>код ДК 021:2015 - 50410000-2 - Послуги з ремонту і технічного обслуговування вимірювальних, випробувальних і контрольних приладів</w:t>
            </w:r>
            <w:r w:rsidRPr="0009684A">
              <w:rPr>
                <w:b/>
                <w:lang w:val="uk-UA"/>
              </w:rPr>
              <w:t xml:space="preserve"> </w:t>
            </w:r>
          </w:p>
        </w:tc>
        <w:tc>
          <w:tcPr>
            <w:tcW w:w="930" w:type="pct"/>
          </w:tcPr>
          <w:p w14:paraId="22334056" w14:textId="438BBAEF" w:rsidR="002172F7" w:rsidRPr="0009684A" w:rsidRDefault="002172F7" w:rsidP="002D4D30">
            <w:pPr>
              <w:widowControl w:val="0"/>
              <w:jc w:val="center"/>
              <w:rPr>
                <w:lang w:val="uk-UA"/>
              </w:rPr>
            </w:pPr>
            <w:r w:rsidRPr="0009684A">
              <w:rPr>
                <w:lang w:val="uk-UA"/>
              </w:rPr>
              <w:t xml:space="preserve">30 000,00 </w:t>
            </w:r>
          </w:p>
          <w:p w14:paraId="2337F84A" w14:textId="77777777" w:rsidR="002172F7" w:rsidRPr="0009684A" w:rsidRDefault="002172F7" w:rsidP="002D4D30">
            <w:pPr>
              <w:widowControl w:val="0"/>
              <w:jc w:val="center"/>
              <w:rPr>
                <w:b/>
                <w:bCs/>
                <w:lang w:val="uk-UA"/>
              </w:rPr>
            </w:pPr>
            <w:r w:rsidRPr="0009684A">
              <w:rPr>
                <w:lang w:val="uk-UA"/>
              </w:rPr>
              <w:t>грн. з ПДВ</w:t>
            </w:r>
          </w:p>
        </w:tc>
        <w:tc>
          <w:tcPr>
            <w:tcW w:w="919" w:type="pct"/>
          </w:tcPr>
          <w:p w14:paraId="0538880A" w14:textId="0ACD7633" w:rsidR="002172F7" w:rsidRPr="0009684A" w:rsidRDefault="005D1866" w:rsidP="002D4D30">
            <w:pPr>
              <w:widowControl w:val="0"/>
              <w:jc w:val="center"/>
              <w:rPr>
                <w:color w:val="0000FF"/>
                <w:lang w:val="uk-UA"/>
              </w:rPr>
            </w:pPr>
            <w:r w:rsidRPr="00BC554D">
              <w:rPr>
                <w:rStyle w:val="af"/>
                <w:u w:val="none"/>
              </w:rPr>
              <w:t>UA-2025-06-20-007355-a</w:t>
            </w:r>
          </w:p>
        </w:tc>
      </w:tr>
    </w:tbl>
    <w:p w14:paraId="55C1F36F" w14:textId="77777777" w:rsidR="00A12478" w:rsidRPr="007101A5" w:rsidRDefault="00A12478" w:rsidP="0063471D">
      <w:pPr>
        <w:pStyle w:val="a4"/>
        <w:widowControl w:val="0"/>
        <w:jc w:val="both"/>
        <w:rPr>
          <w:sz w:val="24"/>
          <w:szCs w:val="24"/>
          <w:lang w:val="uk-UA"/>
        </w:rPr>
      </w:pPr>
    </w:p>
    <w:p w14:paraId="0CA4C56A"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836300D"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178"/>
        <w:gridCol w:w="7602"/>
      </w:tblGrid>
      <w:tr w:rsidR="00197FD5" w:rsidRPr="007101A5" w14:paraId="5DBF5214" w14:textId="77777777" w:rsidTr="0035743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1DE3392" w14:textId="77777777" w:rsidR="00197FD5" w:rsidRPr="007101A5" w:rsidRDefault="00197FD5" w:rsidP="00197FD5">
            <w:pPr>
              <w:rPr>
                <w:lang w:val="uk-UA"/>
              </w:rPr>
            </w:pPr>
            <w:r>
              <w:rPr>
                <w:lang w:val="uk-UA"/>
              </w:rPr>
              <w:t>1</w:t>
            </w:r>
          </w:p>
        </w:tc>
        <w:tc>
          <w:tcPr>
            <w:tcW w:w="21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46D4182" w14:textId="77777777" w:rsidR="00197FD5" w:rsidRPr="00197FD5" w:rsidRDefault="00197FD5" w:rsidP="00197FD5">
            <w:pPr>
              <w:rPr>
                <w:noProof/>
                <w:lang w:val="uk-UA"/>
              </w:rPr>
            </w:pPr>
            <w:r w:rsidRPr="00197FD5">
              <w:rPr>
                <w:noProof/>
                <w:lang w:val="uk-UA"/>
              </w:rPr>
              <w:t>Обґрунтування очікуваної вартості предмета закупівлі</w:t>
            </w:r>
          </w:p>
        </w:tc>
        <w:tc>
          <w:tcPr>
            <w:tcW w:w="7602" w:type="dxa"/>
            <w:tcBorders>
              <w:top w:val="thickThinLargeGap" w:sz="6" w:space="0" w:color="000000"/>
              <w:left w:val="thickThinLargeGap" w:sz="6" w:space="0" w:color="000000"/>
              <w:bottom w:val="thickThinLargeGap" w:sz="6" w:space="0" w:color="000000"/>
              <w:right w:val="thickThinLargeGap" w:sz="6" w:space="0" w:color="000000"/>
            </w:tcBorders>
          </w:tcPr>
          <w:p w14:paraId="1054C29E" w14:textId="78902EDF" w:rsidR="00357437" w:rsidRPr="00B23015" w:rsidRDefault="00357437" w:rsidP="00357437">
            <w:pPr>
              <w:widowControl w:val="0"/>
              <w:jc w:val="both"/>
              <w:rPr>
                <w:lang w:val="uk-UA"/>
              </w:rPr>
            </w:pPr>
            <w:r>
              <w:rPr>
                <w:lang w:val="uk-UA"/>
              </w:rPr>
              <w:t xml:space="preserve">Для визначення </w:t>
            </w:r>
            <w:r w:rsidRPr="00B23015">
              <w:rPr>
                <w:lang w:val="uk-UA"/>
              </w:rPr>
              <w:t xml:space="preserve">очікуваної вартості предмета закупівлі був направлений </w:t>
            </w:r>
            <w:r>
              <w:rPr>
                <w:lang w:val="uk-UA"/>
              </w:rPr>
              <w:t xml:space="preserve">запит </w:t>
            </w:r>
            <w:r w:rsidRPr="00B23015">
              <w:rPr>
                <w:lang w:val="uk-UA"/>
              </w:rPr>
              <w:t>виробнику устаткування виробництва СП «РАДМІРТЕХ»</w:t>
            </w:r>
            <w:r>
              <w:rPr>
                <w:lang w:val="uk-UA"/>
              </w:rPr>
              <w:t>.</w:t>
            </w:r>
          </w:p>
          <w:p w14:paraId="0E6B04B9" w14:textId="4E6323D6" w:rsidR="00197FD5" w:rsidRPr="00197FD5" w:rsidRDefault="00357437" w:rsidP="00357437">
            <w:pPr>
              <w:rPr>
                <w:iCs/>
                <w:noProof/>
                <w:lang w:val="uk-UA"/>
              </w:rPr>
            </w:pPr>
            <w:r w:rsidRPr="00B23015">
              <w:rPr>
                <w:lang w:val="uk-UA"/>
              </w:rPr>
              <w:t>Отримана відповідь вих. №6 від 08.01.2025 вх.від 09.01.2025 №04-16-2025, в якому зазначено дослівно: «Також повідомляємо, що СП «РАДМІРТЕХ» не надавав дозвіл на проведення ремонту та обслуговування приладів виробництва СП «Радміртех» іншим компаніям або організаціям у зв’язку з тим, що розповсюдження внутрішнього та сервісного ПЗ несе потенційні ризики для забезпечення безпеки функціювання системи комерційного обліку та збору даних у цілому.»</w:t>
            </w:r>
          </w:p>
        </w:tc>
      </w:tr>
      <w:tr w:rsidR="00197FD5" w:rsidRPr="007101A5" w14:paraId="7E828671" w14:textId="77777777" w:rsidTr="0035743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FBCBBFC" w14:textId="77777777" w:rsidR="00197FD5" w:rsidRPr="007101A5" w:rsidRDefault="00197FD5" w:rsidP="00197FD5">
            <w:pPr>
              <w:rPr>
                <w:lang w:val="uk-UA"/>
              </w:rPr>
            </w:pPr>
            <w:r>
              <w:rPr>
                <w:lang w:val="uk-UA"/>
              </w:rPr>
              <w:t>2</w:t>
            </w:r>
          </w:p>
        </w:tc>
        <w:tc>
          <w:tcPr>
            <w:tcW w:w="21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684698B" w14:textId="77777777" w:rsidR="00197FD5" w:rsidRPr="00197FD5" w:rsidRDefault="00197FD5" w:rsidP="00197FD5">
            <w:pPr>
              <w:rPr>
                <w:noProof/>
                <w:lang w:val="uk-UA"/>
              </w:rPr>
            </w:pPr>
            <w:r w:rsidRPr="00197FD5">
              <w:rPr>
                <w:noProof/>
                <w:lang w:val="uk-UA"/>
              </w:rPr>
              <w:t>Обґрунтування технічних та якісних характеристик предмета закупівлі</w:t>
            </w:r>
          </w:p>
        </w:tc>
        <w:tc>
          <w:tcPr>
            <w:tcW w:w="7602" w:type="dxa"/>
            <w:tcBorders>
              <w:top w:val="thickThinLargeGap" w:sz="6" w:space="0" w:color="000000"/>
              <w:left w:val="thickThinLargeGap" w:sz="6" w:space="0" w:color="000000"/>
              <w:bottom w:val="thickThinLargeGap" w:sz="6" w:space="0" w:color="000000"/>
              <w:right w:val="thickThinLargeGap" w:sz="6" w:space="0" w:color="000000"/>
            </w:tcBorders>
          </w:tcPr>
          <w:p w14:paraId="6BD15D2A" w14:textId="77777777" w:rsidR="00197FD5" w:rsidRPr="00197FD5" w:rsidRDefault="00197FD5" w:rsidP="00197FD5">
            <w:pPr>
              <w:jc w:val="both"/>
              <w:rPr>
                <w:rStyle w:val="FontStyle24"/>
                <w:b w:val="0"/>
                <w:noProof/>
                <w:sz w:val="24"/>
                <w:lang w:val="uk-UA"/>
              </w:rPr>
            </w:pPr>
            <w:r w:rsidRPr="00197FD5">
              <w:rPr>
                <w:rStyle w:val="FontStyle24"/>
                <w:b w:val="0"/>
                <w:noProof/>
                <w:sz w:val="24"/>
                <w:lang w:val="uk-UA" w:eastAsia="uk-UA"/>
              </w:rPr>
              <w:t>Коректор об'єму газу Вега-1.01, зав.№</w:t>
            </w:r>
            <w:r w:rsidRPr="00197FD5">
              <w:rPr>
                <w:noProof/>
                <w:lang w:val="uk-UA"/>
              </w:rPr>
              <w:t xml:space="preserve"> </w:t>
            </w:r>
            <w:r w:rsidRPr="00197FD5">
              <w:rPr>
                <w:rStyle w:val="FontStyle24"/>
                <w:b w:val="0"/>
                <w:noProof/>
                <w:sz w:val="24"/>
                <w:lang w:val="uk-UA" w:eastAsia="uk-UA"/>
              </w:rPr>
              <w:t>05465 та №05472 – 2шт.;</w:t>
            </w:r>
          </w:p>
          <w:p w14:paraId="59EFFFA1" w14:textId="77777777" w:rsidR="00197FD5" w:rsidRPr="00197FD5" w:rsidRDefault="00197FD5" w:rsidP="00197FD5">
            <w:pPr>
              <w:jc w:val="both"/>
              <w:rPr>
                <w:rStyle w:val="FontStyle24"/>
                <w:b w:val="0"/>
                <w:noProof/>
                <w:sz w:val="24"/>
                <w:lang w:val="uk-UA"/>
              </w:rPr>
            </w:pPr>
            <w:r w:rsidRPr="00197FD5">
              <w:rPr>
                <w:rStyle w:val="FontStyle24"/>
                <w:b w:val="0"/>
                <w:noProof/>
                <w:sz w:val="24"/>
                <w:lang w:val="uk-UA" w:eastAsia="uk-UA"/>
              </w:rPr>
              <w:t>Коректор об'єму газу КЛПГ-2,01Р, зав.№ 03022 – 1шт.;</w:t>
            </w:r>
          </w:p>
          <w:p w14:paraId="4AB875A6" w14:textId="672EA891" w:rsidR="00197FD5" w:rsidRPr="00197FD5" w:rsidRDefault="00197FD5" w:rsidP="00197FD5">
            <w:pPr>
              <w:rPr>
                <w:i/>
                <w:noProof/>
                <w:lang w:val="uk-UA"/>
              </w:rPr>
            </w:pPr>
            <w:r w:rsidRPr="00197FD5">
              <w:rPr>
                <w:rStyle w:val="FontStyle24"/>
                <w:b w:val="0"/>
                <w:noProof/>
                <w:sz w:val="24"/>
                <w:lang w:val="uk-UA"/>
              </w:rPr>
              <w:t xml:space="preserve">Комплекс вимірювальний КВР-1.02-G16-40-0,16-В1-ВН, </w:t>
            </w:r>
            <w:r w:rsidRPr="00197FD5">
              <w:rPr>
                <w:rStyle w:val="FontStyle24"/>
                <w:b w:val="0"/>
                <w:noProof/>
                <w:sz w:val="24"/>
                <w:lang w:val="uk-UA" w:eastAsia="uk-UA"/>
              </w:rPr>
              <w:t>зав.№00257– 1шт.</w:t>
            </w:r>
          </w:p>
        </w:tc>
      </w:tr>
    </w:tbl>
    <w:p w14:paraId="42755645" w14:textId="77777777" w:rsidR="006926A0" w:rsidRPr="00313BF8" w:rsidRDefault="006926A0" w:rsidP="006926A0">
      <w:pPr>
        <w:ind w:firstLine="567"/>
        <w:jc w:val="both"/>
        <w:rPr>
          <w:lang w:val="uk-UA"/>
        </w:rPr>
      </w:pPr>
      <w:r w:rsidRPr="00313BF8">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5178DE0A" w14:textId="77777777" w:rsidR="002172F7" w:rsidRPr="00313BF8" w:rsidRDefault="002172F7" w:rsidP="002172F7">
      <w:pPr>
        <w:widowControl w:val="0"/>
        <w:jc w:val="center"/>
        <w:rPr>
          <w:lang w:val="uk-UA"/>
        </w:rPr>
      </w:pPr>
      <w:r w:rsidRPr="00313BF8">
        <w:rPr>
          <w:lang w:val="uk-UA"/>
        </w:rPr>
        <w:t>Технічна специфікація</w:t>
      </w:r>
    </w:p>
    <w:tbl>
      <w:tblPr>
        <w:tblW w:w="102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371"/>
        <w:gridCol w:w="1292"/>
        <w:gridCol w:w="968"/>
      </w:tblGrid>
      <w:tr w:rsidR="002172F7" w:rsidRPr="00313BF8" w14:paraId="22662D5E" w14:textId="77777777" w:rsidTr="00912E77">
        <w:trPr>
          <w:trHeight w:val="848"/>
        </w:trPr>
        <w:tc>
          <w:tcPr>
            <w:tcW w:w="634" w:type="dxa"/>
            <w:tcBorders>
              <w:top w:val="single" w:sz="4" w:space="0" w:color="auto"/>
              <w:left w:val="single" w:sz="4" w:space="0" w:color="auto"/>
              <w:right w:val="single" w:sz="4" w:space="0" w:color="auto"/>
            </w:tcBorders>
            <w:shd w:val="clear" w:color="auto" w:fill="D9E2F3"/>
          </w:tcPr>
          <w:p w14:paraId="24EB173A" w14:textId="77777777" w:rsidR="002172F7" w:rsidRPr="00313BF8" w:rsidRDefault="002172F7" w:rsidP="00912E77">
            <w:pPr>
              <w:widowControl w:val="0"/>
              <w:jc w:val="center"/>
              <w:rPr>
                <w:lang w:val="uk-UA"/>
              </w:rPr>
            </w:pPr>
            <w:r w:rsidRPr="00313BF8">
              <w:rPr>
                <w:lang w:val="uk-UA"/>
              </w:rPr>
              <w:t>№ п/п</w:t>
            </w:r>
          </w:p>
        </w:tc>
        <w:tc>
          <w:tcPr>
            <w:tcW w:w="7371" w:type="dxa"/>
            <w:tcBorders>
              <w:top w:val="single" w:sz="4" w:space="0" w:color="auto"/>
              <w:left w:val="single" w:sz="4" w:space="0" w:color="auto"/>
              <w:right w:val="single" w:sz="4" w:space="0" w:color="auto"/>
            </w:tcBorders>
            <w:shd w:val="clear" w:color="auto" w:fill="D9E2F3"/>
          </w:tcPr>
          <w:p w14:paraId="69E6CDA1" w14:textId="77777777" w:rsidR="002172F7" w:rsidRPr="00313BF8" w:rsidRDefault="002172F7" w:rsidP="00912E77">
            <w:pPr>
              <w:jc w:val="center"/>
              <w:rPr>
                <w:snapToGrid w:val="0"/>
                <w:lang w:val="uk-UA"/>
              </w:rPr>
            </w:pPr>
            <w:r w:rsidRPr="00313BF8">
              <w:rPr>
                <w:lang w:val="uk-UA"/>
              </w:rPr>
              <w:t>Найменування Послуги та технічні та якісні характеристики предмета закупівлі</w:t>
            </w:r>
          </w:p>
        </w:tc>
        <w:tc>
          <w:tcPr>
            <w:tcW w:w="1292" w:type="dxa"/>
            <w:tcBorders>
              <w:top w:val="single" w:sz="4" w:space="0" w:color="auto"/>
              <w:left w:val="single" w:sz="4" w:space="0" w:color="auto"/>
              <w:right w:val="single" w:sz="4" w:space="0" w:color="auto"/>
            </w:tcBorders>
            <w:shd w:val="clear" w:color="auto" w:fill="D9E2F3"/>
          </w:tcPr>
          <w:p w14:paraId="566B9738" w14:textId="77777777" w:rsidR="002172F7" w:rsidRPr="00313BF8" w:rsidRDefault="002172F7" w:rsidP="00912E77">
            <w:pPr>
              <w:widowControl w:val="0"/>
              <w:jc w:val="center"/>
              <w:rPr>
                <w:lang w:val="uk-UA"/>
              </w:rPr>
            </w:pPr>
            <w:r w:rsidRPr="00313BF8">
              <w:rPr>
                <w:lang w:val="uk-UA"/>
              </w:rPr>
              <w:t>Одиниця</w:t>
            </w:r>
          </w:p>
          <w:p w14:paraId="7895113D" w14:textId="77777777" w:rsidR="002172F7" w:rsidRPr="00313BF8" w:rsidRDefault="002172F7" w:rsidP="00912E77">
            <w:pPr>
              <w:widowControl w:val="0"/>
              <w:jc w:val="center"/>
              <w:rPr>
                <w:lang w:val="uk-UA"/>
              </w:rPr>
            </w:pPr>
            <w:r w:rsidRPr="00313BF8">
              <w:rPr>
                <w:lang w:val="uk-UA"/>
              </w:rPr>
              <w:t>виміру</w:t>
            </w:r>
          </w:p>
        </w:tc>
        <w:tc>
          <w:tcPr>
            <w:tcW w:w="968" w:type="dxa"/>
            <w:tcBorders>
              <w:top w:val="single" w:sz="4" w:space="0" w:color="auto"/>
              <w:left w:val="single" w:sz="4" w:space="0" w:color="auto"/>
              <w:right w:val="single" w:sz="4" w:space="0" w:color="auto"/>
            </w:tcBorders>
            <w:shd w:val="clear" w:color="auto" w:fill="D9E2F3"/>
          </w:tcPr>
          <w:p w14:paraId="09C33F75" w14:textId="77777777" w:rsidR="002172F7" w:rsidRPr="00313BF8" w:rsidRDefault="002172F7" w:rsidP="00912E77">
            <w:pPr>
              <w:widowControl w:val="0"/>
              <w:jc w:val="center"/>
              <w:rPr>
                <w:lang w:val="uk-UA"/>
              </w:rPr>
            </w:pPr>
            <w:r w:rsidRPr="00313BF8">
              <w:rPr>
                <w:lang w:val="uk-UA"/>
              </w:rPr>
              <w:t>Кількість</w:t>
            </w:r>
          </w:p>
        </w:tc>
      </w:tr>
      <w:tr w:rsidR="002172F7" w:rsidRPr="00313BF8" w14:paraId="4AF32569" w14:textId="77777777" w:rsidTr="00912E77">
        <w:trPr>
          <w:trHeight w:val="229"/>
        </w:trPr>
        <w:tc>
          <w:tcPr>
            <w:tcW w:w="634" w:type="dxa"/>
            <w:tcBorders>
              <w:top w:val="single" w:sz="4" w:space="0" w:color="auto"/>
              <w:left w:val="single" w:sz="4" w:space="0" w:color="auto"/>
              <w:right w:val="single" w:sz="4" w:space="0" w:color="auto"/>
            </w:tcBorders>
            <w:shd w:val="clear" w:color="auto" w:fill="auto"/>
          </w:tcPr>
          <w:p w14:paraId="44E73C06" w14:textId="77777777" w:rsidR="002172F7" w:rsidRPr="00313BF8" w:rsidRDefault="002172F7" w:rsidP="00912E77">
            <w:pPr>
              <w:widowControl w:val="0"/>
              <w:rPr>
                <w:lang w:val="uk-UA"/>
              </w:rPr>
            </w:pPr>
            <w:r w:rsidRPr="00313BF8">
              <w:rPr>
                <w:lang w:val="uk-UA"/>
              </w:rPr>
              <w:t>1</w:t>
            </w:r>
          </w:p>
        </w:tc>
        <w:tc>
          <w:tcPr>
            <w:tcW w:w="7371" w:type="dxa"/>
            <w:tcBorders>
              <w:top w:val="single" w:sz="4" w:space="0" w:color="auto"/>
              <w:left w:val="single" w:sz="4" w:space="0" w:color="auto"/>
              <w:right w:val="single" w:sz="4" w:space="0" w:color="auto"/>
            </w:tcBorders>
            <w:shd w:val="clear" w:color="auto" w:fill="auto"/>
          </w:tcPr>
          <w:p w14:paraId="75F699F4" w14:textId="77777777" w:rsidR="002172F7" w:rsidRPr="00313BF8" w:rsidRDefault="002172F7" w:rsidP="00912E77">
            <w:pPr>
              <w:widowControl w:val="0"/>
              <w:rPr>
                <w:snapToGrid w:val="0"/>
                <w:lang w:val="uk-UA"/>
              </w:rPr>
            </w:pPr>
            <w:r w:rsidRPr="00313BF8">
              <w:rPr>
                <w:snapToGrid w:val="0"/>
                <w:lang w:val="uk-UA"/>
              </w:rPr>
              <w:t>Діагностика</w:t>
            </w:r>
            <w:r w:rsidRPr="00313BF8">
              <w:t xml:space="preserve"> </w:t>
            </w:r>
            <w:r w:rsidRPr="00313BF8">
              <w:rPr>
                <w:snapToGrid w:val="0"/>
                <w:lang w:val="uk-UA"/>
              </w:rPr>
              <w:t>коректору об'єму газу Вега-1.01, зав.№ 05465</w:t>
            </w:r>
          </w:p>
        </w:tc>
        <w:tc>
          <w:tcPr>
            <w:tcW w:w="1292" w:type="dxa"/>
            <w:tcBorders>
              <w:top w:val="single" w:sz="4" w:space="0" w:color="auto"/>
              <w:left w:val="single" w:sz="4" w:space="0" w:color="auto"/>
              <w:right w:val="single" w:sz="4" w:space="0" w:color="auto"/>
            </w:tcBorders>
            <w:shd w:val="clear" w:color="auto" w:fill="auto"/>
          </w:tcPr>
          <w:p w14:paraId="107D1570"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right w:val="single" w:sz="4" w:space="0" w:color="auto"/>
            </w:tcBorders>
            <w:shd w:val="clear" w:color="auto" w:fill="auto"/>
          </w:tcPr>
          <w:p w14:paraId="29AC1D77" w14:textId="77777777" w:rsidR="002172F7" w:rsidRPr="00313BF8" w:rsidRDefault="002172F7" w:rsidP="00912E77">
            <w:pPr>
              <w:widowControl w:val="0"/>
              <w:jc w:val="center"/>
              <w:rPr>
                <w:lang w:val="uk-UA"/>
              </w:rPr>
            </w:pPr>
            <w:r w:rsidRPr="00313BF8">
              <w:rPr>
                <w:lang w:val="uk-UA"/>
              </w:rPr>
              <w:t>1</w:t>
            </w:r>
          </w:p>
        </w:tc>
      </w:tr>
      <w:tr w:rsidR="002172F7" w:rsidRPr="00313BF8" w14:paraId="207901F8" w14:textId="77777777" w:rsidTr="00912E77">
        <w:trPr>
          <w:trHeight w:val="229"/>
        </w:trPr>
        <w:tc>
          <w:tcPr>
            <w:tcW w:w="634" w:type="dxa"/>
            <w:tcBorders>
              <w:top w:val="single" w:sz="4" w:space="0" w:color="auto"/>
              <w:left w:val="single" w:sz="4" w:space="0" w:color="auto"/>
              <w:right w:val="single" w:sz="4" w:space="0" w:color="auto"/>
            </w:tcBorders>
            <w:shd w:val="clear" w:color="auto" w:fill="auto"/>
          </w:tcPr>
          <w:p w14:paraId="6CEF1C69" w14:textId="77777777" w:rsidR="002172F7" w:rsidRPr="00313BF8" w:rsidRDefault="002172F7" w:rsidP="00912E77">
            <w:pPr>
              <w:widowControl w:val="0"/>
              <w:rPr>
                <w:lang w:val="uk-UA"/>
              </w:rPr>
            </w:pPr>
            <w:r w:rsidRPr="00313BF8">
              <w:rPr>
                <w:lang w:val="uk-UA"/>
              </w:rPr>
              <w:t>2</w:t>
            </w:r>
          </w:p>
        </w:tc>
        <w:tc>
          <w:tcPr>
            <w:tcW w:w="7371" w:type="dxa"/>
            <w:tcBorders>
              <w:top w:val="single" w:sz="4" w:space="0" w:color="auto"/>
              <w:left w:val="single" w:sz="4" w:space="0" w:color="auto"/>
              <w:right w:val="single" w:sz="4" w:space="0" w:color="auto"/>
            </w:tcBorders>
            <w:shd w:val="clear" w:color="auto" w:fill="auto"/>
          </w:tcPr>
          <w:p w14:paraId="2C21DE3C"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Заміна модуля живлення </w:t>
            </w:r>
            <w:r w:rsidRPr="00313BF8">
              <w:rPr>
                <w:rStyle w:val="FontStyle24"/>
                <w:b w:val="0"/>
                <w:noProof/>
                <w:sz w:val="24"/>
                <w:vertAlign w:val="superscript"/>
                <w:lang w:val="uk-UA" w:eastAsia="uk-UA"/>
              </w:rPr>
              <w:t>1)</w:t>
            </w:r>
            <w:r w:rsidRPr="00313BF8">
              <w:rPr>
                <w:snapToGrid w:val="0"/>
                <w:lang w:val="uk-UA"/>
              </w:rPr>
              <w:t xml:space="preserve"> коректору об'єму газу Вега-1.01, зав.№ 05465</w:t>
            </w:r>
          </w:p>
        </w:tc>
        <w:tc>
          <w:tcPr>
            <w:tcW w:w="1292" w:type="dxa"/>
            <w:tcBorders>
              <w:top w:val="single" w:sz="4" w:space="0" w:color="auto"/>
              <w:left w:val="single" w:sz="4" w:space="0" w:color="auto"/>
              <w:right w:val="single" w:sz="4" w:space="0" w:color="auto"/>
            </w:tcBorders>
            <w:shd w:val="clear" w:color="auto" w:fill="auto"/>
          </w:tcPr>
          <w:p w14:paraId="2A576177"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right w:val="single" w:sz="4" w:space="0" w:color="auto"/>
            </w:tcBorders>
            <w:shd w:val="clear" w:color="auto" w:fill="auto"/>
          </w:tcPr>
          <w:p w14:paraId="7542D883" w14:textId="77777777" w:rsidR="002172F7" w:rsidRPr="00313BF8" w:rsidRDefault="002172F7" w:rsidP="00912E77">
            <w:pPr>
              <w:widowControl w:val="0"/>
              <w:jc w:val="center"/>
              <w:rPr>
                <w:lang w:val="uk-UA"/>
              </w:rPr>
            </w:pPr>
            <w:r w:rsidRPr="00313BF8">
              <w:rPr>
                <w:lang w:val="uk-UA"/>
              </w:rPr>
              <w:t>1</w:t>
            </w:r>
          </w:p>
        </w:tc>
      </w:tr>
      <w:tr w:rsidR="002172F7" w:rsidRPr="00313BF8" w14:paraId="070084EF"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D4D3B9E" w14:textId="77777777" w:rsidR="002172F7" w:rsidRPr="00313BF8" w:rsidRDefault="002172F7" w:rsidP="00912E77">
            <w:pPr>
              <w:widowControl w:val="0"/>
              <w:rPr>
                <w:lang w:val="uk-UA"/>
              </w:rPr>
            </w:pPr>
            <w:r w:rsidRPr="00313BF8">
              <w:rPr>
                <w:lang w:val="uk-UA"/>
              </w:rPr>
              <w:lastRenderedPageBreak/>
              <w:t>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F502E6" w14:textId="77777777" w:rsidR="002172F7" w:rsidRPr="00313BF8" w:rsidRDefault="002172F7" w:rsidP="00912E77">
            <w:pPr>
              <w:widowControl w:val="0"/>
              <w:rPr>
                <w:snapToGrid w:val="0"/>
                <w:lang w:val="uk-UA"/>
              </w:rPr>
            </w:pPr>
            <w:r w:rsidRPr="00313BF8">
              <w:rPr>
                <w:rStyle w:val="FontStyle24"/>
                <w:b w:val="0"/>
                <w:noProof/>
                <w:sz w:val="24"/>
                <w:lang w:val="uk-UA" w:eastAsia="uk-UA"/>
              </w:rPr>
              <w:t>Роботи з повірки</w:t>
            </w:r>
            <w:r w:rsidRPr="00313BF8">
              <w:rPr>
                <w:snapToGrid w:val="0"/>
                <w:lang w:val="uk-UA"/>
              </w:rPr>
              <w:t xml:space="preserve"> коректору об'єму газу Вега-1.01, зав.№ 05465</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07D1DFA"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4AF3D35D" w14:textId="77777777" w:rsidR="002172F7" w:rsidRPr="00313BF8" w:rsidRDefault="002172F7" w:rsidP="00912E77">
            <w:pPr>
              <w:widowControl w:val="0"/>
              <w:jc w:val="center"/>
              <w:rPr>
                <w:lang w:val="uk-UA"/>
              </w:rPr>
            </w:pPr>
            <w:r w:rsidRPr="00313BF8">
              <w:rPr>
                <w:lang w:val="uk-UA"/>
              </w:rPr>
              <w:t>1</w:t>
            </w:r>
          </w:p>
        </w:tc>
      </w:tr>
      <w:tr w:rsidR="002172F7" w:rsidRPr="00313BF8" w14:paraId="7C7A8CC6"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9F878C0" w14:textId="77777777" w:rsidR="002172F7" w:rsidRPr="00313BF8" w:rsidRDefault="002172F7" w:rsidP="00912E77">
            <w:pPr>
              <w:widowControl w:val="0"/>
              <w:rPr>
                <w:lang w:val="uk-UA"/>
              </w:rPr>
            </w:pPr>
            <w:r w:rsidRPr="00313BF8">
              <w:rPr>
                <w:lang w:val="uk-UA"/>
              </w:rPr>
              <w:t>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3D32DF" w14:textId="77777777" w:rsidR="002172F7" w:rsidRPr="00313BF8" w:rsidRDefault="002172F7" w:rsidP="00912E77">
            <w:pPr>
              <w:widowControl w:val="0"/>
              <w:rPr>
                <w:snapToGrid w:val="0"/>
                <w:lang w:val="uk-UA"/>
              </w:rPr>
            </w:pPr>
            <w:r w:rsidRPr="00313BF8">
              <w:rPr>
                <w:snapToGrid w:val="0"/>
                <w:lang w:val="uk-UA"/>
              </w:rPr>
              <w:t>Діагностика</w:t>
            </w:r>
            <w:r w:rsidRPr="00313BF8">
              <w:t xml:space="preserve"> </w:t>
            </w:r>
            <w:r w:rsidRPr="00313BF8">
              <w:rPr>
                <w:snapToGrid w:val="0"/>
                <w:lang w:val="uk-UA"/>
              </w:rPr>
              <w:t>коректору об'єму газу Вега-1.01, зав.№ 05472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2D555AD"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6D449E51" w14:textId="77777777" w:rsidR="002172F7" w:rsidRPr="00313BF8" w:rsidRDefault="002172F7" w:rsidP="00912E77">
            <w:pPr>
              <w:widowControl w:val="0"/>
              <w:jc w:val="center"/>
              <w:rPr>
                <w:lang w:val="uk-UA"/>
              </w:rPr>
            </w:pPr>
            <w:r w:rsidRPr="00313BF8">
              <w:rPr>
                <w:lang w:val="uk-UA"/>
              </w:rPr>
              <w:t>1</w:t>
            </w:r>
          </w:p>
        </w:tc>
      </w:tr>
      <w:tr w:rsidR="002172F7" w:rsidRPr="00313BF8" w14:paraId="6F01BCC5"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47771CF" w14:textId="77777777" w:rsidR="002172F7" w:rsidRPr="00313BF8" w:rsidRDefault="002172F7" w:rsidP="00912E77">
            <w:pPr>
              <w:widowControl w:val="0"/>
              <w:rPr>
                <w:lang w:val="uk-UA"/>
              </w:rPr>
            </w:pPr>
            <w:r w:rsidRPr="00313BF8">
              <w:rPr>
                <w:lang w:val="uk-UA"/>
              </w:rPr>
              <w:t>5</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555B8A2"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Заміна модуля живлення </w:t>
            </w:r>
            <w:r w:rsidRPr="00313BF8">
              <w:rPr>
                <w:rStyle w:val="FontStyle24"/>
                <w:b w:val="0"/>
                <w:noProof/>
                <w:sz w:val="24"/>
                <w:vertAlign w:val="superscript"/>
                <w:lang w:val="uk-UA" w:eastAsia="uk-UA"/>
              </w:rPr>
              <w:t>1)</w:t>
            </w:r>
            <w:r w:rsidRPr="00313BF8">
              <w:rPr>
                <w:snapToGrid w:val="0"/>
                <w:lang w:val="uk-UA"/>
              </w:rPr>
              <w:t xml:space="preserve"> коректору об'єму газу Вега-1.01, зав.№ 05472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74992605"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325481BB" w14:textId="77777777" w:rsidR="002172F7" w:rsidRPr="00313BF8" w:rsidRDefault="002172F7" w:rsidP="00912E77">
            <w:pPr>
              <w:widowControl w:val="0"/>
              <w:jc w:val="center"/>
              <w:rPr>
                <w:lang w:val="uk-UA"/>
              </w:rPr>
            </w:pPr>
            <w:r w:rsidRPr="00313BF8">
              <w:rPr>
                <w:lang w:val="uk-UA"/>
              </w:rPr>
              <w:t>1</w:t>
            </w:r>
          </w:p>
        </w:tc>
      </w:tr>
      <w:tr w:rsidR="002172F7" w:rsidRPr="00313BF8" w14:paraId="03CB8076"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0B3C99A" w14:textId="77777777" w:rsidR="002172F7" w:rsidRPr="00313BF8" w:rsidRDefault="002172F7" w:rsidP="00912E77">
            <w:pPr>
              <w:widowControl w:val="0"/>
              <w:rPr>
                <w:lang w:val="uk-UA"/>
              </w:rPr>
            </w:pPr>
            <w:r w:rsidRPr="00313BF8">
              <w:rPr>
                <w:lang w:val="uk-UA"/>
              </w:rPr>
              <w:t>6</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C49F27B" w14:textId="77777777" w:rsidR="002172F7" w:rsidRPr="00313BF8" w:rsidRDefault="002172F7" w:rsidP="00912E77">
            <w:pPr>
              <w:widowControl w:val="0"/>
              <w:rPr>
                <w:snapToGrid w:val="0"/>
                <w:lang w:val="uk-UA"/>
              </w:rPr>
            </w:pPr>
            <w:r w:rsidRPr="00313BF8">
              <w:rPr>
                <w:rStyle w:val="FontStyle24"/>
                <w:b w:val="0"/>
                <w:noProof/>
                <w:sz w:val="24"/>
                <w:lang w:val="uk-UA" w:eastAsia="uk-UA"/>
              </w:rPr>
              <w:t>Роботи з повірки</w:t>
            </w:r>
            <w:r w:rsidRPr="00313BF8">
              <w:rPr>
                <w:snapToGrid w:val="0"/>
                <w:lang w:val="uk-UA"/>
              </w:rPr>
              <w:t xml:space="preserve"> коректору об'єму газу Вега-1.01, зав.№ 05472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BE85B36"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BFFEA47" w14:textId="77777777" w:rsidR="002172F7" w:rsidRPr="00313BF8" w:rsidRDefault="002172F7" w:rsidP="00912E77">
            <w:pPr>
              <w:widowControl w:val="0"/>
              <w:jc w:val="center"/>
              <w:rPr>
                <w:lang w:val="uk-UA"/>
              </w:rPr>
            </w:pPr>
            <w:r w:rsidRPr="00313BF8">
              <w:rPr>
                <w:lang w:val="uk-UA"/>
              </w:rPr>
              <w:t>1</w:t>
            </w:r>
          </w:p>
        </w:tc>
      </w:tr>
      <w:tr w:rsidR="002172F7" w:rsidRPr="00313BF8" w14:paraId="50FCF5F4"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10BDA1A" w14:textId="77777777" w:rsidR="002172F7" w:rsidRPr="00313BF8" w:rsidRDefault="002172F7" w:rsidP="00912E77">
            <w:pPr>
              <w:widowControl w:val="0"/>
              <w:rPr>
                <w:lang w:val="uk-UA"/>
              </w:rPr>
            </w:pPr>
            <w:r w:rsidRPr="00313BF8">
              <w:rPr>
                <w:lang w:val="uk-UA"/>
              </w:rPr>
              <w:t>7</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EBAE9DE"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Діагностика </w:t>
            </w:r>
            <w:r w:rsidRPr="00313BF8">
              <w:rPr>
                <w:snapToGrid w:val="0"/>
                <w:lang w:val="uk-UA"/>
              </w:rPr>
              <w:t xml:space="preserve">коректору об'єму газу </w:t>
            </w:r>
            <w:r w:rsidRPr="00313BF8">
              <w:rPr>
                <w:rStyle w:val="FontStyle24"/>
                <w:b w:val="0"/>
                <w:noProof/>
                <w:sz w:val="24"/>
                <w:lang w:val="uk-UA" w:eastAsia="uk-UA"/>
              </w:rPr>
              <w:t>КЛПГ-2,01Р, зав.№ 03022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53AABBFE"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57FAF103" w14:textId="77777777" w:rsidR="002172F7" w:rsidRPr="00313BF8" w:rsidRDefault="002172F7" w:rsidP="00912E77">
            <w:pPr>
              <w:widowControl w:val="0"/>
              <w:jc w:val="center"/>
              <w:rPr>
                <w:lang w:val="uk-UA"/>
              </w:rPr>
            </w:pPr>
            <w:r w:rsidRPr="00313BF8">
              <w:rPr>
                <w:lang w:val="uk-UA"/>
              </w:rPr>
              <w:t>1</w:t>
            </w:r>
          </w:p>
        </w:tc>
      </w:tr>
      <w:tr w:rsidR="002172F7" w:rsidRPr="00313BF8" w14:paraId="5AABFD17"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37460C5" w14:textId="77777777" w:rsidR="002172F7" w:rsidRPr="00313BF8" w:rsidRDefault="002172F7" w:rsidP="00912E77">
            <w:pPr>
              <w:widowControl w:val="0"/>
              <w:rPr>
                <w:lang w:val="uk-UA"/>
              </w:rPr>
            </w:pPr>
            <w:r w:rsidRPr="00313BF8">
              <w:rPr>
                <w:lang w:val="uk-UA"/>
              </w:rPr>
              <w:t>8</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2B111D9"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Заміна модуля живлення </w:t>
            </w:r>
            <w:r w:rsidRPr="00313BF8">
              <w:rPr>
                <w:rStyle w:val="FontStyle24"/>
                <w:b w:val="0"/>
                <w:noProof/>
                <w:sz w:val="24"/>
                <w:vertAlign w:val="superscript"/>
                <w:lang w:val="uk-UA" w:eastAsia="uk-UA"/>
              </w:rPr>
              <w:t>1)</w:t>
            </w:r>
            <w:r w:rsidRPr="00313BF8">
              <w:rPr>
                <w:rStyle w:val="FontStyle24"/>
                <w:b w:val="0"/>
                <w:noProof/>
                <w:sz w:val="24"/>
                <w:lang w:val="uk-UA" w:eastAsia="uk-UA"/>
              </w:rPr>
              <w:t xml:space="preserve"> </w:t>
            </w:r>
            <w:r w:rsidRPr="00313BF8">
              <w:rPr>
                <w:snapToGrid w:val="0"/>
                <w:lang w:val="uk-UA"/>
              </w:rPr>
              <w:t xml:space="preserve">коректору об'єму газу </w:t>
            </w:r>
            <w:r w:rsidRPr="00313BF8">
              <w:rPr>
                <w:rStyle w:val="FontStyle24"/>
                <w:b w:val="0"/>
                <w:noProof/>
                <w:sz w:val="24"/>
                <w:lang w:val="uk-UA" w:eastAsia="uk-UA"/>
              </w:rPr>
              <w:t>КЛПГ-2,01Р, зав.№ 03022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0E069916"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2E2BA028" w14:textId="77777777" w:rsidR="002172F7" w:rsidRPr="00313BF8" w:rsidRDefault="002172F7" w:rsidP="00912E77">
            <w:pPr>
              <w:widowControl w:val="0"/>
              <w:jc w:val="center"/>
              <w:rPr>
                <w:lang w:val="uk-UA"/>
              </w:rPr>
            </w:pPr>
            <w:r w:rsidRPr="00313BF8">
              <w:rPr>
                <w:lang w:val="uk-UA"/>
              </w:rPr>
              <w:t>1</w:t>
            </w:r>
          </w:p>
        </w:tc>
      </w:tr>
      <w:tr w:rsidR="002172F7" w:rsidRPr="00313BF8" w14:paraId="59B32035"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3193E0A" w14:textId="77777777" w:rsidR="002172F7" w:rsidRPr="00313BF8" w:rsidRDefault="002172F7" w:rsidP="00912E77">
            <w:pPr>
              <w:widowControl w:val="0"/>
              <w:rPr>
                <w:lang w:val="uk-UA"/>
              </w:rPr>
            </w:pPr>
            <w:r w:rsidRPr="00313BF8">
              <w:rPr>
                <w:lang w:val="uk-UA"/>
              </w:rPr>
              <w:t>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A6DC193"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Роботи з повірки </w:t>
            </w:r>
            <w:r w:rsidRPr="00313BF8">
              <w:rPr>
                <w:snapToGrid w:val="0"/>
                <w:lang w:val="uk-UA"/>
              </w:rPr>
              <w:t xml:space="preserve">коректору об'єму газу </w:t>
            </w:r>
            <w:r w:rsidRPr="00313BF8">
              <w:rPr>
                <w:rStyle w:val="FontStyle24"/>
                <w:b w:val="0"/>
                <w:noProof/>
                <w:sz w:val="24"/>
                <w:lang w:val="uk-UA" w:eastAsia="uk-UA"/>
              </w:rPr>
              <w:t>КЛПГ-2,01Р, зав.№ 03022</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FA80A3A"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1C9D4D81" w14:textId="77777777" w:rsidR="002172F7" w:rsidRPr="00313BF8" w:rsidRDefault="002172F7" w:rsidP="00912E77">
            <w:pPr>
              <w:widowControl w:val="0"/>
              <w:jc w:val="center"/>
              <w:rPr>
                <w:lang w:val="uk-UA"/>
              </w:rPr>
            </w:pPr>
            <w:r w:rsidRPr="00313BF8">
              <w:rPr>
                <w:lang w:val="uk-UA"/>
              </w:rPr>
              <w:t>1</w:t>
            </w:r>
          </w:p>
        </w:tc>
      </w:tr>
      <w:tr w:rsidR="002172F7" w:rsidRPr="00313BF8" w14:paraId="61C5C413"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7E782FF" w14:textId="77777777" w:rsidR="002172F7" w:rsidRPr="00313BF8" w:rsidRDefault="002172F7" w:rsidP="00912E77">
            <w:pPr>
              <w:widowControl w:val="0"/>
              <w:rPr>
                <w:lang w:val="uk-UA"/>
              </w:rPr>
            </w:pPr>
            <w:r w:rsidRPr="00313BF8">
              <w:rPr>
                <w:lang w:val="uk-UA"/>
              </w:rPr>
              <w:t>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7994023"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Діагностика </w:t>
            </w:r>
            <w:r w:rsidRPr="00313BF8">
              <w:rPr>
                <w:rStyle w:val="FontStyle24"/>
                <w:b w:val="0"/>
                <w:noProof/>
                <w:sz w:val="24"/>
                <w:lang w:val="uk-UA"/>
              </w:rPr>
              <w:t xml:space="preserve">комплексу вимірювального КВР-1.02-G16-40-0,16-В1-ВН, </w:t>
            </w:r>
            <w:r w:rsidRPr="00313BF8">
              <w:rPr>
                <w:rStyle w:val="FontStyle24"/>
                <w:b w:val="0"/>
                <w:noProof/>
                <w:sz w:val="24"/>
                <w:lang w:val="uk-UA" w:eastAsia="uk-UA"/>
              </w:rPr>
              <w:t>зав.№00257</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D3E4DD6"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0A3D03C1" w14:textId="77777777" w:rsidR="002172F7" w:rsidRPr="00313BF8" w:rsidRDefault="002172F7" w:rsidP="00912E77">
            <w:pPr>
              <w:widowControl w:val="0"/>
              <w:jc w:val="center"/>
              <w:rPr>
                <w:lang w:val="uk-UA"/>
              </w:rPr>
            </w:pPr>
            <w:r w:rsidRPr="00313BF8">
              <w:rPr>
                <w:lang w:val="uk-UA"/>
              </w:rPr>
              <w:t>1</w:t>
            </w:r>
          </w:p>
        </w:tc>
      </w:tr>
      <w:tr w:rsidR="002172F7" w:rsidRPr="00313BF8" w14:paraId="5B4C57D9" w14:textId="77777777" w:rsidTr="00912E77">
        <w:trPr>
          <w:trHeight w:val="22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7AFFF93F" w14:textId="77777777" w:rsidR="002172F7" w:rsidRPr="00313BF8" w:rsidRDefault="002172F7" w:rsidP="00912E77">
            <w:pPr>
              <w:widowControl w:val="0"/>
              <w:rPr>
                <w:lang w:val="uk-UA"/>
              </w:rPr>
            </w:pPr>
            <w:r w:rsidRPr="00313BF8">
              <w:rPr>
                <w:lang w:val="uk-UA"/>
              </w:rPr>
              <w:t>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909D8C0"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Заміна модуля живлення </w:t>
            </w:r>
            <w:r w:rsidRPr="00313BF8">
              <w:rPr>
                <w:rStyle w:val="FontStyle24"/>
                <w:b w:val="0"/>
                <w:noProof/>
                <w:sz w:val="24"/>
                <w:vertAlign w:val="superscript"/>
                <w:lang w:val="uk-UA" w:eastAsia="uk-UA"/>
              </w:rPr>
              <w:t>1)</w:t>
            </w:r>
            <w:r w:rsidRPr="00313BF8">
              <w:rPr>
                <w:rStyle w:val="FontStyle24"/>
                <w:b w:val="0"/>
                <w:noProof/>
                <w:sz w:val="24"/>
                <w:lang w:val="uk-UA" w:eastAsia="uk-UA"/>
              </w:rPr>
              <w:t xml:space="preserve"> </w:t>
            </w:r>
            <w:r w:rsidRPr="00313BF8">
              <w:rPr>
                <w:rStyle w:val="FontStyle24"/>
                <w:b w:val="0"/>
                <w:noProof/>
                <w:sz w:val="24"/>
                <w:lang w:val="uk-UA"/>
              </w:rPr>
              <w:t xml:space="preserve">комплексу вимірювального КВР-1.02-G16-40-0,16-В1-ВН, </w:t>
            </w:r>
            <w:r w:rsidRPr="00313BF8">
              <w:rPr>
                <w:rStyle w:val="FontStyle24"/>
                <w:b w:val="0"/>
                <w:noProof/>
                <w:sz w:val="24"/>
                <w:lang w:val="uk-UA" w:eastAsia="uk-UA"/>
              </w:rPr>
              <w:t>зав.№00257</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19CD2920"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bottom w:val="single" w:sz="4" w:space="0" w:color="auto"/>
              <w:right w:val="single" w:sz="4" w:space="0" w:color="auto"/>
            </w:tcBorders>
            <w:shd w:val="clear" w:color="auto" w:fill="auto"/>
          </w:tcPr>
          <w:p w14:paraId="6EAF6F43" w14:textId="77777777" w:rsidR="002172F7" w:rsidRPr="00313BF8" w:rsidRDefault="002172F7" w:rsidP="00912E77">
            <w:pPr>
              <w:widowControl w:val="0"/>
              <w:jc w:val="center"/>
              <w:rPr>
                <w:lang w:val="uk-UA"/>
              </w:rPr>
            </w:pPr>
            <w:r w:rsidRPr="00313BF8">
              <w:rPr>
                <w:lang w:val="uk-UA"/>
              </w:rPr>
              <w:t>1</w:t>
            </w:r>
          </w:p>
        </w:tc>
      </w:tr>
      <w:tr w:rsidR="002172F7" w:rsidRPr="00313BF8" w14:paraId="5F7F9D2B" w14:textId="77777777" w:rsidTr="00912E77">
        <w:trPr>
          <w:trHeight w:val="229"/>
        </w:trPr>
        <w:tc>
          <w:tcPr>
            <w:tcW w:w="634" w:type="dxa"/>
            <w:tcBorders>
              <w:top w:val="single" w:sz="4" w:space="0" w:color="auto"/>
              <w:left w:val="single" w:sz="4" w:space="0" w:color="auto"/>
              <w:right w:val="single" w:sz="4" w:space="0" w:color="auto"/>
            </w:tcBorders>
            <w:shd w:val="clear" w:color="auto" w:fill="auto"/>
          </w:tcPr>
          <w:p w14:paraId="1AD2F913" w14:textId="77777777" w:rsidR="002172F7" w:rsidRPr="00313BF8" w:rsidRDefault="002172F7" w:rsidP="00912E77">
            <w:pPr>
              <w:widowControl w:val="0"/>
              <w:rPr>
                <w:lang w:val="uk-UA"/>
              </w:rPr>
            </w:pPr>
            <w:r w:rsidRPr="00313BF8">
              <w:rPr>
                <w:lang w:val="uk-UA"/>
              </w:rPr>
              <w:t>12</w:t>
            </w:r>
          </w:p>
        </w:tc>
        <w:tc>
          <w:tcPr>
            <w:tcW w:w="7371" w:type="dxa"/>
            <w:tcBorders>
              <w:top w:val="single" w:sz="4" w:space="0" w:color="auto"/>
              <w:left w:val="single" w:sz="4" w:space="0" w:color="auto"/>
              <w:right w:val="single" w:sz="4" w:space="0" w:color="auto"/>
            </w:tcBorders>
            <w:shd w:val="clear" w:color="auto" w:fill="auto"/>
          </w:tcPr>
          <w:p w14:paraId="2AAA0E31" w14:textId="77777777" w:rsidR="002172F7" w:rsidRPr="00313BF8" w:rsidRDefault="002172F7" w:rsidP="00912E77">
            <w:pPr>
              <w:widowControl w:val="0"/>
              <w:rPr>
                <w:snapToGrid w:val="0"/>
                <w:lang w:val="uk-UA"/>
              </w:rPr>
            </w:pPr>
            <w:r w:rsidRPr="00313BF8">
              <w:rPr>
                <w:rStyle w:val="FontStyle24"/>
                <w:b w:val="0"/>
                <w:noProof/>
                <w:sz w:val="24"/>
                <w:lang w:val="uk-UA" w:eastAsia="uk-UA"/>
              </w:rPr>
              <w:t xml:space="preserve">Роботи з повірки </w:t>
            </w:r>
            <w:r w:rsidRPr="00313BF8">
              <w:rPr>
                <w:rStyle w:val="FontStyle24"/>
                <w:b w:val="0"/>
                <w:noProof/>
                <w:sz w:val="24"/>
                <w:lang w:val="uk-UA"/>
              </w:rPr>
              <w:t xml:space="preserve">комплексу вимірювального КВР-1.02-G16-40-0,16-В1-ВН, </w:t>
            </w:r>
            <w:r w:rsidRPr="00313BF8">
              <w:rPr>
                <w:rStyle w:val="FontStyle24"/>
                <w:b w:val="0"/>
                <w:noProof/>
                <w:sz w:val="24"/>
                <w:lang w:val="uk-UA" w:eastAsia="uk-UA"/>
              </w:rPr>
              <w:t>зав.№00257</w:t>
            </w:r>
          </w:p>
        </w:tc>
        <w:tc>
          <w:tcPr>
            <w:tcW w:w="1292" w:type="dxa"/>
            <w:tcBorders>
              <w:top w:val="single" w:sz="4" w:space="0" w:color="auto"/>
              <w:left w:val="single" w:sz="4" w:space="0" w:color="auto"/>
              <w:right w:val="single" w:sz="4" w:space="0" w:color="auto"/>
            </w:tcBorders>
            <w:shd w:val="clear" w:color="auto" w:fill="auto"/>
          </w:tcPr>
          <w:p w14:paraId="58EF41CB" w14:textId="77777777" w:rsidR="002172F7" w:rsidRPr="00313BF8" w:rsidRDefault="002172F7" w:rsidP="00912E77">
            <w:pPr>
              <w:widowControl w:val="0"/>
              <w:jc w:val="center"/>
              <w:rPr>
                <w:lang w:val="uk-UA"/>
              </w:rPr>
            </w:pPr>
            <w:r w:rsidRPr="00313BF8">
              <w:rPr>
                <w:lang w:val="uk-UA"/>
              </w:rPr>
              <w:t>послуга</w:t>
            </w:r>
          </w:p>
        </w:tc>
        <w:tc>
          <w:tcPr>
            <w:tcW w:w="968" w:type="dxa"/>
            <w:tcBorders>
              <w:top w:val="single" w:sz="4" w:space="0" w:color="auto"/>
              <w:left w:val="single" w:sz="4" w:space="0" w:color="auto"/>
              <w:right w:val="single" w:sz="4" w:space="0" w:color="auto"/>
            </w:tcBorders>
            <w:shd w:val="clear" w:color="auto" w:fill="auto"/>
          </w:tcPr>
          <w:p w14:paraId="6DBBFA56" w14:textId="77777777" w:rsidR="002172F7" w:rsidRPr="00313BF8" w:rsidRDefault="002172F7" w:rsidP="00912E77">
            <w:pPr>
              <w:widowControl w:val="0"/>
              <w:jc w:val="center"/>
              <w:rPr>
                <w:lang w:val="uk-UA"/>
              </w:rPr>
            </w:pPr>
            <w:r w:rsidRPr="00313BF8">
              <w:rPr>
                <w:lang w:val="uk-UA"/>
              </w:rPr>
              <w:t>1</w:t>
            </w:r>
          </w:p>
        </w:tc>
      </w:tr>
    </w:tbl>
    <w:p w14:paraId="3DBD5210" w14:textId="77777777" w:rsidR="002172F7" w:rsidRPr="00313BF8" w:rsidRDefault="002172F7" w:rsidP="002172F7">
      <w:pPr>
        <w:tabs>
          <w:tab w:val="left" w:pos="5940"/>
        </w:tabs>
        <w:jc w:val="both"/>
        <w:rPr>
          <w:noProof/>
          <w:lang w:val="uk-UA"/>
        </w:rPr>
      </w:pPr>
      <w:r w:rsidRPr="00313BF8">
        <w:rPr>
          <w:rStyle w:val="FontStyle24"/>
          <w:b w:val="0"/>
          <w:noProof/>
          <w:sz w:val="24"/>
          <w:vertAlign w:val="superscript"/>
          <w:lang w:val="uk-UA" w:eastAsia="uk-UA"/>
        </w:rPr>
        <w:t>1)</w:t>
      </w:r>
      <w:r w:rsidRPr="00313BF8">
        <w:rPr>
          <w:rStyle w:val="FontStyle24"/>
          <w:b w:val="0"/>
          <w:noProof/>
          <w:sz w:val="24"/>
          <w:lang w:val="uk-UA" w:eastAsia="uk-UA"/>
        </w:rPr>
        <w:t xml:space="preserve"> Заміна модуля живлення проводиться у випадку, коли залишкова ємність менше 75%. </w:t>
      </w:r>
    </w:p>
    <w:p w14:paraId="51C41AE3" w14:textId="77777777" w:rsidR="00A256E7" w:rsidRPr="00313BF8" w:rsidRDefault="00A256E7" w:rsidP="002172F7">
      <w:pPr>
        <w:rPr>
          <w:color w:val="000000"/>
          <w:lang w:val="uk-UA"/>
        </w:rPr>
      </w:pPr>
    </w:p>
    <w:sectPr w:rsidR="00A256E7" w:rsidRPr="00313BF8"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D93B" w14:textId="77777777" w:rsidR="00EB69A0" w:rsidRDefault="00EB69A0">
      <w:r>
        <w:separator/>
      </w:r>
    </w:p>
  </w:endnote>
  <w:endnote w:type="continuationSeparator" w:id="0">
    <w:p w14:paraId="68D13F50" w14:textId="77777777" w:rsidR="00EB69A0" w:rsidRDefault="00EB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9A26"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FAC3" w14:textId="5D41B08C" w:rsidR="00A256E7" w:rsidRPr="00A256E7" w:rsidRDefault="00E1575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9FA25EA" wp14:editId="23F731E4">
              <wp:simplePos x="0" y="0"/>
              <wp:positionH relativeFrom="column">
                <wp:posOffset>-180340</wp:posOffset>
              </wp:positionH>
              <wp:positionV relativeFrom="paragraph">
                <wp:posOffset>7620</wp:posOffset>
              </wp:positionV>
              <wp:extent cx="6357620" cy="14605"/>
              <wp:effectExtent l="10160" t="7620" r="13970" b="6350"/>
              <wp:wrapNone/>
              <wp:docPr id="142562708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F81F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F03C62">
      <w:rPr>
        <w:sz w:val="20"/>
        <w:szCs w:val="20"/>
        <w:lang w:val="uk-UA"/>
      </w:rPr>
      <w:t xml:space="preserve">Технічне обслуговування і ремонт газового устаткування виробництва СП «РАДМІРТЕХ», код ДК 021:2015 - 50410000-2 - Послуги з ремонту і технічного обслуговування вимірювальних, випробувальних і контрольних приладів </w:t>
    </w:r>
  </w:p>
  <w:p w14:paraId="2740FEC1"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C72B"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6BF6" w14:textId="77777777" w:rsidR="00EB69A0" w:rsidRDefault="00EB69A0">
      <w:r>
        <w:separator/>
      </w:r>
    </w:p>
  </w:footnote>
  <w:footnote w:type="continuationSeparator" w:id="0">
    <w:p w14:paraId="04F99A35" w14:textId="77777777" w:rsidR="00EB69A0" w:rsidRDefault="00EB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24EB"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10D1D92"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716D" w14:textId="75EF1FAA" w:rsidR="002D6492" w:rsidRPr="003C4B6B" w:rsidRDefault="00E1575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456A1CCF" wp14:editId="5F986F35">
              <wp:simplePos x="0" y="0"/>
              <wp:positionH relativeFrom="column">
                <wp:posOffset>-17145</wp:posOffset>
              </wp:positionH>
              <wp:positionV relativeFrom="paragraph">
                <wp:posOffset>476885</wp:posOffset>
              </wp:positionV>
              <wp:extent cx="6329045" cy="13970"/>
              <wp:effectExtent l="11430" t="10160" r="12700" b="13970"/>
              <wp:wrapNone/>
              <wp:docPr id="20876813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CE34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2E017B5" wp14:editId="24A1CBC7">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8170"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264DF3"/>
    <w:multiLevelType w:val="hybridMultilevel"/>
    <w:tmpl w:val="02C4967C"/>
    <w:lvl w:ilvl="0" w:tplc="644C1B0C">
      <w:start w:val="43"/>
      <w:numFmt w:val="bullet"/>
      <w:lvlText w:val="-"/>
      <w:lvlJc w:val="left"/>
      <w:pPr>
        <w:ind w:left="577" w:hanging="360"/>
      </w:pPr>
      <w:rPr>
        <w:rFonts w:ascii="Times New Roman" w:eastAsia="Times New Roman" w:hAnsi="Times New Roman" w:hint="default"/>
      </w:rPr>
    </w:lvl>
    <w:lvl w:ilvl="1" w:tplc="04220003" w:tentative="1">
      <w:start w:val="1"/>
      <w:numFmt w:val="bullet"/>
      <w:lvlText w:val="o"/>
      <w:lvlJc w:val="left"/>
      <w:pPr>
        <w:ind w:left="1297" w:hanging="360"/>
      </w:pPr>
      <w:rPr>
        <w:rFonts w:ascii="Courier New" w:hAnsi="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hint="default"/>
      </w:rPr>
    </w:lvl>
    <w:lvl w:ilvl="8" w:tplc="04220005" w:tentative="1">
      <w:start w:val="1"/>
      <w:numFmt w:val="bullet"/>
      <w:lvlText w:val=""/>
      <w:lvlJc w:val="left"/>
      <w:pPr>
        <w:ind w:left="6337"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57323598">
    <w:abstractNumId w:val="20"/>
  </w:num>
  <w:num w:numId="2" w16cid:durableId="1966496691">
    <w:abstractNumId w:val="22"/>
  </w:num>
  <w:num w:numId="3" w16cid:durableId="538779287">
    <w:abstractNumId w:val="0"/>
  </w:num>
  <w:num w:numId="4" w16cid:durableId="836386569">
    <w:abstractNumId w:val="24"/>
  </w:num>
  <w:num w:numId="5" w16cid:durableId="1870292497">
    <w:abstractNumId w:val="7"/>
  </w:num>
  <w:num w:numId="6" w16cid:durableId="1640721720">
    <w:abstractNumId w:val="5"/>
  </w:num>
  <w:num w:numId="7" w16cid:durableId="968247152">
    <w:abstractNumId w:val="6"/>
  </w:num>
  <w:num w:numId="8" w16cid:durableId="1512835251">
    <w:abstractNumId w:val="19"/>
  </w:num>
  <w:num w:numId="9" w16cid:durableId="1792477341">
    <w:abstractNumId w:val="1"/>
  </w:num>
  <w:num w:numId="10" w16cid:durableId="335035085">
    <w:abstractNumId w:val="16"/>
  </w:num>
  <w:num w:numId="11" w16cid:durableId="479426495">
    <w:abstractNumId w:val="14"/>
  </w:num>
  <w:num w:numId="12" w16cid:durableId="661348817">
    <w:abstractNumId w:val="12"/>
  </w:num>
  <w:num w:numId="13" w16cid:durableId="1607074358">
    <w:abstractNumId w:val="13"/>
  </w:num>
  <w:num w:numId="14" w16cid:durableId="185169993">
    <w:abstractNumId w:val="3"/>
  </w:num>
  <w:num w:numId="15" w16cid:durableId="1321957952">
    <w:abstractNumId w:val="15"/>
  </w:num>
  <w:num w:numId="16" w16cid:durableId="1224222566">
    <w:abstractNumId w:val="2"/>
  </w:num>
  <w:num w:numId="17" w16cid:durableId="475996223">
    <w:abstractNumId w:val="11"/>
  </w:num>
  <w:num w:numId="18" w16cid:durableId="1359548349">
    <w:abstractNumId w:val="4"/>
  </w:num>
  <w:num w:numId="19" w16cid:durableId="2022703701">
    <w:abstractNumId w:val="8"/>
  </w:num>
  <w:num w:numId="20" w16cid:durableId="723868834">
    <w:abstractNumId w:val="18"/>
  </w:num>
  <w:num w:numId="21" w16cid:durableId="138957606">
    <w:abstractNumId w:val="9"/>
  </w:num>
  <w:num w:numId="22" w16cid:durableId="420832999">
    <w:abstractNumId w:val="17"/>
  </w:num>
  <w:num w:numId="23" w16cid:durableId="2141458665">
    <w:abstractNumId w:val="10"/>
  </w:num>
  <w:num w:numId="24" w16cid:durableId="1534657726">
    <w:abstractNumId w:val="21"/>
  </w:num>
  <w:num w:numId="25" w16cid:durableId="176193433">
    <w:abstractNumId w:val="21"/>
  </w:num>
  <w:num w:numId="26" w16cid:durableId="7636913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684A"/>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07B7"/>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35B4"/>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97FD5"/>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2F7"/>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D709D"/>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3BF8"/>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437"/>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697C"/>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1866"/>
    <w:rsid w:val="005E0330"/>
    <w:rsid w:val="005E1281"/>
    <w:rsid w:val="005E1401"/>
    <w:rsid w:val="005E1C94"/>
    <w:rsid w:val="005E3419"/>
    <w:rsid w:val="005E543F"/>
    <w:rsid w:val="005E76B0"/>
    <w:rsid w:val="005F215E"/>
    <w:rsid w:val="005F3529"/>
    <w:rsid w:val="005F36F4"/>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B01"/>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5119"/>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3248"/>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3015"/>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89B"/>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19FB"/>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5750"/>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B69A0"/>
    <w:rsid w:val="00EC0245"/>
    <w:rsid w:val="00EC1002"/>
    <w:rsid w:val="00EC1F27"/>
    <w:rsid w:val="00EC3B9E"/>
    <w:rsid w:val="00EC41E9"/>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3C62"/>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3DB3"/>
    <w:rsid w:val="00F23F40"/>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17E55"/>
  <w15:chartTrackingRefBased/>
  <w15:docId w15:val="{FE9A781B-1036-4018-9F6E-81EF9C6A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2172F7"/>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2805</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13</cp:revision>
  <cp:lastPrinted>2021-11-17T09:02:00Z</cp:lastPrinted>
  <dcterms:created xsi:type="dcterms:W3CDTF">2025-06-03T09:35:00Z</dcterms:created>
  <dcterms:modified xsi:type="dcterms:W3CDTF">2025-06-20T11:20:00Z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