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3437EFC" w14:textId="77777777" w:rsidTr="001021AF">
        <w:tc>
          <w:tcPr>
            <w:tcW w:w="4683" w:type="dxa"/>
          </w:tcPr>
          <w:p w14:paraId="5582D250" w14:textId="30994E7A" w:rsidR="00825A6B" w:rsidRPr="007101A5" w:rsidRDefault="00421F51" w:rsidP="006926A0">
            <w:pPr>
              <w:pStyle w:val="a4"/>
              <w:widowControl w:val="0"/>
              <w:rPr>
                <w:szCs w:val="17"/>
                <w:lang w:val="uk-UA"/>
              </w:rPr>
            </w:pPr>
            <w:r>
              <w:rPr>
                <w:noProof/>
                <w:lang w:val="uk-UA"/>
              </w:rPr>
              <w:drawing>
                <wp:inline distT="0" distB="0" distL="0" distR="0" wp14:anchorId="4E6786FD" wp14:editId="0F2D535F">
                  <wp:extent cx="1449705" cy="28829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705" cy="288290"/>
                          </a:xfrm>
                          <a:prstGeom prst="rect">
                            <a:avLst/>
                          </a:prstGeom>
                          <a:noFill/>
                          <a:ln>
                            <a:noFill/>
                          </a:ln>
                        </pic:spPr>
                      </pic:pic>
                    </a:graphicData>
                  </a:graphic>
                </wp:inline>
              </w:drawing>
            </w:r>
          </w:p>
        </w:tc>
        <w:tc>
          <w:tcPr>
            <w:tcW w:w="5171" w:type="dxa"/>
          </w:tcPr>
          <w:p w14:paraId="16CB3762"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D1868CC"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7C790471"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49AC54F1"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50A58E1A" w14:textId="77777777" w:rsidTr="00C62708">
        <w:tc>
          <w:tcPr>
            <w:tcW w:w="9854" w:type="dxa"/>
            <w:gridSpan w:val="2"/>
          </w:tcPr>
          <w:p w14:paraId="7F6B76CA" w14:textId="77777777" w:rsidR="003C4B6B" w:rsidRPr="007101A5" w:rsidRDefault="003C4B6B" w:rsidP="007D7B6F">
            <w:pPr>
              <w:pStyle w:val="1"/>
              <w:keepNext w:val="0"/>
              <w:widowControl w:val="0"/>
              <w:rPr>
                <w:sz w:val="28"/>
                <w:szCs w:val="28"/>
              </w:rPr>
            </w:pPr>
          </w:p>
          <w:p w14:paraId="58B91D4A"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7A495CB3" w14:textId="77777777" w:rsidR="005F3529" w:rsidRPr="007101A5" w:rsidRDefault="005F3529" w:rsidP="0063471D">
      <w:pPr>
        <w:pStyle w:val="a4"/>
        <w:widowControl w:val="0"/>
        <w:jc w:val="both"/>
        <w:rPr>
          <w:sz w:val="24"/>
          <w:szCs w:val="24"/>
          <w:lang w:val="uk-UA"/>
        </w:rPr>
      </w:pPr>
    </w:p>
    <w:p w14:paraId="6B763663"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31115B71"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2158DCD1" w14:textId="77777777" w:rsidTr="00C62708">
        <w:tc>
          <w:tcPr>
            <w:tcW w:w="487" w:type="pct"/>
            <w:shd w:val="clear" w:color="auto" w:fill="DEEAF6"/>
          </w:tcPr>
          <w:p w14:paraId="01EDD20D"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1B9FE197"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5F9E1F6B"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50283A3D"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324F255B"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28789C1A" w14:textId="77777777" w:rsidTr="00212515">
        <w:tc>
          <w:tcPr>
            <w:tcW w:w="487" w:type="pct"/>
          </w:tcPr>
          <w:p w14:paraId="691BFFB6" w14:textId="0511E973" w:rsidR="00A76484" w:rsidRPr="00BC64ED" w:rsidRDefault="00CD017C" w:rsidP="005469FD">
            <w:pPr>
              <w:widowControl w:val="0"/>
              <w:ind w:right="-11"/>
              <w:jc w:val="center"/>
              <w:rPr>
                <w:sz w:val="22"/>
                <w:szCs w:val="22"/>
                <w:lang w:val="uk-UA" w:eastAsia="uk-UA"/>
              </w:rPr>
            </w:pPr>
            <w:r w:rsidRPr="00BC64ED">
              <w:rPr>
                <w:sz w:val="22"/>
                <w:szCs w:val="22"/>
                <w:lang w:val="uk-UA"/>
              </w:rPr>
              <w:t xml:space="preserve">23.06 </w:t>
            </w:r>
            <w:r w:rsidR="00BD6E95" w:rsidRPr="00BC64ED">
              <w:rPr>
                <w:sz w:val="22"/>
                <w:szCs w:val="22"/>
                <w:lang w:val="uk-UA" w:eastAsia="uk-UA"/>
              </w:rPr>
              <w:t>(202</w:t>
            </w:r>
            <w:r w:rsidR="00BC64ED" w:rsidRPr="00BC64ED">
              <w:rPr>
                <w:sz w:val="22"/>
                <w:szCs w:val="22"/>
                <w:lang w:val="uk-UA" w:eastAsia="uk-UA"/>
              </w:rPr>
              <w:t>5</w:t>
            </w:r>
            <w:r w:rsidR="00A76484" w:rsidRPr="00BC64ED">
              <w:rPr>
                <w:sz w:val="22"/>
                <w:szCs w:val="22"/>
                <w:lang w:val="uk-UA" w:eastAsia="uk-UA"/>
              </w:rPr>
              <w:t>)</w:t>
            </w:r>
          </w:p>
        </w:tc>
        <w:tc>
          <w:tcPr>
            <w:tcW w:w="1527" w:type="pct"/>
          </w:tcPr>
          <w:p w14:paraId="722DD563" w14:textId="3689E8E7" w:rsidR="00A76484" w:rsidRPr="00BC64ED" w:rsidRDefault="00CD017C" w:rsidP="00A12478">
            <w:pPr>
              <w:widowControl w:val="0"/>
              <w:rPr>
                <w:bCs/>
                <w:sz w:val="22"/>
                <w:szCs w:val="22"/>
                <w:lang w:val="uk-UA"/>
              </w:rPr>
            </w:pPr>
            <w:r w:rsidRPr="00BC64ED">
              <w:rPr>
                <w:b/>
                <w:sz w:val="22"/>
                <w:szCs w:val="22"/>
                <w:lang w:val="uk-UA"/>
              </w:rPr>
              <w:t xml:space="preserve">Надання права (повноваження) на використання програмного забезпечення </w:t>
            </w:r>
            <w:proofErr w:type="spellStart"/>
            <w:r w:rsidRPr="00BC64ED">
              <w:rPr>
                <w:b/>
                <w:sz w:val="22"/>
                <w:szCs w:val="22"/>
                <w:lang w:val="uk-UA"/>
              </w:rPr>
              <w:t>Ліга:Закон</w:t>
            </w:r>
            <w:proofErr w:type="spellEnd"/>
            <w:r w:rsidRPr="00BC64ED">
              <w:rPr>
                <w:b/>
                <w:sz w:val="22"/>
                <w:szCs w:val="22"/>
                <w:lang w:val="uk-UA"/>
              </w:rPr>
              <w:t xml:space="preserve">,  </w:t>
            </w:r>
            <w:r w:rsidRPr="00BC64ED">
              <w:rPr>
                <w:bCs/>
                <w:sz w:val="22"/>
                <w:szCs w:val="22"/>
                <w:lang w:val="uk-UA"/>
              </w:rPr>
              <w:t>код ДК 021:2015 - 72310000-1 - Послуги з обробки даних</w:t>
            </w:r>
            <w:r w:rsidRPr="00BC64ED">
              <w:rPr>
                <w:b/>
                <w:sz w:val="22"/>
                <w:szCs w:val="22"/>
                <w:lang w:val="uk-UA"/>
              </w:rPr>
              <w:t xml:space="preserve"> </w:t>
            </w:r>
          </w:p>
        </w:tc>
        <w:tc>
          <w:tcPr>
            <w:tcW w:w="947" w:type="pct"/>
          </w:tcPr>
          <w:p w14:paraId="636022DC" w14:textId="61B77202" w:rsidR="00A76484" w:rsidRPr="00BC64ED" w:rsidRDefault="00CD017C" w:rsidP="002D4D30">
            <w:pPr>
              <w:widowControl w:val="0"/>
              <w:jc w:val="center"/>
              <w:rPr>
                <w:sz w:val="22"/>
                <w:szCs w:val="22"/>
                <w:lang w:val="uk-UA"/>
              </w:rPr>
            </w:pPr>
            <w:r w:rsidRPr="00BC64ED">
              <w:rPr>
                <w:sz w:val="22"/>
                <w:szCs w:val="22"/>
                <w:lang w:val="uk-UA"/>
              </w:rPr>
              <w:t>70 940,00</w:t>
            </w:r>
            <w:r w:rsidR="00A76484" w:rsidRPr="00BC64ED">
              <w:rPr>
                <w:sz w:val="22"/>
                <w:szCs w:val="22"/>
                <w:lang w:val="uk-UA"/>
              </w:rPr>
              <w:t xml:space="preserve"> </w:t>
            </w:r>
          </w:p>
          <w:p w14:paraId="7A264156" w14:textId="77777777" w:rsidR="00A76484" w:rsidRPr="00BC64ED" w:rsidRDefault="00A76484" w:rsidP="002D4D30">
            <w:pPr>
              <w:widowControl w:val="0"/>
              <w:jc w:val="center"/>
              <w:rPr>
                <w:sz w:val="22"/>
                <w:szCs w:val="22"/>
                <w:lang w:val="uk-UA"/>
              </w:rPr>
            </w:pPr>
            <w:r w:rsidRPr="00BC64ED">
              <w:rPr>
                <w:sz w:val="22"/>
                <w:szCs w:val="22"/>
                <w:lang w:val="uk-UA"/>
              </w:rPr>
              <w:t>грн. з ПДВ</w:t>
            </w:r>
          </w:p>
        </w:tc>
        <w:tc>
          <w:tcPr>
            <w:tcW w:w="1102" w:type="pct"/>
          </w:tcPr>
          <w:p w14:paraId="28A58445" w14:textId="17F8CA78" w:rsidR="00A76484" w:rsidRPr="00BC64ED" w:rsidRDefault="00BC64ED" w:rsidP="002D4D30">
            <w:pPr>
              <w:widowControl w:val="0"/>
              <w:jc w:val="center"/>
              <w:rPr>
                <w:sz w:val="22"/>
                <w:szCs w:val="22"/>
                <w:lang w:val="uk-UA"/>
              </w:rPr>
            </w:pPr>
            <w:r w:rsidRPr="00BC64ED">
              <w:rPr>
                <w:sz w:val="22"/>
                <w:szCs w:val="22"/>
                <w:lang w:val="uk-UA"/>
              </w:rPr>
              <w:t>59 116,67</w:t>
            </w:r>
          </w:p>
          <w:p w14:paraId="70D000A3" w14:textId="77777777" w:rsidR="00A76484" w:rsidRPr="00BC64ED" w:rsidRDefault="00A76484" w:rsidP="002D4D30">
            <w:pPr>
              <w:widowControl w:val="0"/>
              <w:jc w:val="center"/>
              <w:rPr>
                <w:sz w:val="22"/>
                <w:szCs w:val="22"/>
                <w:lang w:val="uk-UA"/>
              </w:rPr>
            </w:pPr>
            <w:r w:rsidRPr="00BC64ED">
              <w:rPr>
                <w:sz w:val="22"/>
                <w:szCs w:val="22"/>
                <w:lang w:val="uk-UA"/>
              </w:rPr>
              <w:t xml:space="preserve">грн. без ПДВ </w:t>
            </w:r>
          </w:p>
        </w:tc>
        <w:tc>
          <w:tcPr>
            <w:tcW w:w="936" w:type="pct"/>
          </w:tcPr>
          <w:p w14:paraId="76B5688B" w14:textId="7FED347A" w:rsidR="00A76484" w:rsidRPr="00BC64ED" w:rsidRDefault="00CD017C" w:rsidP="002D4D30">
            <w:pPr>
              <w:widowControl w:val="0"/>
              <w:jc w:val="center"/>
              <w:rPr>
                <w:color w:val="0000FF"/>
                <w:sz w:val="22"/>
                <w:szCs w:val="22"/>
                <w:lang w:val="uk-UA"/>
              </w:rPr>
            </w:pPr>
            <w:r w:rsidRPr="00BC64ED">
              <w:rPr>
                <w:b/>
                <w:sz w:val="22"/>
                <w:szCs w:val="22"/>
                <w:lang w:val="uk-UA"/>
              </w:rPr>
              <w:t>UA-2025-06-18-011897-a</w:t>
            </w:r>
          </w:p>
        </w:tc>
      </w:tr>
    </w:tbl>
    <w:p w14:paraId="360951CF" w14:textId="77777777" w:rsidR="00A12478" w:rsidRPr="007101A5" w:rsidRDefault="00A12478" w:rsidP="0063471D">
      <w:pPr>
        <w:pStyle w:val="a4"/>
        <w:widowControl w:val="0"/>
        <w:jc w:val="both"/>
        <w:rPr>
          <w:sz w:val="24"/>
          <w:szCs w:val="24"/>
          <w:lang w:val="uk-UA"/>
        </w:rPr>
      </w:pPr>
    </w:p>
    <w:p w14:paraId="1E944D2A"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3A610B5E"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7101A5" w14:paraId="0B479DDD" w14:textId="77777777" w:rsidTr="00101581">
        <w:trPr>
          <w:trHeight w:val="3821"/>
        </w:trPr>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7FDD716"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0313AD7"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BAB0766" w14:textId="4F6F96CE" w:rsidR="008335E7" w:rsidRPr="00BC64ED" w:rsidRDefault="00BC64ED" w:rsidP="00BC64ED">
            <w:pPr>
              <w:widowControl w:val="0"/>
              <w:ind w:right="198"/>
              <w:jc w:val="both"/>
              <w:rPr>
                <w:lang w:val="uk-UA"/>
              </w:rPr>
            </w:pPr>
            <w:r w:rsidRPr="00BC64ED">
              <w:rPr>
                <w:lang w:val="uk-UA"/>
              </w:rPr>
              <w:t>Визначення очікуваної вартості предмета закупівлі</w:t>
            </w:r>
            <w:r>
              <w:rPr>
                <w:lang w:val="uk-UA"/>
              </w:rPr>
              <w:t xml:space="preserve"> </w:t>
            </w:r>
            <w:r w:rsidRPr="00BC64ED">
              <w:rPr>
                <w:lang w:val="uk-UA"/>
              </w:rPr>
              <w:t>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w:t>
            </w:r>
            <w:r>
              <w:rPr>
                <w:lang w:val="uk-UA"/>
              </w:rPr>
              <w:t xml:space="preserve"> </w:t>
            </w:r>
            <w:r w:rsidRPr="00BC64ED">
              <w:rPr>
                <w:lang w:val="uk-UA"/>
              </w:rPr>
              <w:t xml:space="preserve">публічних </w:t>
            </w:r>
            <w:proofErr w:type="spellStart"/>
            <w:r w:rsidRPr="00BC64ED">
              <w:rPr>
                <w:lang w:val="uk-UA"/>
              </w:rPr>
              <w:t>закупівель</w:t>
            </w:r>
            <w:proofErr w:type="spellEnd"/>
            <w:r w:rsidRPr="00BC64ED">
              <w:rPr>
                <w:lang w:val="uk-UA"/>
              </w:rPr>
              <w:t>, примірної методики визначення очікуваної вартості предмета закупівлі,</w:t>
            </w:r>
            <w:r>
              <w:rPr>
                <w:lang w:val="uk-UA"/>
              </w:rPr>
              <w:t xml:space="preserve"> </w:t>
            </w:r>
            <w:r w:rsidRPr="00BC64ED">
              <w:rPr>
                <w:lang w:val="uk-UA"/>
              </w:rPr>
              <w:t>затвердженої наказом Міністерства розвитку економіки, торгівлі та сільського господарства України від 18.02.2020 № 275 та відповідно до затвердженої на підприємстві методики №50-06-1</w:t>
            </w:r>
            <w:r>
              <w:rPr>
                <w:lang w:val="uk-UA"/>
              </w:rPr>
              <w:t xml:space="preserve"> </w:t>
            </w:r>
            <w:r w:rsidRPr="00BC64ED">
              <w:rPr>
                <w:lang w:val="uk-UA"/>
              </w:rPr>
              <w:t>від 17.05.2022. Очікувана вартість предмета закупівлі визначена методом порівняння ринкових</w:t>
            </w:r>
            <w:r>
              <w:rPr>
                <w:lang w:val="uk-UA"/>
              </w:rPr>
              <w:t xml:space="preserve"> </w:t>
            </w:r>
            <w:r w:rsidRPr="00BC64ED">
              <w:rPr>
                <w:lang w:val="uk-UA"/>
              </w:rPr>
              <w:t>цін на підставі отриманих комерційних пропозицій. Очікувану вартість закупівлі розраховано, як середньоарифметичне значення масиву отриманих даних.</w:t>
            </w:r>
          </w:p>
        </w:tc>
      </w:tr>
      <w:tr w:rsidR="006F428D" w:rsidRPr="007101A5" w14:paraId="497C60B1" w14:textId="77777777" w:rsidTr="00101581">
        <w:trPr>
          <w:trHeight w:val="1297"/>
        </w:trPr>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57FD78A"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47CA213"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C627DAE" w14:textId="3D098B79" w:rsidR="006F428D" w:rsidRPr="00BC64ED" w:rsidRDefault="00BC64ED" w:rsidP="00BC64ED">
            <w:pPr>
              <w:ind w:right="198"/>
              <w:jc w:val="both"/>
              <w:rPr>
                <w:i/>
                <w:lang w:val="uk-UA"/>
              </w:rPr>
            </w:pPr>
            <w:r w:rsidRPr="00BC64ED">
              <w:rPr>
                <w:lang w:val="uk-UA"/>
              </w:rPr>
              <w:t>Технічні та якісні характеристики предмета закупівлі визначені з урахуванням реальних потреб підприємства та оптимального співвідношення ціни та якості.</w:t>
            </w:r>
          </w:p>
        </w:tc>
      </w:tr>
    </w:tbl>
    <w:p w14:paraId="273E077F" w14:textId="77777777" w:rsidR="006F428D" w:rsidRPr="007101A5" w:rsidRDefault="006F428D" w:rsidP="00A12478">
      <w:pPr>
        <w:rPr>
          <w:b/>
          <w:lang w:val="uk-UA"/>
        </w:rPr>
      </w:pPr>
    </w:p>
    <w:p w14:paraId="11B2693C" w14:textId="77777777" w:rsidR="006926A0" w:rsidRPr="00BC64ED" w:rsidRDefault="006926A0" w:rsidP="006926A0">
      <w:pPr>
        <w:ind w:firstLine="567"/>
        <w:jc w:val="both"/>
        <w:rPr>
          <w:lang w:val="uk-UA"/>
        </w:rPr>
      </w:pPr>
      <w:r w:rsidRPr="00BC64ED">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47BCAF6" w14:textId="77777777" w:rsidR="006F428D" w:rsidRPr="00BC64ED" w:rsidRDefault="006F428D" w:rsidP="00A12478">
      <w:pPr>
        <w:rPr>
          <w:b/>
          <w:lang w:val="uk-UA"/>
        </w:rPr>
      </w:pPr>
    </w:p>
    <w:p w14:paraId="2C7613C4" w14:textId="77777777" w:rsidR="00BC64ED" w:rsidRDefault="00BC64ED" w:rsidP="00A12478">
      <w:pPr>
        <w:rPr>
          <w:b/>
          <w:lang w:val="uk-UA"/>
        </w:rPr>
      </w:pPr>
    </w:p>
    <w:tbl>
      <w:tblPr>
        <w:tblW w:w="1010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4A0" w:firstRow="1" w:lastRow="0" w:firstColumn="1" w:lastColumn="0" w:noHBand="0" w:noVBand="1"/>
      </w:tblPr>
      <w:tblGrid>
        <w:gridCol w:w="558"/>
        <w:gridCol w:w="1721"/>
        <w:gridCol w:w="992"/>
        <w:gridCol w:w="850"/>
        <w:gridCol w:w="5979"/>
      </w:tblGrid>
      <w:tr w:rsidR="00BC64ED" w:rsidRPr="00F21DBB" w14:paraId="79038568" w14:textId="77777777" w:rsidTr="00A239A0">
        <w:tc>
          <w:tcPr>
            <w:tcW w:w="558" w:type="dxa"/>
            <w:shd w:val="solid" w:color="DEEAF6" w:fill="auto"/>
          </w:tcPr>
          <w:p w14:paraId="5D141FC0" w14:textId="77777777" w:rsidR="00BC64ED" w:rsidRPr="00F21DBB" w:rsidRDefault="00BC64ED" w:rsidP="00A239A0">
            <w:pPr>
              <w:widowControl w:val="0"/>
              <w:rPr>
                <w:lang w:val="uk-UA"/>
              </w:rPr>
            </w:pPr>
            <w:r w:rsidRPr="00F21DBB">
              <w:rPr>
                <w:lang w:val="uk-UA"/>
              </w:rPr>
              <w:t>№ п/п</w:t>
            </w:r>
          </w:p>
        </w:tc>
        <w:tc>
          <w:tcPr>
            <w:tcW w:w="1721" w:type="dxa"/>
            <w:shd w:val="solid" w:color="DEEAF6" w:fill="auto"/>
          </w:tcPr>
          <w:p w14:paraId="6812E3F0" w14:textId="77777777" w:rsidR="00BC64ED" w:rsidRPr="00F21DBB" w:rsidRDefault="00BC64ED" w:rsidP="00A239A0">
            <w:pPr>
              <w:widowControl w:val="0"/>
              <w:jc w:val="center"/>
              <w:rPr>
                <w:b/>
                <w:lang w:val="uk-UA"/>
              </w:rPr>
            </w:pPr>
            <w:r w:rsidRPr="00F21DBB">
              <w:rPr>
                <w:b/>
                <w:lang w:val="uk-UA"/>
              </w:rPr>
              <w:t>Найменування</w:t>
            </w:r>
          </w:p>
          <w:p w14:paraId="37BF4A33" w14:textId="77777777" w:rsidR="00BC64ED" w:rsidRPr="00F21DBB" w:rsidRDefault="00BC64ED" w:rsidP="00A239A0">
            <w:pPr>
              <w:widowControl w:val="0"/>
              <w:jc w:val="center"/>
              <w:rPr>
                <w:b/>
                <w:lang w:val="uk-UA"/>
              </w:rPr>
            </w:pPr>
            <w:r w:rsidRPr="00F21DBB">
              <w:rPr>
                <w:b/>
                <w:lang w:val="uk-UA"/>
              </w:rPr>
              <w:t xml:space="preserve">послуги </w:t>
            </w:r>
          </w:p>
        </w:tc>
        <w:tc>
          <w:tcPr>
            <w:tcW w:w="992" w:type="dxa"/>
            <w:shd w:val="solid" w:color="DEEAF6" w:fill="auto"/>
          </w:tcPr>
          <w:p w14:paraId="408E6277" w14:textId="77777777" w:rsidR="00BC64ED" w:rsidRPr="00F21DBB" w:rsidRDefault="00BC64ED" w:rsidP="00A239A0">
            <w:pPr>
              <w:widowControl w:val="0"/>
              <w:jc w:val="center"/>
              <w:rPr>
                <w:b/>
                <w:lang w:val="uk-UA"/>
              </w:rPr>
            </w:pPr>
            <w:r w:rsidRPr="00F21DBB">
              <w:rPr>
                <w:b/>
                <w:lang w:val="uk-UA"/>
              </w:rPr>
              <w:t>Од.</w:t>
            </w:r>
          </w:p>
          <w:p w14:paraId="31644433" w14:textId="77777777" w:rsidR="00BC64ED" w:rsidRPr="00F21DBB" w:rsidRDefault="00BC64ED" w:rsidP="00A239A0">
            <w:pPr>
              <w:widowControl w:val="0"/>
              <w:jc w:val="center"/>
              <w:rPr>
                <w:b/>
                <w:lang w:val="uk-UA"/>
              </w:rPr>
            </w:pPr>
            <w:r w:rsidRPr="00F21DBB">
              <w:rPr>
                <w:b/>
                <w:lang w:val="uk-UA"/>
              </w:rPr>
              <w:t>виміру</w:t>
            </w:r>
          </w:p>
        </w:tc>
        <w:tc>
          <w:tcPr>
            <w:tcW w:w="850" w:type="dxa"/>
            <w:shd w:val="solid" w:color="DEEAF6" w:fill="auto"/>
          </w:tcPr>
          <w:p w14:paraId="6E99319D" w14:textId="77777777" w:rsidR="00BC64ED" w:rsidRPr="00F21DBB" w:rsidRDefault="00BC64ED" w:rsidP="00A239A0">
            <w:pPr>
              <w:widowControl w:val="0"/>
              <w:jc w:val="center"/>
              <w:rPr>
                <w:b/>
                <w:lang w:val="uk-UA"/>
              </w:rPr>
            </w:pPr>
            <w:r w:rsidRPr="00F21DBB">
              <w:rPr>
                <w:b/>
                <w:lang w:val="uk-UA"/>
              </w:rPr>
              <w:t>Кількість</w:t>
            </w:r>
          </w:p>
        </w:tc>
        <w:tc>
          <w:tcPr>
            <w:tcW w:w="5979" w:type="dxa"/>
            <w:shd w:val="solid" w:color="DEEAF6" w:fill="auto"/>
          </w:tcPr>
          <w:p w14:paraId="0611531E" w14:textId="77777777" w:rsidR="00BC64ED" w:rsidRPr="00F21DBB" w:rsidRDefault="00BC64ED" w:rsidP="00A239A0">
            <w:pPr>
              <w:widowControl w:val="0"/>
              <w:jc w:val="center"/>
              <w:rPr>
                <w:b/>
                <w:lang w:val="uk-UA"/>
              </w:rPr>
            </w:pPr>
            <w:r w:rsidRPr="00F21DBB">
              <w:rPr>
                <w:b/>
                <w:lang w:val="uk-UA"/>
              </w:rPr>
              <w:t>Технічні та якісні характеристики</w:t>
            </w:r>
          </w:p>
          <w:p w14:paraId="61AE5BC5" w14:textId="77777777" w:rsidR="00BC64ED" w:rsidRPr="00F21DBB" w:rsidRDefault="00BC64ED" w:rsidP="00A239A0">
            <w:pPr>
              <w:widowControl w:val="0"/>
              <w:jc w:val="center"/>
              <w:rPr>
                <w:b/>
                <w:sz w:val="16"/>
                <w:szCs w:val="16"/>
                <w:lang w:val="uk-UA"/>
              </w:rPr>
            </w:pPr>
            <w:r w:rsidRPr="00F21DBB">
              <w:rPr>
                <w:b/>
                <w:lang w:val="uk-UA"/>
              </w:rPr>
              <w:t>(технічна специфікація)</w:t>
            </w:r>
          </w:p>
        </w:tc>
      </w:tr>
      <w:tr w:rsidR="00BC64ED" w:rsidRPr="00F21DBB" w14:paraId="25383244" w14:textId="77777777" w:rsidTr="00A239A0">
        <w:tc>
          <w:tcPr>
            <w:tcW w:w="558" w:type="dxa"/>
            <w:shd w:val="clear" w:color="auto" w:fill="auto"/>
          </w:tcPr>
          <w:p w14:paraId="1721D5C1" w14:textId="77777777" w:rsidR="00BC64ED" w:rsidRPr="009270F5" w:rsidRDefault="00BC64ED" w:rsidP="00A239A0">
            <w:pPr>
              <w:widowControl w:val="0"/>
              <w:jc w:val="center"/>
              <w:rPr>
                <w:sz w:val="22"/>
                <w:szCs w:val="22"/>
                <w:lang w:val="uk-UA"/>
              </w:rPr>
            </w:pPr>
            <w:r w:rsidRPr="009270F5">
              <w:rPr>
                <w:sz w:val="22"/>
                <w:szCs w:val="22"/>
                <w:lang w:val="uk-UA"/>
              </w:rPr>
              <w:t>1</w:t>
            </w:r>
          </w:p>
        </w:tc>
        <w:tc>
          <w:tcPr>
            <w:tcW w:w="1721" w:type="dxa"/>
            <w:shd w:val="clear" w:color="auto" w:fill="auto"/>
          </w:tcPr>
          <w:p w14:paraId="0812010B" w14:textId="77777777" w:rsidR="00BC64ED" w:rsidRPr="009270F5" w:rsidRDefault="00BC64ED" w:rsidP="00A239A0">
            <w:pPr>
              <w:jc w:val="center"/>
              <w:rPr>
                <w:sz w:val="22"/>
                <w:szCs w:val="22"/>
                <w:lang w:val="uk-UA"/>
              </w:rPr>
            </w:pPr>
            <w:r w:rsidRPr="009270F5">
              <w:rPr>
                <w:sz w:val="22"/>
                <w:szCs w:val="22"/>
                <w:lang w:val="uk-UA"/>
              </w:rPr>
              <w:t>Надання права</w:t>
            </w:r>
          </w:p>
          <w:p w14:paraId="35BEB1C1" w14:textId="77777777" w:rsidR="00BC64ED" w:rsidRPr="009270F5" w:rsidRDefault="00BC64ED" w:rsidP="00A239A0">
            <w:pPr>
              <w:jc w:val="center"/>
              <w:rPr>
                <w:sz w:val="22"/>
                <w:szCs w:val="22"/>
                <w:lang w:val="uk-UA"/>
              </w:rPr>
            </w:pPr>
            <w:r w:rsidRPr="009270F5">
              <w:rPr>
                <w:sz w:val="22"/>
                <w:szCs w:val="22"/>
                <w:lang w:val="uk-UA"/>
              </w:rPr>
              <w:t>(повноваження) на</w:t>
            </w:r>
          </w:p>
          <w:p w14:paraId="6FB5F9C6" w14:textId="77777777" w:rsidR="00BC64ED" w:rsidRPr="009270F5" w:rsidRDefault="00BC64ED" w:rsidP="00A239A0">
            <w:pPr>
              <w:jc w:val="center"/>
              <w:rPr>
                <w:sz w:val="22"/>
                <w:szCs w:val="22"/>
                <w:lang w:val="uk-UA"/>
              </w:rPr>
            </w:pPr>
            <w:r w:rsidRPr="009270F5">
              <w:rPr>
                <w:sz w:val="22"/>
                <w:szCs w:val="22"/>
                <w:lang w:val="uk-UA"/>
              </w:rPr>
              <w:t>використання</w:t>
            </w:r>
          </w:p>
          <w:p w14:paraId="333C17C4" w14:textId="77777777" w:rsidR="00BC64ED" w:rsidRPr="009270F5" w:rsidRDefault="00BC64ED" w:rsidP="00A239A0">
            <w:pPr>
              <w:jc w:val="center"/>
              <w:rPr>
                <w:sz w:val="22"/>
                <w:szCs w:val="22"/>
                <w:lang w:val="uk-UA"/>
              </w:rPr>
            </w:pPr>
            <w:r w:rsidRPr="009270F5">
              <w:rPr>
                <w:sz w:val="22"/>
                <w:szCs w:val="22"/>
                <w:lang w:val="uk-UA"/>
              </w:rPr>
              <w:t>програмного</w:t>
            </w:r>
          </w:p>
          <w:p w14:paraId="23689757" w14:textId="77777777" w:rsidR="00BC64ED" w:rsidRPr="009270F5" w:rsidRDefault="00BC64ED" w:rsidP="00A239A0">
            <w:pPr>
              <w:jc w:val="center"/>
              <w:rPr>
                <w:sz w:val="22"/>
                <w:szCs w:val="22"/>
                <w:lang w:val="uk-UA"/>
              </w:rPr>
            </w:pPr>
            <w:r w:rsidRPr="009270F5">
              <w:rPr>
                <w:sz w:val="22"/>
                <w:szCs w:val="22"/>
                <w:lang w:val="uk-UA"/>
              </w:rPr>
              <w:t>забезпечення</w:t>
            </w:r>
          </w:p>
          <w:p w14:paraId="7E82B5F9" w14:textId="77777777" w:rsidR="00BC64ED" w:rsidRPr="009270F5" w:rsidRDefault="00BC64ED" w:rsidP="00A239A0">
            <w:pPr>
              <w:jc w:val="center"/>
              <w:rPr>
                <w:sz w:val="22"/>
                <w:szCs w:val="22"/>
                <w:lang w:val="uk-UA"/>
              </w:rPr>
            </w:pPr>
            <w:proofErr w:type="spellStart"/>
            <w:r w:rsidRPr="009270F5">
              <w:rPr>
                <w:sz w:val="22"/>
                <w:szCs w:val="22"/>
                <w:lang w:val="uk-UA"/>
              </w:rPr>
              <w:t>Ліга:Закон</w:t>
            </w:r>
            <w:proofErr w:type="spellEnd"/>
          </w:p>
        </w:tc>
        <w:tc>
          <w:tcPr>
            <w:tcW w:w="992" w:type="dxa"/>
            <w:shd w:val="clear" w:color="auto" w:fill="auto"/>
          </w:tcPr>
          <w:p w14:paraId="778C1BB2" w14:textId="77777777" w:rsidR="00BC64ED" w:rsidRPr="009270F5" w:rsidRDefault="00BC64ED" w:rsidP="00A239A0">
            <w:pPr>
              <w:widowControl w:val="0"/>
              <w:jc w:val="center"/>
              <w:rPr>
                <w:sz w:val="22"/>
                <w:szCs w:val="22"/>
                <w:lang w:val="uk-UA"/>
              </w:rPr>
            </w:pPr>
            <w:r w:rsidRPr="009270F5">
              <w:rPr>
                <w:sz w:val="22"/>
                <w:szCs w:val="22"/>
                <w:lang w:val="uk-UA"/>
              </w:rPr>
              <w:t>послуга</w:t>
            </w:r>
          </w:p>
        </w:tc>
        <w:tc>
          <w:tcPr>
            <w:tcW w:w="850" w:type="dxa"/>
            <w:shd w:val="clear" w:color="auto" w:fill="auto"/>
          </w:tcPr>
          <w:p w14:paraId="550F80D0" w14:textId="77777777" w:rsidR="00BC64ED" w:rsidRPr="009270F5" w:rsidRDefault="00BC64ED" w:rsidP="00A239A0">
            <w:pPr>
              <w:widowControl w:val="0"/>
              <w:jc w:val="center"/>
              <w:rPr>
                <w:sz w:val="22"/>
                <w:szCs w:val="22"/>
                <w:lang w:val="uk-UA"/>
              </w:rPr>
            </w:pPr>
            <w:r w:rsidRPr="009270F5">
              <w:rPr>
                <w:sz w:val="22"/>
                <w:szCs w:val="22"/>
                <w:lang w:val="uk-UA"/>
              </w:rPr>
              <w:t>1</w:t>
            </w:r>
          </w:p>
        </w:tc>
        <w:tc>
          <w:tcPr>
            <w:tcW w:w="5979" w:type="dxa"/>
            <w:shd w:val="clear" w:color="auto" w:fill="auto"/>
          </w:tcPr>
          <w:p w14:paraId="4ECD7CDC" w14:textId="77777777" w:rsidR="00BC64ED" w:rsidRPr="009270F5" w:rsidRDefault="00BC64ED" w:rsidP="00A239A0">
            <w:pPr>
              <w:ind w:right="128"/>
              <w:jc w:val="both"/>
              <w:rPr>
                <w:sz w:val="22"/>
                <w:szCs w:val="22"/>
                <w:lang w:val="uk-UA"/>
              </w:rPr>
            </w:pPr>
            <w:r w:rsidRPr="009270F5">
              <w:rPr>
                <w:sz w:val="22"/>
                <w:szCs w:val="22"/>
                <w:lang w:val="uk-UA"/>
              </w:rPr>
              <w:t>Надання право на використання нових ліцензій програмної продукції «LIGA 360» - 2 ліцензій:</w:t>
            </w:r>
          </w:p>
          <w:p w14:paraId="3C3BE0D5" w14:textId="77777777" w:rsidR="00BC64ED" w:rsidRPr="009270F5" w:rsidRDefault="00BC64ED" w:rsidP="00A239A0">
            <w:pPr>
              <w:ind w:right="128"/>
              <w:jc w:val="both"/>
              <w:rPr>
                <w:sz w:val="22"/>
                <w:szCs w:val="22"/>
                <w:lang w:val="uk-UA"/>
              </w:rPr>
            </w:pPr>
            <w:r w:rsidRPr="009270F5">
              <w:rPr>
                <w:sz w:val="22"/>
                <w:szCs w:val="22"/>
                <w:lang w:val="uk-UA"/>
              </w:rPr>
              <w:t xml:space="preserve">Функціональні можливості програмної продукції: </w:t>
            </w:r>
          </w:p>
          <w:p w14:paraId="602D2E35"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Комплексний продукт, що об’єднує в собі роботу в напрямках законодавство, судова робота, аналітика для спеціалістів, перевірка компаній та персон, інструменти для роботи спеціалістів;</w:t>
            </w:r>
          </w:p>
          <w:p w14:paraId="4052977F"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Наскрізні зв’язки між всіма інформаційними потоками, що дозволяють швидко і глибоко дослідити потрібну тему;</w:t>
            </w:r>
          </w:p>
          <w:p w14:paraId="3B8AC0B9"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 xml:space="preserve">Моніторинг пошукової видачі за запитом законодавства, судових рішень та аналітики; </w:t>
            </w:r>
          </w:p>
          <w:p w14:paraId="55104E06"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Моніторинг за зворотними зв’язками документу в законодавстві та судовій роботі;</w:t>
            </w:r>
          </w:p>
          <w:p w14:paraId="6D8E2DB2"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Моніторинг за фрагментом документу в законодавстві;</w:t>
            </w:r>
          </w:p>
          <w:p w14:paraId="027BE6A0"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Пошук за тематичними напрямками в законодавстві;</w:t>
            </w:r>
          </w:p>
          <w:p w14:paraId="664B3D66"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Календар набуття та втрати чинності НПА;</w:t>
            </w:r>
          </w:p>
          <w:p w14:paraId="6F7F5183"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 xml:space="preserve">Аналіз документів Законодавства за допомогою графічних  </w:t>
            </w:r>
            <w:proofErr w:type="spellStart"/>
            <w:r w:rsidRPr="009270F5">
              <w:rPr>
                <w:rFonts w:ascii="Times New Roman" w:hAnsi="Times New Roman"/>
                <w:lang w:val="uk-UA"/>
              </w:rPr>
              <w:t>зв’язків</w:t>
            </w:r>
            <w:proofErr w:type="spellEnd"/>
            <w:r w:rsidRPr="009270F5">
              <w:rPr>
                <w:rFonts w:ascii="Times New Roman" w:hAnsi="Times New Roman"/>
                <w:lang w:val="uk-UA"/>
              </w:rPr>
              <w:t>;</w:t>
            </w:r>
          </w:p>
          <w:p w14:paraId="02670F2C"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В судовій роботі фільтр пошуку за позивачем та відповідачем;</w:t>
            </w:r>
          </w:p>
          <w:p w14:paraId="46BDB2C5"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В перевірці компаній одночасний пошук компаній та персон в      різних юрисдикціях;</w:t>
            </w:r>
          </w:p>
          <w:p w14:paraId="76801AB7"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В перевірці компаній широкий список міжнародних санкцій та перевірка зв’язку з міжнародними реєстрами;</w:t>
            </w:r>
          </w:p>
          <w:p w14:paraId="2B8DC595"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 xml:space="preserve">В перевірці компаній сценарій виявлення </w:t>
            </w:r>
            <w:proofErr w:type="spellStart"/>
            <w:r w:rsidRPr="009270F5">
              <w:rPr>
                <w:rFonts w:ascii="Times New Roman" w:hAnsi="Times New Roman"/>
                <w:lang w:val="uk-UA"/>
              </w:rPr>
              <w:t>санкційних</w:t>
            </w:r>
            <w:proofErr w:type="spellEnd"/>
            <w:r w:rsidRPr="009270F5">
              <w:rPr>
                <w:rFonts w:ascii="Times New Roman" w:hAnsi="Times New Roman"/>
                <w:lang w:val="uk-UA"/>
              </w:rPr>
              <w:t xml:space="preserve"> та  родинних </w:t>
            </w:r>
            <w:proofErr w:type="spellStart"/>
            <w:r w:rsidRPr="009270F5">
              <w:rPr>
                <w:rFonts w:ascii="Times New Roman" w:hAnsi="Times New Roman"/>
                <w:lang w:val="uk-UA"/>
              </w:rPr>
              <w:t>звʼязків</w:t>
            </w:r>
            <w:proofErr w:type="spellEnd"/>
            <w:r w:rsidRPr="009270F5">
              <w:rPr>
                <w:rFonts w:ascii="Times New Roman" w:hAnsi="Times New Roman"/>
                <w:lang w:val="uk-UA"/>
              </w:rPr>
              <w:t>;</w:t>
            </w:r>
          </w:p>
          <w:p w14:paraId="78E1BC91"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Картка бізнес групи з пов’язаними компаніями та персонами;</w:t>
            </w:r>
          </w:p>
          <w:p w14:paraId="070C05E8"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 xml:space="preserve">Перевірка </w:t>
            </w:r>
            <w:proofErr w:type="spellStart"/>
            <w:r w:rsidRPr="009270F5">
              <w:rPr>
                <w:rFonts w:ascii="Times New Roman" w:hAnsi="Times New Roman"/>
                <w:lang w:val="uk-UA"/>
              </w:rPr>
              <w:t>медіапублікацій</w:t>
            </w:r>
            <w:proofErr w:type="spellEnd"/>
            <w:r w:rsidRPr="009270F5">
              <w:rPr>
                <w:rFonts w:ascii="Times New Roman" w:hAnsi="Times New Roman"/>
                <w:lang w:val="uk-UA"/>
              </w:rPr>
              <w:t xml:space="preserve"> з ознаками ризиковості щодо об’єкта моніторингу;</w:t>
            </w:r>
          </w:p>
          <w:p w14:paraId="734B593D"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Автоматичний моніторинг згадок компанії в медіа.</w:t>
            </w:r>
          </w:p>
          <w:p w14:paraId="2CAB6FB3" w14:textId="77777777" w:rsidR="00BC64ED" w:rsidRPr="009270F5" w:rsidRDefault="00BC64ED" w:rsidP="00A239A0">
            <w:pPr>
              <w:ind w:right="128"/>
              <w:jc w:val="both"/>
              <w:rPr>
                <w:sz w:val="22"/>
                <w:szCs w:val="22"/>
                <w:lang w:val="uk-UA"/>
              </w:rPr>
            </w:pPr>
            <w:r w:rsidRPr="009270F5">
              <w:rPr>
                <w:sz w:val="22"/>
                <w:szCs w:val="22"/>
                <w:lang w:val="uk-UA"/>
              </w:rPr>
              <w:t>Аналітика, практичні матеріали, галузеві новини:</w:t>
            </w:r>
          </w:p>
          <w:p w14:paraId="47E8E74A"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 xml:space="preserve">Аналітичні матеріали для юристів, бухгалтерів, </w:t>
            </w:r>
            <w:proofErr w:type="spellStart"/>
            <w:r w:rsidRPr="009270F5">
              <w:rPr>
                <w:rFonts w:ascii="Times New Roman" w:hAnsi="Times New Roman"/>
                <w:lang w:val="uk-UA"/>
              </w:rPr>
              <w:t>комплаєнсів</w:t>
            </w:r>
            <w:proofErr w:type="spellEnd"/>
            <w:r w:rsidRPr="009270F5">
              <w:rPr>
                <w:rFonts w:ascii="Times New Roman" w:hAnsi="Times New Roman"/>
                <w:lang w:val="uk-UA"/>
              </w:rPr>
              <w:t xml:space="preserve"> та керівників;</w:t>
            </w:r>
          </w:p>
          <w:p w14:paraId="4CFDE3BD"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 xml:space="preserve">Практичні ситуації для юристів, </w:t>
            </w:r>
            <w:proofErr w:type="spellStart"/>
            <w:r w:rsidRPr="009270F5">
              <w:rPr>
                <w:rFonts w:ascii="Times New Roman" w:hAnsi="Times New Roman"/>
                <w:lang w:val="uk-UA"/>
              </w:rPr>
              <w:t>комплаєнсів</w:t>
            </w:r>
            <w:proofErr w:type="spellEnd"/>
            <w:r w:rsidRPr="009270F5">
              <w:rPr>
                <w:rFonts w:ascii="Times New Roman" w:hAnsi="Times New Roman"/>
                <w:lang w:val="uk-UA"/>
              </w:rPr>
              <w:t>, бухгалтерів, кадровиків та керівників.</w:t>
            </w:r>
          </w:p>
          <w:p w14:paraId="4316AC0B" w14:textId="77777777" w:rsidR="00BC64ED" w:rsidRPr="009270F5" w:rsidRDefault="00BC64ED" w:rsidP="00A239A0">
            <w:pPr>
              <w:ind w:right="128"/>
              <w:jc w:val="both"/>
              <w:rPr>
                <w:sz w:val="22"/>
                <w:szCs w:val="22"/>
                <w:lang w:val="uk-UA"/>
              </w:rPr>
            </w:pPr>
            <w:r w:rsidRPr="009270F5">
              <w:rPr>
                <w:sz w:val="22"/>
                <w:szCs w:val="22"/>
                <w:lang w:val="uk-UA"/>
              </w:rPr>
              <w:t>Інструменти:</w:t>
            </w:r>
          </w:p>
          <w:p w14:paraId="57D2E86D"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Календар бухгалтера з датами звітності;</w:t>
            </w:r>
          </w:p>
          <w:p w14:paraId="512B93E9" w14:textId="77777777" w:rsidR="00BC64ED" w:rsidRPr="009270F5" w:rsidRDefault="00BC64ED" w:rsidP="00BC64ED">
            <w:pPr>
              <w:pStyle w:val="af6"/>
              <w:numPr>
                <w:ilvl w:val="0"/>
                <w:numId w:val="26"/>
              </w:numPr>
              <w:suppressAutoHyphens/>
              <w:spacing w:after="0" w:line="240" w:lineRule="auto"/>
              <w:ind w:right="128"/>
              <w:jc w:val="both"/>
              <w:rPr>
                <w:rFonts w:ascii="Times New Roman" w:hAnsi="Times New Roman"/>
                <w:lang w:val="uk-UA"/>
              </w:rPr>
            </w:pPr>
            <w:r w:rsidRPr="009270F5">
              <w:rPr>
                <w:rFonts w:ascii="Times New Roman" w:hAnsi="Times New Roman"/>
                <w:lang w:val="uk-UA"/>
              </w:rPr>
              <w:t>Календар юриста з датами набрання чи втрати чинності законів та НПА.</w:t>
            </w:r>
          </w:p>
          <w:p w14:paraId="0FD62438" w14:textId="77777777" w:rsidR="00BC64ED" w:rsidRPr="009270F5" w:rsidRDefault="00BC64ED" w:rsidP="00A239A0">
            <w:pPr>
              <w:widowControl w:val="0"/>
              <w:tabs>
                <w:tab w:val="left" w:pos="454"/>
              </w:tabs>
              <w:ind w:left="57" w:right="128" w:firstLine="170"/>
              <w:rPr>
                <w:rFonts w:eastAsia="SimSun"/>
                <w:sz w:val="22"/>
                <w:szCs w:val="22"/>
                <w:lang w:val="uk-UA" w:eastAsia="zh-CN" w:bidi="hi-IN"/>
              </w:rPr>
            </w:pPr>
            <w:r w:rsidRPr="009270F5">
              <w:rPr>
                <w:sz w:val="22"/>
                <w:szCs w:val="22"/>
                <w:lang w:val="uk-UA"/>
              </w:rPr>
              <w:t>Строк права використання ліцензій – 5 місяців.</w:t>
            </w:r>
          </w:p>
        </w:tc>
      </w:tr>
    </w:tbl>
    <w:p w14:paraId="66E7938B" w14:textId="77777777" w:rsidR="00BC64ED" w:rsidRPr="007101A5" w:rsidRDefault="00BC64ED" w:rsidP="00A12478">
      <w:pPr>
        <w:rPr>
          <w:b/>
          <w:lang w:val="uk-UA"/>
        </w:rPr>
      </w:pPr>
    </w:p>
    <w:sectPr w:rsidR="00BC64ED"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7826C" w14:textId="77777777" w:rsidR="003D328D" w:rsidRDefault="003D328D">
      <w:r>
        <w:separator/>
      </w:r>
    </w:p>
  </w:endnote>
  <w:endnote w:type="continuationSeparator" w:id="0">
    <w:p w14:paraId="0001F456" w14:textId="77777777" w:rsidR="003D328D" w:rsidRDefault="003D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F911C"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0A342" w14:textId="48E6BC5F" w:rsidR="00A256E7" w:rsidRPr="00A256E7" w:rsidRDefault="00421F51"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43E6365C" wp14:editId="5872D874">
              <wp:simplePos x="0" y="0"/>
              <wp:positionH relativeFrom="column">
                <wp:posOffset>-180340</wp:posOffset>
              </wp:positionH>
              <wp:positionV relativeFrom="paragraph">
                <wp:posOffset>7620</wp:posOffset>
              </wp:positionV>
              <wp:extent cx="6357620" cy="14605"/>
              <wp:effectExtent l="10160" t="7620" r="13970" b="6350"/>
              <wp:wrapNone/>
              <wp:docPr id="20252344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F0CB9F"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CD017C">
      <w:rPr>
        <w:sz w:val="20"/>
        <w:szCs w:val="20"/>
        <w:lang w:val="uk-UA"/>
      </w:rPr>
      <w:t xml:space="preserve">Надання права (повноваження) на використання програмного забезпечення </w:t>
    </w:r>
    <w:proofErr w:type="spellStart"/>
    <w:r w:rsidR="00CD017C">
      <w:rPr>
        <w:sz w:val="20"/>
        <w:szCs w:val="20"/>
        <w:lang w:val="uk-UA"/>
      </w:rPr>
      <w:t>Ліга:Закон</w:t>
    </w:r>
    <w:proofErr w:type="spellEnd"/>
    <w:r w:rsidR="00CD017C">
      <w:rPr>
        <w:sz w:val="20"/>
        <w:szCs w:val="20"/>
        <w:lang w:val="uk-UA"/>
      </w:rPr>
      <w:t xml:space="preserve">,  код ДК 021:2015 - 72310000-1 - Послуги з обробки даних </w:t>
    </w:r>
  </w:p>
  <w:p w14:paraId="1B240035"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46A"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AF778" w14:textId="77777777" w:rsidR="003D328D" w:rsidRDefault="003D328D">
      <w:r>
        <w:separator/>
      </w:r>
    </w:p>
  </w:footnote>
  <w:footnote w:type="continuationSeparator" w:id="0">
    <w:p w14:paraId="0AB0BAE0" w14:textId="77777777" w:rsidR="003D328D" w:rsidRDefault="003D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0CB69"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C83510"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51D4F" w14:textId="03742DE7" w:rsidR="002D6492" w:rsidRPr="003C4B6B" w:rsidRDefault="00421F51"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D84D7C2" wp14:editId="625574F1">
              <wp:simplePos x="0" y="0"/>
              <wp:positionH relativeFrom="column">
                <wp:posOffset>-17145</wp:posOffset>
              </wp:positionH>
              <wp:positionV relativeFrom="paragraph">
                <wp:posOffset>476885</wp:posOffset>
              </wp:positionV>
              <wp:extent cx="6329045" cy="13970"/>
              <wp:effectExtent l="11430" t="10160" r="12700" b="13970"/>
              <wp:wrapNone/>
              <wp:docPr id="17681467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8B851"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3C55D557" wp14:editId="006DDFAE">
          <wp:extent cx="1449705" cy="28829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829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BF15A"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BD15796"/>
    <w:multiLevelType w:val="multilevel"/>
    <w:tmpl w:val="7BD15796"/>
    <w:lvl w:ilvl="0">
      <w:start w:val="2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2555683">
    <w:abstractNumId w:val="20"/>
  </w:num>
  <w:num w:numId="2" w16cid:durableId="1777556183">
    <w:abstractNumId w:val="22"/>
  </w:num>
  <w:num w:numId="3" w16cid:durableId="1087726800">
    <w:abstractNumId w:val="0"/>
  </w:num>
  <w:num w:numId="4" w16cid:durableId="987323617">
    <w:abstractNumId w:val="24"/>
  </w:num>
  <w:num w:numId="5" w16cid:durableId="1787039686">
    <w:abstractNumId w:val="7"/>
  </w:num>
  <w:num w:numId="6" w16cid:durableId="1630431715">
    <w:abstractNumId w:val="5"/>
  </w:num>
  <w:num w:numId="7" w16cid:durableId="1853908711">
    <w:abstractNumId w:val="6"/>
  </w:num>
  <w:num w:numId="8" w16cid:durableId="2136437701">
    <w:abstractNumId w:val="19"/>
  </w:num>
  <w:num w:numId="9" w16cid:durableId="259997091">
    <w:abstractNumId w:val="1"/>
  </w:num>
  <w:num w:numId="10" w16cid:durableId="1567913979">
    <w:abstractNumId w:val="16"/>
  </w:num>
  <w:num w:numId="11" w16cid:durableId="454327755">
    <w:abstractNumId w:val="14"/>
  </w:num>
  <w:num w:numId="12" w16cid:durableId="638339268">
    <w:abstractNumId w:val="12"/>
  </w:num>
  <w:num w:numId="13" w16cid:durableId="1053886198">
    <w:abstractNumId w:val="13"/>
  </w:num>
  <w:num w:numId="14" w16cid:durableId="876818838">
    <w:abstractNumId w:val="3"/>
  </w:num>
  <w:num w:numId="15" w16cid:durableId="2137142168">
    <w:abstractNumId w:val="15"/>
  </w:num>
  <w:num w:numId="16" w16cid:durableId="305743306">
    <w:abstractNumId w:val="2"/>
  </w:num>
  <w:num w:numId="17" w16cid:durableId="744499408">
    <w:abstractNumId w:val="11"/>
  </w:num>
  <w:num w:numId="18" w16cid:durableId="1936669787">
    <w:abstractNumId w:val="4"/>
  </w:num>
  <w:num w:numId="19" w16cid:durableId="563683375">
    <w:abstractNumId w:val="8"/>
  </w:num>
  <w:num w:numId="20" w16cid:durableId="1503664871">
    <w:abstractNumId w:val="18"/>
  </w:num>
  <w:num w:numId="21" w16cid:durableId="1043939605">
    <w:abstractNumId w:val="9"/>
  </w:num>
  <w:num w:numId="22" w16cid:durableId="210926429">
    <w:abstractNumId w:val="17"/>
  </w:num>
  <w:num w:numId="23" w16cid:durableId="63576789">
    <w:abstractNumId w:val="10"/>
  </w:num>
  <w:num w:numId="24" w16cid:durableId="501822311">
    <w:abstractNumId w:val="21"/>
  </w:num>
  <w:num w:numId="25" w16cid:durableId="718631030">
    <w:abstractNumId w:val="21"/>
  </w:num>
  <w:num w:numId="26" w16cid:durableId="11786155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4A7D"/>
    <w:rsid w:val="000E6746"/>
    <w:rsid w:val="000F0C81"/>
    <w:rsid w:val="000F14B6"/>
    <w:rsid w:val="000F2F0F"/>
    <w:rsid w:val="000F3267"/>
    <w:rsid w:val="000F3B08"/>
    <w:rsid w:val="000F3B25"/>
    <w:rsid w:val="001001BA"/>
    <w:rsid w:val="00100497"/>
    <w:rsid w:val="0010096F"/>
    <w:rsid w:val="00101581"/>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A7F9E"/>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328D"/>
    <w:rsid w:val="003D4D3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1F51"/>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4D98"/>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65DA"/>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1201"/>
    <w:rsid w:val="00BB24C6"/>
    <w:rsid w:val="00BB5AE8"/>
    <w:rsid w:val="00BB5F09"/>
    <w:rsid w:val="00BB6B1A"/>
    <w:rsid w:val="00BC2719"/>
    <w:rsid w:val="00BC29C6"/>
    <w:rsid w:val="00BC2FA6"/>
    <w:rsid w:val="00BC2FDE"/>
    <w:rsid w:val="00BC41E0"/>
    <w:rsid w:val="00BC64ED"/>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17C"/>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0B0EF"/>
  <w15:chartTrackingRefBased/>
  <w15:docId w15:val="{AAD2684E-C6EC-44E8-AB8D-EF180EFC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qFormat/>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2697</Words>
  <Characters>1538</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6</cp:revision>
  <cp:lastPrinted>2021-11-17T09:02:00Z</cp:lastPrinted>
  <dcterms:created xsi:type="dcterms:W3CDTF">2025-06-23T07:21:00Z</dcterms:created>
  <dcterms:modified xsi:type="dcterms:W3CDTF">2025-06-23T08:04:00Z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