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037A7C53" w14:textId="77777777" w:rsidTr="001021AF">
        <w:tc>
          <w:tcPr>
            <w:tcW w:w="4683" w:type="dxa"/>
          </w:tcPr>
          <w:p w14:paraId="4AB2A79C" w14:textId="67BE87E0" w:rsidR="00825A6B" w:rsidRPr="007101A5" w:rsidRDefault="002C610B" w:rsidP="006926A0">
            <w:pPr>
              <w:pStyle w:val="a4"/>
              <w:widowControl w:val="0"/>
              <w:rPr>
                <w:szCs w:val="17"/>
                <w:lang w:val="uk-UA"/>
              </w:rPr>
            </w:pPr>
            <w:r>
              <w:rPr>
                <w:noProof/>
                <w:lang w:val="uk-UA"/>
              </w:rPr>
              <w:drawing>
                <wp:inline distT="0" distB="0" distL="0" distR="0" wp14:anchorId="7B4BEEBE" wp14:editId="62291359">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42D4EB21"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7D4D3A8F"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16CC7D88"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3DF88E5E"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42521763" w14:textId="77777777" w:rsidTr="00C62708">
        <w:tc>
          <w:tcPr>
            <w:tcW w:w="9854" w:type="dxa"/>
            <w:gridSpan w:val="2"/>
          </w:tcPr>
          <w:p w14:paraId="0D003D45" w14:textId="77777777" w:rsidR="003C4B6B" w:rsidRPr="007101A5" w:rsidRDefault="003C4B6B" w:rsidP="00275C9D">
            <w:pPr>
              <w:pStyle w:val="1"/>
              <w:keepNext w:val="0"/>
              <w:widowControl w:val="0"/>
              <w:rPr>
                <w:sz w:val="28"/>
                <w:szCs w:val="28"/>
              </w:rPr>
            </w:pPr>
          </w:p>
          <w:p w14:paraId="5D3B2D9F" w14:textId="77777777" w:rsidR="001021AF" w:rsidRPr="007101A5" w:rsidRDefault="007D7B6F" w:rsidP="00275C9D">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r w:rsidR="00275C9D" w:rsidRPr="007101A5" w14:paraId="5451BEFB" w14:textId="77777777" w:rsidTr="00C62708">
        <w:tc>
          <w:tcPr>
            <w:tcW w:w="9854" w:type="dxa"/>
            <w:gridSpan w:val="2"/>
          </w:tcPr>
          <w:p w14:paraId="3E72C73A" w14:textId="77777777" w:rsidR="00275C9D" w:rsidRPr="007101A5" w:rsidRDefault="00275C9D" w:rsidP="00275C9D">
            <w:pPr>
              <w:pStyle w:val="1"/>
              <w:keepNext w:val="0"/>
              <w:widowControl w:val="0"/>
              <w:rPr>
                <w:sz w:val="28"/>
                <w:szCs w:val="28"/>
              </w:rPr>
            </w:pPr>
          </w:p>
        </w:tc>
      </w:tr>
    </w:tbl>
    <w:p w14:paraId="6257F6A5" w14:textId="77777777" w:rsidR="005F3529" w:rsidRPr="007101A5" w:rsidRDefault="005F3529" w:rsidP="0063471D">
      <w:pPr>
        <w:pStyle w:val="a4"/>
        <w:widowControl w:val="0"/>
        <w:jc w:val="both"/>
        <w:rPr>
          <w:sz w:val="24"/>
          <w:szCs w:val="24"/>
          <w:lang w:val="uk-UA"/>
        </w:rPr>
      </w:pPr>
    </w:p>
    <w:p w14:paraId="639E154B" w14:textId="77777777" w:rsidR="007D7B6F" w:rsidRPr="007101A5" w:rsidRDefault="003C4B6B" w:rsidP="00275C9D">
      <w:pPr>
        <w:pStyle w:val="a4"/>
        <w:widowControl w:val="0"/>
        <w:ind w:firstLine="708"/>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42A3DA07" w14:textId="77777777" w:rsidR="009F35DC" w:rsidRPr="007101A5" w:rsidRDefault="009F35DC" w:rsidP="00440A74">
      <w:pPr>
        <w:widowControl w:val="0"/>
        <w:shd w:val="clear" w:color="auto" w:fill="FFFFFF"/>
        <w:ind w:firstLine="708"/>
        <w:contextualSpacing/>
        <w:jc w:val="both"/>
        <w:rPr>
          <w:lang w:val="uk-UA"/>
        </w:rPr>
      </w:pPr>
    </w:p>
    <w:tbl>
      <w:tblPr>
        <w:tblW w:w="4895" w:type="pct"/>
        <w:tblInd w:w="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96"/>
        <w:gridCol w:w="4687"/>
        <w:gridCol w:w="2907"/>
        <w:gridCol w:w="3382"/>
        <w:gridCol w:w="2873"/>
      </w:tblGrid>
      <w:tr w:rsidR="00A76484" w:rsidRPr="007101A5" w14:paraId="18CE5242" w14:textId="77777777" w:rsidTr="00275C9D">
        <w:tc>
          <w:tcPr>
            <w:tcW w:w="487" w:type="pct"/>
            <w:shd w:val="clear" w:color="auto" w:fill="DEEAF6"/>
          </w:tcPr>
          <w:p w14:paraId="22F01B15"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704BB49D"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235CEFE3"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3F6B8CE4"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1C08CDDD"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1280C880" w14:textId="77777777" w:rsidTr="00275C9D">
        <w:tc>
          <w:tcPr>
            <w:tcW w:w="487" w:type="pct"/>
          </w:tcPr>
          <w:p w14:paraId="3E365F94" w14:textId="470C6C56" w:rsidR="00A76484" w:rsidRPr="00070D87" w:rsidRDefault="004072F7" w:rsidP="005469FD">
            <w:pPr>
              <w:widowControl w:val="0"/>
              <w:ind w:right="-11"/>
              <w:jc w:val="center"/>
              <w:rPr>
                <w:sz w:val="22"/>
                <w:szCs w:val="22"/>
                <w:lang w:val="uk-UA" w:eastAsia="uk-UA"/>
              </w:rPr>
            </w:pPr>
            <w:r w:rsidRPr="00070D87">
              <w:rPr>
                <w:sz w:val="22"/>
                <w:szCs w:val="22"/>
                <w:lang w:val="uk-UA"/>
              </w:rPr>
              <w:t>п.</w:t>
            </w:r>
            <w:r w:rsidR="00A76484" w:rsidRPr="00070D87">
              <w:rPr>
                <w:sz w:val="22"/>
                <w:szCs w:val="22"/>
                <w:lang w:val="uk-UA"/>
              </w:rPr>
              <w:t xml:space="preserve"> </w:t>
            </w:r>
            <w:r w:rsidR="00463322" w:rsidRPr="00070D87">
              <w:rPr>
                <w:sz w:val="22"/>
                <w:szCs w:val="22"/>
                <w:lang w:val="uk-UA"/>
              </w:rPr>
              <w:t xml:space="preserve">3.17.1 </w:t>
            </w:r>
            <w:r w:rsidR="00BD6E95" w:rsidRPr="00070D87">
              <w:rPr>
                <w:sz w:val="22"/>
                <w:szCs w:val="22"/>
                <w:lang w:val="uk-UA" w:eastAsia="uk-UA"/>
              </w:rPr>
              <w:t>(202</w:t>
            </w:r>
            <w:r w:rsidR="00070D87" w:rsidRPr="00070D87">
              <w:rPr>
                <w:sz w:val="22"/>
                <w:szCs w:val="22"/>
                <w:lang w:val="uk-UA" w:eastAsia="uk-UA"/>
              </w:rPr>
              <w:t>5</w:t>
            </w:r>
            <w:r w:rsidR="00A76484" w:rsidRPr="00070D87">
              <w:rPr>
                <w:sz w:val="22"/>
                <w:szCs w:val="22"/>
                <w:lang w:val="uk-UA" w:eastAsia="uk-UA"/>
              </w:rPr>
              <w:t>)</w:t>
            </w:r>
          </w:p>
        </w:tc>
        <w:tc>
          <w:tcPr>
            <w:tcW w:w="1527" w:type="pct"/>
          </w:tcPr>
          <w:p w14:paraId="46FD940C" w14:textId="48DD3DFC" w:rsidR="00A76484" w:rsidRPr="00070D87" w:rsidRDefault="00463322" w:rsidP="00A12478">
            <w:pPr>
              <w:widowControl w:val="0"/>
              <w:rPr>
                <w:bCs/>
                <w:sz w:val="22"/>
                <w:szCs w:val="22"/>
                <w:lang w:val="uk-UA"/>
              </w:rPr>
            </w:pPr>
            <w:r w:rsidRPr="00070D87">
              <w:rPr>
                <w:b/>
                <w:sz w:val="22"/>
                <w:szCs w:val="22"/>
                <w:lang w:val="uk-UA"/>
              </w:rPr>
              <w:t xml:space="preserve">Протипожежне обладнання, код ДК 021:2015 - 35110000-8 - Протипожежне, рятувальне та захисне обладнання </w:t>
            </w:r>
          </w:p>
        </w:tc>
        <w:tc>
          <w:tcPr>
            <w:tcW w:w="947" w:type="pct"/>
          </w:tcPr>
          <w:p w14:paraId="09255DB0" w14:textId="0FD8F89A" w:rsidR="00A76484" w:rsidRPr="00070D87" w:rsidRDefault="00463322" w:rsidP="002D4D30">
            <w:pPr>
              <w:widowControl w:val="0"/>
              <w:jc w:val="center"/>
              <w:rPr>
                <w:sz w:val="22"/>
                <w:szCs w:val="22"/>
                <w:lang w:val="uk-UA"/>
              </w:rPr>
            </w:pPr>
            <w:r w:rsidRPr="00070D87">
              <w:rPr>
                <w:sz w:val="22"/>
                <w:szCs w:val="22"/>
                <w:lang w:val="uk-UA"/>
              </w:rPr>
              <w:t>1 349 364,00</w:t>
            </w:r>
            <w:r w:rsidR="00A76484" w:rsidRPr="00070D87">
              <w:rPr>
                <w:sz w:val="22"/>
                <w:szCs w:val="22"/>
                <w:lang w:val="uk-UA"/>
              </w:rPr>
              <w:t xml:space="preserve"> </w:t>
            </w:r>
          </w:p>
          <w:p w14:paraId="7987EDCB" w14:textId="77777777" w:rsidR="00A76484" w:rsidRPr="00070D87" w:rsidRDefault="00A76484" w:rsidP="002D4D30">
            <w:pPr>
              <w:widowControl w:val="0"/>
              <w:jc w:val="center"/>
              <w:rPr>
                <w:sz w:val="22"/>
                <w:szCs w:val="22"/>
                <w:lang w:val="uk-UA"/>
              </w:rPr>
            </w:pPr>
            <w:r w:rsidRPr="00070D87">
              <w:rPr>
                <w:sz w:val="22"/>
                <w:szCs w:val="22"/>
                <w:lang w:val="uk-UA"/>
              </w:rPr>
              <w:t>грн. з ПДВ</w:t>
            </w:r>
          </w:p>
        </w:tc>
        <w:tc>
          <w:tcPr>
            <w:tcW w:w="1102" w:type="pct"/>
          </w:tcPr>
          <w:p w14:paraId="6EBA822C" w14:textId="2D300403" w:rsidR="00A76484" w:rsidRPr="00070D87" w:rsidRDefault="00070D87" w:rsidP="002D4D30">
            <w:pPr>
              <w:widowControl w:val="0"/>
              <w:jc w:val="center"/>
              <w:rPr>
                <w:sz w:val="22"/>
                <w:szCs w:val="22"/>
                <w:lang w:val="uk-UA"/>
              </w:rPr>
            </w:pPr>
            <w:r w:rsidRPr="00070D87">
              <w:rPr>
                <w:sz w:val="22"/>
                <w:szCs w:val="22"/>
                <w:lang w:val="uk-UA"/>
              </w:rPr>
              <w:t>1 124 470,00</w:t>
            </w:r>
          </w:p>
          <w:p w14:paraId="0420D4E3" w14:textId="77777777" w:rsidR="00A76484" w:rsidRPr="00070D87" w:rsidRDefault="00A76484" w:rsidP="002D4D30">
            <w:pPr>
              <w:widowControl w:val="0"/>
              <w:jc w:val="center"/>
              <w:rPr>
                <w:sz w:val="22"/>
                <w:szCs w:val="22"/>
                <w:lang w:val="uk-UA"/>
              </w:rPr>
            </w:pPr>
            <w:r w:rsidRPr="00070D87">
              <w:rPr>
                <w:sz w:val="22"/>
                <w:szCs w:val="22"/>
                <w:lang w:val="uk-UA"/>
              </w:rPr>
              <w:t xml:space="preserve">грн. без ПДВ </w:t>
            </w:r>
          </w:p>
        </w:tc>
        <w:tc>
          <w:tcPr>
            <w:tcW w:w="936" w:type="pct"/>
          </w:tcPr>
          <w:p w14:paraId="7A93C886" w14:textId="7DC9F3D8" w:rsidR="00A76484" w:rsidRPr="00296E1B" w:rsidRDefault="009F4830" w:rsidP="002D4D30">
            <w:pPr>
              <w:widowControl w:val="0"/>
              <w:jc w:val="center"/>
              <w:rPr>
                <w:bCs/>
                <w:color w:val="3333FF"/>
                <w:sz w:val="22"/>
                <w:szCs w:val="22"/>
                <w:lang w:val="uk-UA"/>
              </w:rPr>
            </w:pPr>
            <w:r w:rsidRPr="00296E1B">
              <w:rPr>
                <w:bCs/>
                <w:color w:val="3333FF"/>
                <w:sz w:val="22"/>
                <w:szCs w:val="22"/>
                <w:lang w:val="uk-UA"/>
              </w:rPr>
              <w:t>UA-2025-08-05-007122-a</w:t>
            </w:r>
          </w:p>
        </w:tc>
      </w:tr>
    </w:tbl>
    <w:p w14:paraId="719887E0" w14:textId="77777777" w:rsidR="00A12478" w:rsidRPr="007101A5" w:rsidRDefault="00A12478" w:rsidP="0063471D">
      <w:pPr>
        <w:pStyle w:val="a4"/>
        <w:widowControl w:val="0"/>
        <w:jc w:val="both"/>
        <w:rPr>
          <w:sz w:val="24"/>
          <w:szCs w:val="24"/>
          <w:lang w:val="uk-UA"/>
        </w:rPr>
      </w:pPr>
    </w:p>
    <w:p w14:paraId="03A1911E"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6848DF5F" w14:textId="77777777" w:rsidR="006F428D" w:rsidRPr="007101A5" w:rsidRDefault="006F428D" w:rsidP="00A12478">
      <w:pPr>
        <w:rPr>
          <w:b/>
          <w:lang w:val="uk-UA"/>
        </w:rPr>
      </w:pPr>
    </w:p>
    <w:tbl>
      <w:tblPr>
        <w:tblW w:w="15078" w:type="dxa"/>
        <w:tblInd w:w="679" w:type="dxa"/>
        <w:tblLayout w:type="fixed"/>
        <w:tblCellMar>
          <w:top w:w="30" w:type="dxa"/>
          <w:left w:w="60" w:type="dxa"/>
          <w:bottom w:w="30" w:type="dxa"/>
          <w:right w:w="30" w:type="dxa"/>
        </w:tblCellMar>
        <w:tblLook w:val="0000" w:firstRow="0" w:lastRow="0" w:firstColumn="0" w:lastColumn="0" w:noHBand="0" w:noVBand="0"/>
      </w:tblPr>
      <w:tblGrid>
        <w:gridCol w:w="426"/>
        <w:gridCol w:w="3879"/>
        <w:gridCol w:w="10773"/>
      </w:tblGrid>
      <w:tr w:rsidR="00B10EDB" w:rsidRPr="007101A5" w14:paraId="31B24C13" w14:textId="77777777" w:rsidTr="00275C9D">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EAE378C" w14:textId="77777777" w:rsidR="00B10EDB" w:rsidRPr="007101A5" w:rsidRDefault="00B10EDB" w:rsidP="00B10EDB">
            <w:pPr>
              <w:rPr>
                <w:lang w:val="uk-UA"/>
              </w:rPr>
            </w:pPr>
            <w:r>
              <w:rPr>
                <w:lang w:val="uk-UA"/>
              </w:rPr>
              <w:t>1</w:t>
            </w:r>
          </w:p>
        </w:tc>
        <w:tc>
          <w:tcPr>
            <w:tcW w:w="387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C95CF41" w14:textId="77777777" w:rsidR="00B10EDB" w:rsidRPr="00B10EDB" w:rsidRDefault="00B10EDB" w:rsidP="00B10EDB">
            <w:pPr>
              <w:rPr>
                <w:lang w:val="uk-UA"/>
              </w:rPr>
            </w:pPr>
            <w:r w:rsidRPr="00B10EDB">
              <w:rPr>
                <w:lang w:val="uk-UA"/>
              </w:rPr>
              <w:t>Обґрунтування очікуваної вартості предмета закупівлі</w:t>
            </w:r>
          </w:p>
        </w:tc>
        <w:tc>
          <w:tcPr>
            <w:tcW w:w="1077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D300CFF" w14:textId="77777777" w:rsidR="00B10EDB" w:rsidRPr="00696532" w:rsidRDefault="00B10EDB" w:rsidP="00685788">
            <w:pPr>
              <w:widowControl w:val="0"/>
              <w:ind w:right="259"/>
              <w:jc w:val="both"/>
              <w:rPr>
                <w:iCs/>
                <w:lang w:val="uk-UA"/>
              </w:rPr>
            </w:pPr>
            <w:r w:rsidRPr="00696532">
              <w:rPr>
                <w:b/>
                <w:iCs/>
                <w:lang w:val="uk-UA"/>
              </w:rPr>
              <w:t>Обґрунтування очікуваної вартості предмета закупівлі:</w:t>
            </w:r>
            <w:r w:rsidRPr="00696532">
              <w:rPr>
                <w:iCs/>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696532">
              <w:rPr>
                <w:iCs/>
                <w:lang w:val="uk-UA"/>
              </w:rPr>
              <w:t>закупівель</w:t>
            </w:r>
            <w:proofErr w:type="spellEnd"/>
            <w:r w:rsidRPr="00696532">
              <w:rPr>
                <w:iCs/>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576F4E81" w14:textId="77777777" w:rsidR="00B10EDB" w:rsidRPr="00696532" w:rsidRDefault="00B10EDB" w:rsidP="00685788">
            <w:pPr>
              <w:widowControl w:val="0"/>
              <w:ind w:right="259"/>
              <w:jc w:val="both"/>
              <w:rPr>
                <w:iCs/>
                <w:lang w:val="uk-UA"/>
              </w:rPr>
            </w:pPr>
            <w:r w:rsidRPr="00696532">
              <w:rPr>
                <w:iCs/>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6A3C9879" w14:textId="649FA4FA" w:rsidR="00B10EDB" w:rsidRPr="00696532" w:rsidRDefault="00B10EDB" w:rsidP="00B10EDB">
            <w:pPr>
              <w:tabs>
                <w:tab w:val="center" w:pos="4819"/>
                <w:tab w:val="left" w:pos="5267"/>
              </w:tabs>
              <w:ind w:right="259"/>
              <w:jc w:val="both"/>
              <w:rPr>
                <w:iCs/>
                <w:lang w:val="uk-UA"/>
              </w:rPr>
            </w:pPr>
            <w:r w:rsidRPr="00696532">
              <w:rPr>
                <w:b/>
                <w:iCs/>
                <w:lang w:val="uk-UA"/>
              </w:rPr>
              <w:t xml:space="preserve">Обґрунтування обсягів закупівлі: </w:t>
            </w:r>
            <w:r w:rsidRPr="00696532">
              <w:rPr>
                <w:bCs/>
                <w:iCs/>
                <w:lang w:val="uk-UA"/>
              </w:rPr>
              <w:t>Обсяги визначено відповідно до очікуваної потреби.</w:t>
            </w:r>
          </w:p>
        </w:tc>
      </w:tr>
      <w:tr w:rsidR="00B10EDB" w:rsidRPr="007101A5" w14:paraId="48B83FCD" w14:textId="77777777" w:rsidTr="00275C9D">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01D40E2" w14:textId="77777777" w:rsidR="00B10EDB" w:rsidRPr="007101A5" w:rsidRDefault="00B10EDB" w:rsidP="00B10EDB">
            <w:pPr>
              <w:rPr>
                <w:lang w:val="uk-UA"/>
              </w:rPr>
            </w:pPr>
            <w:r>
              <w:rPr>
                <w:lang w:val="uk-UA"/>
              </w:rPr>
              <w:t>2</w:t>
            </w:r>
          </w:p>
        </w:tc>
        <w:tc>
          <w:tcPr>
            <w:tcW w:w="387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D4ED89F" w14:textId="77777777" w:rsidR="00B10EDB" w:rsidRPr="00B10EDB" w:rsidRDefault="00B10EDB" w:rsidP="00B10EDB">
            <w:pPr>
              <w:rPr>
                <w:lang w:val="uk-UA"/>
              </w:rPr>
            </w:pPr>
            <w:r w:rsidRPr="00B10EDB">
              <w:rPr>
                <w:lang w:val="uk-UA"/>
              </w:rPr>
              <w:t>Обґрунтування технічних та якісних характеристик предмета закупівлі</w:t>
            </w:r>
          </w:p>
        </w:tc>
        <w:tc>
          <w:tcPr>
            <w:tcW w:w="1077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2675666" w14:textId="77777777" w:rsidR="00B10EDB" w:rsidRPr="00696532" w:rsidRDefault="00B10EDB" w:rsidP="00696532">
            <w:pPr>
              <w:widowControl w:val="0"/>
              <w:ind w:right="162"/>
              <w:jc w:val="both"/>
              <w:rPr>
                <w:iCs/>
                <w:lang w:val="uk-UA"/>
              </w:rPr>
            </w:pPr>
            <w:r w:rsidRPr="00696532">
              <w:rPr>
                <w:b/>
                <w:iCs/>
                <w:lang w:val="uk-UA"/>
              </w:rPr>
              <w:t>Визначення потреби в закупівлі:</w:t>
            </w:r>
            <w:r w:rsidRPr="00696532">
              <w:rPr>
                <w:iCs/>
                <w:lang w:val="uk-UA"/>
              </w:rPr>
              <w:t xml:space="preserve"> Закупівля товару зумовлена необхідністю Проведення ремонтно-відновлювальних робіт та підтримання експлуатаційної придатності систем протипожежного захисту </w:t>
            </w:r>
            <w:r w:rsidRPr="00696532">
              <w:rPr>
                <w:iCs/>
                <w:lang w:val="uk-UA"/>
              </w:rPr>
              <w:lastRenderedPageBreak/>
              <w:t>(СПЗ), а саме систем автоматичного пожежогасіння (САПГ) об`єктів ДП МА «Бориспіль».</w:t>
            </w:r>
          </w:p>
          <w:p w14:paraId="37E070B4" w14:textId="77777777" w:rsidR="00B10EDB" w:rsidRPr="00696532" w:rsidRDefault="00B10EDB" w:rsidP="00696532">
            <w:pPr>
              <w:widowControl w:val="0"/>
              <w:ind w:right="162"/>
              <w:jc w:val="both"/>
              <w:rPr>
                <w:iCs/>
                <w:lang w:val="uk-UA"/>
              </w:rPr>
            </w:pPr>
            <w:r w:rsidRPr="00696532">
              <w:rPr>
                <w:b/>
                <w:iCs/>
                <w:lang w:val="uk-UA"/>
              </w:rPr>
              <w:t>Обґрунтування технічних та якісних характеристик предмета закупівлі:</w:t>
            </w:r>
            <w:r w:rsidRPr="00696532">
              <w:rPr>
                <w:iCs/>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74D92047" w14:textId="38506F60" w:rsidR="00B10EDB" w:rsidRPr="00696532" w:rsidRDefault="00B10EDB" w:rsidP="00B10EDB">
            <w:pPr>
              <w:rPr>
                <w:iCs/>
                <w:lang w:val="uk-UA"/>
              </w:rPr>
            </w:pPr>
            <w:r w:rsidRPr="00696532">
              <w:rPr>
                <w:iCs/>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B10EDB" w:rsidRPr="007101A5" w14:paraId="199C9E6C" w14:textId="77777777" w:rsidTr="00275C9D">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F7466A0" w14:textId="77777777" w:rsidR="00B10EDB" w:rsidRPr="007101A5" w:rsidRDefault="00B10EDB" w:rsidP="00B10EDB">
            <w:pPr>
              <w:rPr>
                <w:bCs/>
                <w:lang w:val="uk-UA"/>
              </w:rPr>
            </w:pPr>
            <w:r w:rsidRPr="007101A5">
              <w:rPr>
                <w:bCs/>
                <w:lang w:val="uk-UA"/>
              </w:rPr>
              <w:lastRenderedPageBreak/>
              <w:t>3</w:t>
            </w:r>
          </w:p>
        </w:tc>
        <w:tc>
          <w:tcPr>
            <w:tcW w:w="387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F91E916" w14:textId="77777777" w:rsidR="00B10EDB" w:rsidRPr="00087A69" w:rsidRDefault="00B10EDB" w:rsidP="00B10EDB">
            <w:pPr>
              <w:rPr>
                <w:noProof/>
                <w:lang w:val="uk-UA"/>
              </w:rPr>
            </w:pPr>
            <w:r w:rsidRPr="00087A69">
              <w:rPr>
                <w:noProof/>
                <w:lang w:val="uk-UA"/>
              </w:rPr>
              <w:t>Інша інформація</w:t>
            </w:r>
          </w:p>
        </w:tc>
        <w:tc>
          <w:tcPr>
            <w:tcW w:w="1077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B3A0A42" w14:textId="2449EBD8" w:rsidR="00B10EDB" w:rsidRPr="00087A69" w:rsidRDefault="00B10EDB" w:rsidP="00B10EDB">
            <w:pPr>
              <w:jc w:val="both"/>
              <w:rPr>
                <w:noProof/>
                <w:lang w:val="uk-UA"/>
              </w:rPr>
            </w:pPr>
            <w:r w:rsidRPr="00087A69">
              <w:rPr>
                <w:b/>
                <w:bCs/>
                <w:noProof/>
                <w:lang w:val="uk-UA"/>
              </w:rPr>
              <w:t>Спосіб проведення моніторингу ринку</w:t>
            </w:r>
            <w:r w:rsidRPr="00087A69">
              <w:rPr>
                <w:noProof/>
                <w:lang w:val="uk-UA"/>
              </w:rPr>
              <w:t xml:space="preserve"> </w:t>
            </w:r>
          </w:p>
          <w:p w14:paraId="4CA83FE5" w14:textId="77777777" w:rsidR="00B10EDB" w:rsidRPr="00087A69" w:rsidRDefault="00B10EDB" w:rsidP="00B10EDB">
            <w:pPr>
              <w:jc w:val="both"/>
              <w:rPr>
                <w:noProof/>
                <w:lang w:val="uk-UA"/>
              </w:rPr>
            </w:pPr>
            <w:r w:rsidRPr="00087A69">
              <w:rPr>
                <w:noProof/>
                <w:lang w:val="uk-UA"/>
              </w:rPr>
              <w:t xml:space="preserve">Було проведено моніторинг ринку, направлено низку запитів підприємствам, що постачають відповідну продукцію. </w:t>
            </w:r>
          </w:p>
          <w:p w14:paraId="6DA81DB0" w14:textId="77777777" w:rsidR="00B10EDB" w:rsidRPr="00087A69" w:rsidRDefault="00B10EDB" w:rsidP="00B10EDB">
            <w:pPr>
              <w:rPr>
                <w:noProof/>
                <w:lang w:val="uk-UA"/>
              </w:rPr>
            </w:pPr>
            <w:r w:rsidRPr="00087A69">
              <w:rPr>
                <w:noProof/>
                <w:lang w:val="uk-UA"/>
              </w:rPr>
              <w:t xml:space="preserve">    Перелік постачальників, яким направлялись запити цінових пропозицій:</w:t>
            </w:r>
          </w:p>
          <w:p w14:paraId="6587DF8C" w14:textId="77777777" w:rsidR="00B10EDB" w:rsidRPr="00087A69" w:rsidRDefault="00B10EDB" w:rsidP="00B10EDB">
            <w:pPr>
              <w:numPr>
                <w:ilvl w:val="0"/>
                <w:numId w:val="26"/>
              </w:numPr>
              <w:rPr>
                <w:noProof/>
                <w:lang w:val="uk-UA"/>
              </w:rPr>
            </w:pPr>
            <w:r w:rsidRPr="00087A69">
              <w:rPr>
                <w:noProof/>
                <w:lang w:val="uk-UA"/>
              </w:rPr>
              <w:t xml:space="preserve">ТОВ «СКД ОЛТЕКС» </w:t>
            </w:r>
            <w:hyperlink r:id="rId9" w:history="1">
              <w:r w:rsidRPr="00087A69">
                <w:rPr>
                  <w:rStyle w:val="af"/>
                  <w:noProof/>
                  <w:lang w:val="uk-UA"/>
                </w:rPr>
                <w:t>http://olteks.com.ua/</w:t>
              </w:r>
            </w:hyperlink>
          </w:p>
          <w:p w14:paraId="2897EC61" w14:textId="77777777" w:rsidR="00B10EDB" w:rsidRPr="00087A69" w:rsidRDefault="00B10EDB" w:rsidP="00B10EDB">
            <w:pPr>
              <w:numPr>
                <w:ilvl w:val="0"/>
                <w:numId w:val="26"/>
              </w:numPr>
              <w:rPr>
                <w:noProof/>
                <w:lang w:val="uk-UA"/>
              </w:rPr>
            </w:pPr>
            <w:r w:rsidRPr="00087A69">
              <w:rPr>
                <w:noProof/>
                <w:lang w:val="uk-UA"/>
              </w:rPr>
              <w:t xml:space="preserve">ТОВ  « Бранд мастер» </w:t>
            </w:r>
            <w:hyperlink r:id="rId10" w:history="1">
              <w:r w:rsidRPr="00087A69">
                <w:rPr>
                  <w:rStyle w:val="af"/>
                  <w:noProof/>
                  <w:lang w:val="uk-UA"/>
                </w:rPr>
                <w:t>https://brandmaster.systems/</w:t>
              </w:r>
            </w:hyperlink>
            <w:r w:rsidRPr="00087A69">
              <w:rPr>
                <w:noProof/>
                <w:lang w:val="uk-UA"/>
              </w:rPr>
              <w:t xml:space="preserve"> </w:t>
            </w:r>
          </w:p>
          <w:p w14:paraId="67541C01" w14:textId="77777777" w:rsidR="00B10EDB" w:rsidRPr="00087A69" w:rsidRDefault="00B10EDB" w:rsidP="00B10EDB">
            <w:pPr>
              <w:numPr>
                <w:ilvl w:val="0"/>
                <w:numId w:val="26"/>
              </w:numPr>
              <w:rPr>
                <w:noProof/>
                <w:lang w:val="uk-UA"/>
              </w:rPr>
            </w:pPr>
            <w:r w:rsidRPr="00087A69">
              <w:rPr>
                <w:noProof/>
                <w:lang w:val="uk-UA"/>
              </w:rPr>
              <w:t xml:space="preserve">ТОВ "БРАНД ТРЕЙД"https: //brandtrade.com.ua/ua/ </w:t>
            </w:r>
          </w:p>
          <w:p w14:paraId="20C3393E" w14:textId="77777777" w:rsidR="00B10EDB" w:rsidRPr="00087A69" w:rsidRDefault="00B10EDB" w:rsidP="00B10EDB">
            <w:pPr>
              <w:numPr>
                <w:ilvl w:val="0"/>
                <w:numId w:val="26"/>
              </w:numPr>
              <w:rPr>
                <w:noProof/>
                <w:lang w:val="uk-UA"/>
              </w:rPr>
            </w:pPr>
            <w:r w:rsidRPr="00087A69">
              <w:rPr>
                <w:noProof/>
                <w:lang w:val="uk-UA"/>
              </w:rPr>
              <w:t xml:space="preserve">ТОВ «АНТІФАЄР» </w:t>
            </w:r>
            <w:hyperlink r:id="rId11" w:history="1">
              <w:r w:rsidRPr="00087A69">
                <w:rPr>
                  <w:rStyle w:val="af"/>
                  <w:noProof/>
                  <w:lang w:val="uk-UA"/>
                </w:rPr>
                <w:t>https://antifire.ua/</w:t>
              </w:r>
            </w:hyperlink>
          </w:p>
          <w:p w14:paraId="7C77C20E" w14:textId="77777777" w:rsidR="00B10EDB" w:rsidRPr="00087A69" w:rsidRDefault="00B10EDB" w:rsidP="00B10EDB">
            <w:pPr>
              <w:numPr>
                <w:ilvl w:val="0"/>
                <w:numId w:val="26"/>
              </w:numPr>
              <w:rPr>
                <w:noProof/>
                <w:lang w:val="uk-UA"/>
              </w:rPr>
            </w:pPr>
            <w:r w:rsidRPr="00087A69">
              <w:rPr>
                <w:noProof/>
                <w:lang w:val="uk-UA"/>
              </w:rPr>
              <w:t xml:space="preserve">ФОП Харлан Р.Ю. </w:t>
            </w:r>
            <w:r w:rsidRPr="00087A69">
              <w:rPr>
                <w:b/>
                <w:bCs/>
                <w:noProof/>
                <w:lang w:val="uk-UA"/>
              </w:rPr>
              <w:t>«</w:t>
            </w:r>
            <w:r w:rsidRPr="00087A69">
              <w:rPr>
                <w:noProof/>
                <w:lang w:val="uk-UA"/>
              </w:rPr>
              <w:t>Shop-Security</w:t>
            </w:r>
            <w:r w:rsidRPr="00087A69">
              <w:rPr>
                <w:b/>
                <w:bCs/>
                <w:noProof/>
                <w:lang w:val="uk-UA"/>
              </w:rPr>
              <w:t xml:space="preserve">» </w:t>
            </w:r>
            <w:hyperlink r:id="rId12" w:history="1">
              <w:r w:rsidRPr="00087A69">
                <w:rPr>
                  <w:rStyle w:val="af"/>
                  <w:noProof/>
                  <w:lang w:val="uk-UA"/>
                </w:rPr>
                <w:t>https://shop-security.com.ua/</w:t>
              </w:r>
            </w:hyperlink>
            <w:r w:rsidRPr="00087A69">
              <w:rPr>
                <w:noProof/>
                <w:lang w:val="uk-UA"/>
              </w:rPr>
              <w:t xml:space="preserve"> </w:t>
            </w:r>
          </w:p>
          <w:p w14:paraId="195C9EAE" w14:textId="77777777" w:rsidR="00B10EDB" w:rsidRPr="00087A69" w:rsidRDefault="00B10EDB" w:rsidP="00B10EDB">
            <w:pPr>
              <w:numPr>
                <w:ilvl w:val="0"/>
                <w:numId w:val="26"/>
              </w:numPr>
              <w:rPr>
                <w:noProof/>
                <w:lang w:val="uk-UA"/>
              </w:rPr>
            </w:pPr>
            <w:r w:rsidRPr="00087A69">
              <w:rPr>
                <w:noProof/>
                <w:lang w:val="uk-UA"/>
              </w:rPr>
              <w:t xml:space="preserve">ФОП «Security Shop» </w:t>
            </w:r>
            <w:hyperlink r:id="rId13" w:history="1">
              <w:r w:rsidRPr="00087A69">
                <w:rPr>
                  <w:rStyle w:val="af"/>
                  <w:noProof/>
                  <w:lang w:val="uk-UA"/>
                </w:rPr>
                <w:t>https://security-shop.com.ua/ua/</w:t>
              </w:r>
            </w:hyperlink>
          </w:p>
          <w:p w14:paraId="11403BFA" w14:textId="77777777" w:rsidR="00B10EDB" w:rsidRPr="00087A69" w:rsidRDefault="00B10EDB" w:rsidP="00B10EDB">
            <w:pPr>
              <w:numPr>
                <w:ilvl w:val="0"/>
                <w:numId w:val="26"/>
              </w:numPr>
              <w:rPr>
                <w:noProof/>
                <w:lang w:val="uk-UA"/>
              </w:rPr>
            </w:pPr>
            <w:r w:rsidRPr="00087A69">
              <w:rPr>
                <w:noProof/>
                <w:lang w:val="uk-UA"/>
              </w:rPr>
              <w:t xml:space="preserve">ТОВ «СтандартПрилад» </w:t>
            </w:r>
            <w:hyperlink r:id="rId14" w:history="1">
              <w:r w:rsidRPr="00087A69">
                <w:rPr>
                  <w:rStyle w:val="af"/>
                  <w:noProof/>
                  <w:lang w:val="uk-UA"/>
                </w:rPr>
                <w:t>https://standart-pribor.com.ua/</w:t>
              </w:r>
            </w:hyperlink>
            <w:r w:rsidRPr="00087A69">
              <w:rPr>
                <w:noProof/>
                <w:lang w:val="uk-UA"/>
              </w:rPr>
              <w:t xml:space="preserve"> </w:t>
            </w:r>
          </w:p>
          <w:p w14:paraId="6849933A" w14:textId="77777777" w:rsidR="00B10EDB" w:rsidRPr="00087A69" w:rsidRDefault="00B10EDB" w:rsidP="00B10EDB">
            <w:pPr>
              <w:numPr>
                <w:ilvl w:val="0"/>
                <w:numId w:val="26"/>
              </w:numPr>
              <w:rPr>
                <w:noProof/>
                <w:lang w:val="uk-UA"/>
              </w:rPr>
            </w:pPr>
            <w:r w:rsidRPr="00087A69">
              <w:rPr>
                <w:noProof/>
                <w:lang w:val="uk-UA"/>
              </w:rPr>
              <w:t xml:space="preserve">ТОВ «ОРІОН ГРУП» </w:t>
            </w:r>
            <w:hyperlink r:id="rId15" w:history="1">
              <w:r w:rsidRPr="00087A69">
                <w:rPr>
                  <w:rStyle w:val="af"/>
                  <w:noProof/>
                  <w:lang w:val="uk-UA"/>
                </w:rPr>
                <w:t>https://firma-orion.com/</w:t>
              </w:r>
            </w:hyperlink>
            <w:r w:rsidRPr="00087A69">
              <w:rPr>
                <w:noProof/>
                <w:lang w:val="uk-UA"/>
              </w:rPr>
              <w:t xml:space="preserve"> </w:t>
            </w:r>
          </w:p>
          <w:p w14:paraId="69A1F4C1" w14:textId="77777777" w:rsidR="00B10EDB" w:rsidRPr="00087A69" w:rsidRDefault="00B10EDB" w:rsidP="00B10EDB">
            <w:pPr>
              <w:rPr>
                <w:noProof/>
                <w:lang w:val="uk-UA"/>
              </w:rPr>
            </w:pPr>
            <w:r w:rsidRPr="00087A69">
              <w:rPr>
                <w:noProof/>
                <w:lang w:val="uk-UA"/>
              </w:rPr>
              <w:t xml:space="preserve">    Отримано Цінову пропозицію від </w:t>
            </w:r>
            <w:r w:rsidRPr="00087A69">
              <w:rPr>
                <w:b/>
                <w:bCs/>
                <w:noProof/>
                <w:lang w:val="uk-UA"/>
              </w:rPr>
              <w:t xml:space="preserve">ТОВ  «Науково- виробнича фірма «Бранд мастер» </w:t>
            </w:r>
            <w:r w:rsidRPr="00087A69">
              <w:rPr>
                <w:noProof/>
                <w:lang w:val="uk-UA"/>
              </w:rPr>
              <w:t xml:space="preserve"> яка є виробником данного товару.</w:t>
            </w:r>
          </w:p>
          <w:p w14:paraId="05378468" w14:textId="77777777" w:rsidR="00B10EDB" w:rsidRPr="00087A69" w:rsidRDefault="00B10EDB" w:rsidP="00B10EDB">
            <w:pPr>
              <w:rPr>
                <w:noProof/>
                <w:lang w:val="uk-UA"/>
              </w:rPr>
            </w:pPr>
            <w:r w:rsidRPr="00087A69">
              <w:rPr>
                <w:noProof/>
                <w:lang w:val="uk-UA"/>
              </w:rPr>
              <w:t xml:space="preserve">Також отримано Цінову пропозицію від </w:t>
            </w:r>
            <w:r w:rsidRPr="00087A69">
              <w:rPr>
                <w:b/>
                <w:bCs/>
                <w:noProof/>
                <w:lang w:val="uk-UA"/>
              </w:rPr>
              <w:t>ТОВ «АНТІФАЄР»</w:t>
            </w:r>
            <w:r w:rsidRPr="00087A69">
              <w:rPr>
                <w:noProof/>
                <w:lang w:val="uk-UA"/>
              </w:rPr>
              <w:t xml:space="preserve">  </w:t>
            </w:r>
          </w:p>
          <w:p w14:paraId="3DDF39A9" w14:textId="77777777" w:rsidR="00B10EDB" w:rsidRPr="00087A69" w:rsidRDefault="00B10EDB" w:rsidP="00B10EDB">
            <w:pPr>
              <w:rPr>
                <w:noProof/>
                <w:lang w:val="uk-UA"/>
              </w:rPr>
            </w:pPr>
            <w:r w:rsidRPr="00087A69">
              <w:rPr>
                <w:noProof/>
                <w:lang w:val="uk-UA"/>
              </w:rPr>
              <w:t xml:space="preserve">      Досвід попередніх закупівель ДП МА «Бориспіль» відсутній.</w:t>
            </w:r>
          </w:p>
          <w:p w14:paraId="37B3E4DB" w14:textId="77777777" w:rsidR="00B10EDB" w:rsidRPr="00087A69" w:rsidRDefault="00B10EDB" w:rsidP="00B10EDB">
            <w:pPr>
              <w:rPr>
                <w:noProof/>
                <w:lang w:val="uk-UA"/>
              </w:rPr>
            </w:pPr>
            <w:r w:rsidRPr="00087A69">
              <w:rPr>
                <w:b/>
                <w:bCs/>
                <w:noProof/>
                <w:lang w:val="uk-UA"/>
              </w:rPr>
              <w:t xml:space="preserve">     Примітка:</w:t>
            </w:r>
            <w:r w:rsidRPr="00087A69">
              <w:rPr>
                <w:noProof/>
                <w:lang w:val="uk-UA"/>
              </w:rPr>
              <w:t xml:space="preserve"> </w:t>
            </w:r>
            <w:r w:rsidRPr="00087A69">
              <w:rPr>
                <w:noProof/>
                <w:color w:val="000000"/>
                <w:lang w:val="uk-UA"/>
              </w:rPr>
              <w:t>Модуль газового пожежогасіння «</w:t>
            </w:r>
            <w:r w:rsidRPr="00087A69">
              <w:rPr>
                <w:noProof/>
                <w:lang w:val="uk-UA"/>
              </w:rPr>
              <w:t>Імпульс20» виготовляється на замовлення лише одним виробником, в зв’язку з цим на ринку обмежена кількість постачальників, які пропонують даний товар.</w:t>
            </w:r>
          </w:p>
          <w:p w14:paraId="6BA7A61D" w14:textId="0B5F84F2" w:rsidR="00B10EDB" w:rsidRPr="00087A69" w:rsidRDefault="00B10EDB" w:rsidP="00B10EDB">
            <w:pPr>
              <w:rPr>
                <w:noProof/>
                <w:lang w:val="uk-UA"/>
              </w:rPr>
            </w:pPr>
            <w:r w:rsidRPr="00087A69">
              <w:rPr>
                <w:noProof/>
                <w:lang w:val="uk-UA"/>
              </w:rPr>
              <w:t>Враховуючи вищезазначене, для визначення очікуваної вартості було взято ціну на підставі отриманих двох комерційних пропозиції.</w:t>
            </w:r>
          </w:p>
        </w:tc>
      </w:tr>
    </w:tbl>
    <w:p w14:paraId="287660B0" w14:textId="77777777" w:rsidR="006F428D" w:rsidRPr="007101A5" w:rsidRDefault="006F428D" w:rsidP="00A12478">
      <w:pPr>
        <w:rPr>
          <w:b/>
          <w:lang w:val="uk-UA"/>
        </w:rPr>
      </w:pPr>
    </w:p>
    <w:p w14:paraId="60681667" w14:textId="77777777" w:rsidR="006926A0"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2009EA1" w14:textId="77777777" w:rsidR="00636434" w:rsidRDefault="00636434" w:rsidP="006926A0">
      <w:pPr>
        <w:ind w:firstLine="567"/>
        <w:jc w:val="both"/>
        <w:rPr>
          <w:sz w:val="28"/>
          <w:szCs w:val="28"/>
          <w:lang w:val="uk-UA"/>
        </w:rPr>
      </w:pPr>
    </w:p>
    <w:p w14:paraId="55DEA33C" w14:textId="77777777" w:rsidR="00636434" w:rsidRPr="007101A5" w:rsidRDefault="00636434" w:rsidP="006926A0">
      <w:pPr>
        <w:ind w:firstLine="567"/>
        <w:jc w:val="both"/>
        <w:rPr>
          <w:sz w:val="28"/>
          <w:szCs w:val="28"/>
          <w:lang w:val="uk-UA"/>
        </w:rPr>
      </w:pPr>
    </w:p>
    <w:p w14:paraId="14305ECA" w14:textId="77777777" w:rsidR="006F428D" w:rsidRPr="007101A5" w:rsidRDefault="006F428D" w:rsidP="00A12478">
      <w:pPr>
        <w:rPr>
          <w:b/>
          <w:lang w:val="uk-UA"/>
        </w:rPr>
      </w:pPr>
    </w:p>
    <w:p w14:paraId="58C14184" w14:textId="77777777" w:rsidR="00972D54" w:rsidRPr="00636434" w:rsidRDefault="00972D54" w:rsidP="00972D54">
      <w:pPr>
        <w:widowControl w:val="0"/>
        <w:jc w:val="center"/>
        <w:rPr>
          <w:b/>
          <w:lang w:val="uk-UA"/>
        </w:rPr>
      </w:pPr>
      <w:r w:rsidRPr="00636434">
        <w:rPr>
          <w:b/>
          <w:lang w:val="uk-UA"/>
        </w:rPr>
        <w:t>Технічна специфікація</w:t>
      </w:r>
    </w:p>
    <w:tbl>
      <w:tblPr>
        <w:tblW w:w="159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862"/>
        <w:gridCol w:w="2156"/>
        <w:gridCol w:w="738"/>
        <w:gridCol w:w="851"/>
        <w:gridCol w:w="7170"/>
        <w:gridCol w:w="2409"/>
      </w:tblGrid>
      <w:tr w:rsidR="00972D54" w:rsidRPr="00672D21" w14:paraId="6E51619F" w14:textId="77777777" w:rsidTr="000B1A5D">
        <w:trPr>
          <w:trHeight w:val="1535"/>
        </w:trPr>
        <w:tc>
          <w:tcPr>
            <w:tcW w:w="757" w:type="dxa"/>
            <w:tcBorders>
              <w:top w:val="single" w:sz="4" w:space="0" w:color="auto"/>
              <w:left w:val="single" w:sz="4" w:space="0" w:color="auto"/>
              <w:right w:val="single" w:sz="4" w:space="0" w:color="auto"/>
            </w:tcBorders>
            <w:shd w:val="clear" w:color="auto" w:fill="D9E2F3"/>
          </w:tcPr>
          <w:p w14:paraId="08FB4996" w14:textId="77777777" w:rsidR="00972D54" w:rsidRPr="00672D21" w:rsidRDefault="00972D54" w:rsidP="00977FD3">
            <w:pPr>
              <w:widowControl w:val="0"/>
              <w:rPr>
                <w:sz w:val="22"/>
                <w:szCs w:val="22"/>
                <w:lang w:val="uk-UA"/>
              </w:rPr>
            </w:pPr>
            <w:r w:rsidRPr="00672D21">
              <w:rPr>
                <w:sz w:val="22"/>
                <w:szCs w:val="22"/>
                <w:lang w:val="uk-UA"/>
              </w:rPr>
              <w:t>№ п/п</w:t>
            </w:r>
          </w:p>
        </w:tc>
        <w:tc>
          <w:tcPr>
            <w:tcW w:w="1862" w:type="dxa"/>
            <w:tcBorders>
              <w:top w:val="single" w:sz="4" w:space="0" w:color="auto"/>
              <w:left w:val="single" w:sz="4" w:space="0" w:color="auto"/>
              <w:right w:val="single" w:sz="4" w:space="0" w:color="auto"/>
            </w:tcBorders>
            <w:shd w:val="clear" w:color="auto" w:fill="D9E2F3"/>
          </w:tcPr>
          <w:p w14:paraId="2B42B0CC" w14:textId="77777777" w:rsidR="00972D54" w:rsidRPr="00672D21" w:rsidRDefault="00972D54" w:rsidP="00977FD3">
            <w:pPr>
              <w:widowControl w:val="0"/>
              <w:jc w:val="center"/>
              <w:rPr>
                <w:sz w:val="22"/>
                <w:szCs w:val="22"/>
                <w:lang w:val="uk-UA"/>
              </w:rPr>
            </w:pPr>
            <w:r w:rsidRPr="00672D21">
              <w:rPr>
                <w:sz w:val="22"/>
                <w:szCs w:val="22"/>
                <w:lang w:val="uk-UA"/>
              </w:rPr>
              <w:t>Найменування товару</w:t>
            </w:r>
          </w:p>
        </w:tc>
        <w:tc>
          <w:tcPr>
            <w:tcW w:w="2156" w:type="dxa"/>
            <w:tcBorders>
              <w:top w:val="single" w:sz="4" w:space="0" w:color="auto"/>
              <w:left w:val="single" w:sz="4" w:space="0" w:color="auto"/>
              <w:right w:val="single" w:sz="4" w:space="0" w:color="auto"/>
            </w:tcBorders>
            <w:shd w:val="clear" w:color="auto" w:fill="D9E2F3"/>
          </w:tcPr>
          <w:p w14:paraId="38854984" w14:textId="77777777" w:rsidR="00972D54" w:rsidRPr="00672D21" w:rsidRDefault="00972D54" w:rsidP="00977FD3">
            <w:pPr>
              <w:widowControl w:val="0"/>
              <w:jc w:val="center"/>
              <w:rPr>
                <w:bCs/>
                <w:snapToGrid w:val="0"/>
                <w:sz w:val="22"/>
                <w:szCs w:val="22"/>
                <w:lang w:val="uk-UA"/>
              </w:rPr>
            </w:pPr>
            <w:r w:rsidRPr="00672D21">
              <w:rPr>
                <w:bCs/>
                <w:snapToGrid w:val="0"/>
                <w:sz w:val="22"/>
                <w:szCs w:val="22"/>
                <w:lang w:val="uk-UA"/>
              </w:rPr>
              <w:t>Марка або модель, або артикул, або каталожний номер, або інші параметри для ідентифікації Товару</w:t>
            </w:r>
          </w:p>
        </w:tc>
        <w:tc>
          <w:tcPr>
            <w:tcW w:w="738" w:type="dxa"/>
            <w:tcBorders>
              <w:top w:val="single" w:sz="4" w:space="0" w:color="auto"/>
              <w:left w:val="single" w:sz="4" w:space="0" w:color="auto"/>
              <w:right w:val="single" w:sz="4" w:space="0" w:color="auto"/>
            </w:tcBorders>
            <w:shd w:val="clear" w:color="auto" w:fill="D9E2F3"/>
          </w:tcPr>
          <w:p w14:paraId="6C622AC3" w14:textId="77777777" w:rsidR="00972D54" w:rsidRPr="00672D21" w:rsidRDefault="00972D54" w:rsidP="00977FD3">
            <w:pPr>
              <w:widowControl w:val="0"/>
              <w:jc w:val="center"/>
              <w:rPr>
                <w:sz w:val="22"/>
                <w:szCs w:val="22"/>
                <w:lang w:val="uk-UA"/>
              </w:rPr>
            </w:pPr>
            <w:r w:rsidRPr="00672D21">
              <w:rPr>
                <w:sz w:val="22"/>
                <w:szCs w:val="22"/>
                <w:lang w:val="uk-UA"/>
              </w:rPr>
              <w:t>Одиниця</w:t>
            </w:r>
          </w:p>
          <w:p w14:paraId="0D0F6491" w14:textId="77777777" w:rsidR="00972D54" w:rsidRPr="00672D21" w:rsidRDefault="00972D54" w:rsidP="00977FD3">
            <w:pPr>
              <w:widowControl w:val="0"/>
              <w:jc w:val="center"/>
              <w:rPr>
                <w:sz w:val="22"/>
                <w:szCs w:val="22"/>
                <w:lang w:val="uk-UA"/>
              </w:rPr>
            </w:pPr>
            <w:r w:rsidRPr="00672D21">
              <w:rPr>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2291CD8B" w14:textId="77777777" w:rsidR="00972D54" w:rsidRPr="00672D21" w:rsidRDefault="00972D54" w:rsidP="00977FD3">
            <w:pPr>
              <w:widowControl w:val="0"/>
              <w:jc w:val="center"/>
              <w:rPr>
                <w:sz w:val="22"/>
                <w:szCs w:val="22"/>
                <w:lang w:val="uk-UA"/>
              </w:rPr>
            </w:pPr>
            <w:r w:rsidRPr="00672D21">
              <w:rPr>
                <w:sz w:val="22"/>
                <w:szCs w:val="22"/>
                <w:lang w:val="uk-UA"/>
              </w:rPr>
              <w:t>Кількість</w:t>
            </w:r>
          </w:p>
          <w:p w14:paraId="4E87102F" w14:textId="77777777" w:rsidR="00972D54" w:rsidRPr="00672D21" w:rsidRDefault="00972D54" w:rsidP="00977FD3">
            <w:pPr>
              <w:widowControl w:val="0"/>
              <w:jc w:val="center"/>
              <w:rPr>
                <w:sz w:val="22"/>
                <w:szCs w:val="22"/>
                <w:lang w:val="uk-UA"/>
              </w:rPr>
            </w:pPr>
          </w:p>
        </w:tc>
        <w:tc>
          <w:tcPr>
            <w:tcW w:w="7170" w:type="dxa"/>
            <w:tcBorders>
              <w:top w:val="single" w:sz="4" w:space="0" w:color="auto"/>
              <w:left w:val="single" w:sz="4" w:space="0" w:color="auto"/>
              <w:right w:val="single" w:sz="4" w:space="0" w:color="auto"/>
            </w:tcBorders>
            <w:shd w:val="clear" w:color="auto" w:fill="D9E2F3"/>
          </w:tcPr>
          <w:p w14:paraId="2E84A7E1" w14:textId="77777777" w:rsidR="00972D54" w:rsidRPr="00672D21" w:rsidRDefault="00972D54" w:rsidP="00977FD3">
            <w:pPr>
              <w:widowControl w:val="0"/>
              <w:jc w:val="center"/>
              <w:rPr>
                <w:sz w:val="22"/>
                <w:szCs w:val="22"/>
                <w:lang w:val="uk-UA"/>
              </w:rPr>
            </w:pPr>
            <w:r w:rsidRPr="00672D21">
              <w:rPr>
                <w:sz w:val="22"/>
                <w:szCs w:val="22"/>
                <w:lang w:val="uk-UA"/>
              </w:rPr>
              <w:t>Технічні та якісні характеристики предмета закупівлі</w:t>
            </w:r>
          </w:p>
        </w:tc>
        <w:tc>
          <w:tcPr>
            <w:tcW w:w="2409" w:type="dxa"/>
            <w:tcBorders>
              <w:top w:val="single" w:sz="4" w:space="0" w:color="auto"/>
              <w:left w:val="single" w:sz="4" w:space="0" w:color="auto"/>
              <w:right w:val="single" w:sz="4" w:space="0" w:color="auto"/>
            </w:tcBorders>
            <w:shd w:val="clear" w:color="auto" w:fill="D9E2F3"/>
          </w:tcPr>
          <w:p w14:paraId="32291D2F" w14:textId="77777777" w:rsidR="00972D54" w:rsidRPr="00672D21" w:rsidRDefault="00972D54" w:rsidP="00977FD3">
            <w:pPr>
              <w:widowControl w:val="0"/>
              <w:jc w:val="center"/>
              <w:rPr>
                <w:iCs/>
                <w:sz w:val="22"/>
                <w:szCs w:val="22"/>
                <w:lang w:val="uk-UA"/>
              </w:rPr>
            </w:pPr>
            <w:r>
              <w:rPr>
                <w:iCs/>
                <w:sz w:val="22"/>
                <w:szCs w:val="22"/>
                <w:lang w:val="uk-UA"/>
              </w:rPr>
              <w:t>Призначення та д</w:t>
            </w:r>
            <w:r w:rsidRPr="00672D21">
              <w:rPr>
                <w:iCs/>
                <w:sz w:val="22"/>
                <w:szCs w:val="22"/>
                <w:lang w:val="uk-UA"/>
              </w:rPr>
              <w:t>окумент, якому відповідає Товар</w:t>
            </w:r>
          </w:p>
        </w:tc>
      </w:tr>
      <w:tr w:rsidR="00972D54" w:rsidRPr="00672D21" w14:paraId="602B35BE" w14:textId="77777777" w:rsidTr="000B1A5D">
        <w:trPr>
          <w:trHeight w:val="229"/>
        </w:trPr>
        <w:tc>
          <w:tcPr>
            <w:tcW w:w="757" w:type="dxa"/>
            <w:tcBorders>
              <w:top w:val="single" w:sz="4" w:space="0" w:color="auto"/>
              <w:left w:val="single" w:sz="4" w:space="0" w:color="auto"/>
              <w:right w:val="single" w:sz="4" w:space="0" w:color="auto"/>
            </w:tcBorders>
            <w:shd w:val="clear" w:color="auto" w:fill="auto"/>
          </w:tcPr>
          <w:p w14:paraId="431B10E4" w14:textId="77777777" w:rsidR="00972D54" w:rsidRPr="00672D21" w:rsidRDefault="00972D54" w:rsidP="00977FD3">
            <w:pPr>
              <w:widowControl w:val="0"/>
              <w:rPr>
                <w:sz w:val="22"/>
                <w:szCs w:val="22"/>
                <w:lang w:val="uk-UA"/>
              </w:rPr>
            </w:pPr>
            <w:r w:rsidRPr="00672D21">
              <w:rPr>
                <w:sz w:val="22"/>
                <w:szCs w:val="22"/>
                <w:lang w:val="uk-UA"/>
              </w:rPr>
              <w:t>1</w:t>
            </w:r>
          </w:p>
        </w:tc>
        <w:tc>
          <w:tcPr>
            <w:tcW w:w="1862" w:type="dxa"/>
            <w:tcBorders>
              <w:top w:val="single" w:sz="4" w:space="0" w:color="auto"/>
              <w:left w:val="single" w:sz="4" w:space="0" w:color="auto"/>
              <w:right w:val="single" w:sz="4" w:space="0" w:color="auto"/>
            </w:tcBorders>
            <w:shd w:val="clear" w:color="auto" w:fill="auto"/>
          </w:tcPr>
          <w:p w14:paraId="0063C5B0" w14:textId="77777777" w:rsidR="00972D54" w:rsidRPr="00672D21" w:rsidRDefault="00972D54" w:rsidP="00977FD3">
            <w:pPr>
              <w:widowControl w:val="0"/>
              <w:jc w:val="center"/>
              <w:rPr>
                <w:sz w:val="22"/>
                <w:szCs w:val="22"/>
                <w:lang w:val="uk-UA"/>
              </w:rPr>
            </w:pPr>
            <w:r w:rsidRPr="00672D21">
              <w:rPr>
                <w:color w:val="000000"/>
                <w:sz w:val="22"/>
                <w:szCs w:val="22"/>
                <w:lang w:val="uk-UA" w:eastAsia="en-US"/>
              </w:rPr>
              <w:t>Модуль газового пожежогасіння</w:t>
            </w:r>
          </w:p>
        </w:tc>
        <w:tc>
          <w:tcPr>
            <w:tcW w:w="2156" w:type="dxa"/>
            <w:tcBorders>
              <w:top w:val="single" w:sz="4" w:space="0" w:color="auto"/>
              <w:left w:val="single" w:sz="4" w:space="0" w:color="auto"/>
              <w:right w:val="single" w:sz="4" w:space="0" w:color="auto"/>
            </w:tcBorders>
            <w:shd w:val="clear" w:color="auto" w:fill="auto"/>
          </w:tcPr>
          <w:p w14:paraId="0EA38FA9" w14:textId="77777777" w:rsidR="00972D54" w:rsidRDefault="00972D54" w:rsidP="00977FD3">
            <w:pPr>
              <w:widowControl w:val="0"/>
              <w:jc w:val="center"/>
              <w:rPr>
                <w:sz w:val="22"/>
                <w:szCs w:val="22"/>
                <w:lang w:val="uk-UA"/>
              </w:rPr>
            </w:pPr>
            <w:r w:rsidRPr="00672D21">
              <w:rPr>
                <w:sz w:val="22"/>
                <w:szCs w:val="22"/>
                <w:lang w:val="uk-UA"/>
              </w:rPr>
              <w:t xml:space="preserve">Імпульс-20 </w:t>
            </w:r>
          </w:p>
          <w:p w14:paraId="33CB0C01" w14:textId="77777777" w:rsidR="00972D54" w:rsidRPr="00672D21" w:rsidRDefault="00972D54" w:rsidP="00977FD3">
            <w:pPr>
              <w:widowControl w:val="0"/>
              <w:jc w:val="center"/>
              <w:rPr>
                <w:sz w:val="22"/>
                <w:szCs w:val="22"/>
                <w:lang w:val="uk-UA"/>
              </w:rPr>
            </w:pPr>
            <w:r w:rsidRPr="00672D21">
              <w:rPr>
                <w:sz w:val="22"/>
                <w:szCs w:val="22"/>
                <w:lang w:val="uk-UA"/>
              </w:rPr>
              <w:t xml:space="preserve">Код – МГП.І-20.Е.С Артикул – 01.1.00.0000 </w:t>
            </w:r>
          </w:p>
          <w:p w14:paraId="0F9860C2" w14:textId="77777777" w:rsidR="00972D54" w:rsidRPr="00672D21" w:rsidRDefault="00972D54" w:rsidP="00977FD3">
            <w:pPr>
              <w:widowControl w:val="0"/>
              <w:jc w:val="center"/>
              <w:rPr>
                <w:snapToGrid w:val="0"/>
                <w:sz w:val="22"/>
                <w:szCs w:val="22"/>
                <w:lang w:val="uk-UA"/>
              </w:rPr>
            </w:pPr>
            <w:r w:rsidRPr="00672D21">
              <w:rPr>
                <w:color w:val="0000FF"/>
                <w:sz w:val="22"/>
                <w:szCs w:val="22"/>
                <w:lang w:val="uk-UA"/>
              </w:rPr>
              <w:t>або еквівалент</w:t>
            </w:r>
          </w:p>
        </w:tc>
        <w:tc>
          <w:tcPr>
            <w:tcW w:w="738" w:type="dxa"/>
            <w:tcBorders>
              <w:top w:val="single" w:sz="4" w:space="0" w:color="auto"/>
              <w:left w:val="single" w:sz="4" w:space="0" w:color="auto"/>
              <w:right w:val="single" w:sz="4" w:space="0" w:color="auto"/>
            </w:tcBorders>
            <w:shd w:val="clear" w:color="auto" w:fill="auto"/>
          </w:tcPr>
          <w:p w14:paraId="63C4A8B9" w14:textId="77777777" w:rsidR="00972D54" w:rsidRPr="00672D21" w:rsidRDefault="00972D54" w:rsidP="00977FD3">
            <w:pPr>
              <w:widowControl w:val="0"/>
              <w:jc w:val="center"/>
              <w:rPr>
                <w:sz w:val="22"/>
                <w:szCs w:val="22"/>
                <w:lang w:val="uk-UA"/>
              </w:rPr>
            </w:pPr>
            <w:proofErr w:type="spellStart"/>
            <w:r w:rsidRPr="00672D21">
              <w:rPr>
                <w:sz w:val="22"/>
                <w:szCs w:val="22"/>
                <w:lang w:val="uk-UA"/>
              </w:rPr>
              <w:t>шт</w:t>
            </w:r>
            <w:proofErr w:type="spellEnd"/>
          </w:p>
        </w:tc>
        <w:tc>
          <w:tcPr>
            <w:tcW w:w="851" w:type="dxa"/>
            <w:tcBorders>
              <w:top w:val="single" w:sz="4" w:space="0" w:color="auto"/>
              <w:left w:val="single" w:sz="4" w:space="0" w:color="auto"/>
              <w:right w:val="single" w:sz="4" w:space="0" w:color="auto"/>
            </w:tcBorders>
            <w:shd w:val="clear" w:color="auto" w:fill="auto"/>
          </w:tcPr>
          <w:p w14:paraId="0A89AE88" w14:textId="77777777" w:rsidR="00972D54" w:rsidRPr="00672D21" w:rsidRDefault="00972D54" w:rsidP="00977FD3">
            <w:pPr>
              <w:widowControl w:val="0"/>
              <w:jc w:val="center"/>
              <w:rPr>
                <w:sz w:val="22"/>
                <w:szCs w:val="22"/>
                <w:lang w:val="uk-UA"/>
              </w:rPr>
            </w:pPr>
            <w:r w:rsidRPr="00672D21">
              <w:rPr>
                <w:sz w:val="22"/>
                <w:szCs w:val="22"/>
                <w:lang w:val="uk-UA"/>
              </w:rPr>
              <w:t>20</w:t>
            </w:r>
          </w:p>
        </w:tc>
        <w:tc>
          <w:tcPr>
            <w:tcW w:w="7170" w:type="dxa"/>
            <w:tcBorders>
              <w:top w:val="single" w:sz="4" w:space="0" w:color="auto"/>
              <w:left w:val="single" w:sz="4" w:space="0" w:color="auto"/>
              <w:right w:val="single" w:sz="4" w:space="0" w:color="auto"/>
            </w:tcBorders>
            <w:shd w:val="clear" w:color="auto" w:fill="auto"/>
          </w:tcPr>
          <w:p w14:paraId="5EF94B68"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Тип кріплення модуля: стельовий. типу КРС.І - 20 </w:t>
            </w:r>
          </w:p>
          <w:p w14:paraId="1CCEB0DF"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Місткість модуля: 22.5 ± 0.5 л. </w:t>
            </w:r>
          </w:p>
          <w:p w14:paraId="4064178E"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Маса модуля конструктивна (з кронштейном кріплення): не більше 11.0 кг. </w:t>
            </w:r>
          </w:p>
          <w:p w14:paraId="5AE8736F"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Габаритні розміри: </w:t>
            </w:r>
          </w:p>
          <w:p w14:paraId="22A142CA"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Висота – не більше 483 мм.; </w:t>
            </w:r>
          </w:p>
          <w:p w14:paraId="1F8C1494"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Діаметр – не більше 352 мм. </w:t>
            </w:r>
          </w:p>
          <w:p w14:paraId="5BFE3965"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Газова вогнегасна речовина (ГВР): HFC-227ea </w:t>
            </w:r>
          </w:p>
          <w:p w14:paraId="42ECCA68"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Максимальне/мінімальне завантаження ГВР у модулі: не більше 21.0 кг./ не менше 11.0 кг. </w:t>
            </w:r>
          </w:p>
          <w:p w14:paraId="111DD525"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Необхідна маса заряду ГВР у модулі: 20.3 кг. </w:t>
            </w:r>
          </w:p>
          <w:p w14:paraId="4086AC5B" w14:textId="77777777" w:rsidR="00972D54"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Робочий тиск ГВР у модулі, при температурі навколишнього середовища від +20 </w:t>
            </w:r>
            <w:proofErr w:type="spellStart"/>
            <w:r w:rsidRPr="00B0207C">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до +22 </w:t>
            </w:r>
            <w:proofErr w:type="spellStart"/>
            <w:r w:rsidRPr="00B0207C">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25.0 ± 2.0 бар. </w:t>
            </w:r>
          </w:p>
          <w:p w14:paraId="098EF694" w14:textId="77777777" w:rsidR="00972D54"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Максимальний тиск ГВР у модулі, при температурі +50 </w:t>
            </w:r>
            <w:proofErr w:type="spellStart"/>
            <w:r w:rsidRPr="00B0207C">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не більше 34.0 бар </w:t>
            </w:r>
          </w:p>
          <w:p w14:paraId="4C96453C"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Тривалість приведення в дію (інерційність) модуля з електромеханічним пускачем: не більше 2.0 с. </w:t>
            </w:r>
          </w:p>
          <w:p w14:paraId="3BEAF4DA"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Тривалість випуску заряду ГВР: трохи більше 9.0 с./не більше 10.0 с. Температура спрацювання </w:t>
            </w:r>
            <w:proofErr w:type="spellStart"/>
            <w:r w:rsidRPr="00672D21">
              <w:rPr>
                <w:sz w:val="22"/>
                <w:szCs w:val="22"/>
                <w:shd w:val="clear" w:color="auto" w:fill="FFFFFF"/>
                <w:lang w:val="uk-UA"/>
              </w:rPr>
              <w:t>запірно</w:t>
            </w:r>
            <w:proofErr w:type="spellEnd"/>
            <w:r w:rsidRPr="00672D21">
              <w:rPr>
                <w:sz w:val="22"/>
                <w:szCs w:val="22"/>
                <w:shd w:val="clear" w:color="auto" w:fill="FFFFFF"/>
                <w:lang w:val="uk-UA"/>
              </w:rPr>
              <w:t xml:space="preserve">-пускового пристрою (ЗПП)/ руйнування </w:t>
            </w:r>
            <w:proofErr w:type="spellStart"/>
            <w:r w:rsidRPr="00672D21">
              <w:rPr>
                <w:sz w:val="22"/>
                <w:szCs w:val="22"/>
                <w:shd w:val="clear" w:color="auto" w:fill="FFFFFF"/>
                <w:lang w:val="uk-UA"/>
              </w:rPr>
              <w:t>термочутливої</w:t>
            </w:r>
            <w:proofErr w:type="spellEnd"/>
            <w:r w:rsidRPr="00672D21">
              <w:rPr>
                <w:sz w:val="22"/>
                <w:szCs w:val="22"/>
                <w:shd w:val="clear" w:color="auto" w:fill="FFFFFF"/>
                <w:lang w:val="uk-UA"/>
              </w:rPr>
              <w:t xml:space="preserve"> колби теплового замку ЗПП модуля: 68 ± 3% </w:t>
            </w:r>
            <w:proofErr w:type="spellStart"/>
            <w:r w:rsidRPr="00B0207C">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w:t>
            </w:r>
          </w:p>
          <w:p w14:paraId="3FC011CF" w14:textId="77777777" w:rsidR="00972D54" w:rsidRPr="00672D21" w:rsidRDefault="00972D54" w:rsidP="00977FD3">
            <w:pPr>
              <w:widowControl w:val="0"/>
              <w:rPr>
                <w:sz w:val="22"/>
                <w:szCs w:val="22"/>
                <w:lang w:val="uk-UA"/>
              </w:rPr>
            </w:pPr>
            <w:r w:rsidRPr="00672D21">
              <w:rPr>
                <w:sz w:val="22"/>
                <w:szCs w:val="22"/>
                <w:shd w:val="clear" w:color="auto" w:fill="FFFFFF"/>
                <w:lang w:val="uk-UA"/>
              </w:rPr>
              <w:t xml:space="preserve">Діапазон температур зберігання і експлуатації модулів: від -10 </w:t>
            </w:r>
            <w:proofErr w:type="spellStart"/>
            <w:r w:rsidRPr="00B0207C">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до +50 </w:t>
            </w:r>
            <w:proofErr w:type="spellStart"/>
            <w:r w:rsidRPr="00B0207C">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w:t>
            </w:r>
          </w:p>
        </w:tc>
        <w:tc>
          <w:tcPr>
            <w:tcW w:w="2409" w:type="dxa"/>
            <w:tcBorders>
              <w:top w:val="single" w:sz="4" w:space="0" w:color="auto"/>
              <w:left w:val="single" w:sz="4" w:space="0" w:color="auto"/>
              <w:right w:val="single" w:sz="4" w:space="0" w:color="auto"/>
            </w:tcBorders>
            <w:shd w:val="clear" w:color="auto" w:fill="auto"/>
          </w:tcPr>
          <w:p w14:paraId="4677F808"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Призначення модуля: автоматичні системи пожежогасіння. </w:t>
            </w:r>
          </w:p>
          <w:p w14:paraId="03732FD7" w14:textId="77777777" w:rsidR="00972D54" w:rsidRDefault="00972D54" w:rsidP="00977FD3">
            <w:pPr>
              <w:ind w:right="40"/>
              <w:rPr>
                <w:sz w:val="22"/>
                <w:szCs w:val="22"/>
                <w:lang w:val="uk-UA"/>
              </w:rPr>
            </w:pPr>
          </w:p>
          <w:p w14:paraId="74FEF1EA" w14:textId="77777777" w:rsidR="00972D54" w:rsidRDefault="00972D54" w:rsidP="00977FD3">
            <w:pPr>
              <w:ind w:right="40"/>
              <w:rPr>
                <w:sz w:val="22"/>
                <w:szCs w:val="22"/>
                <w:lang w:val="uk-UA"/>
              </w:rPr>
            </w:pPr>
            <w:r>
              <w:rPr>
                <w:iCs/>
                <w:sz w:val="22"/>
                <w:szCs w:val="22"/>
                <w:lang w:val="uk-UA"/>
              </w:rPr>
              <w:t>Д</w:t>
            </w:r>
            <w:r w:rsidRPr="00672D21">
              <w:rPr>
                <w:iCs/>
                <w:sz w:val="22"/>
                <w:szCs w:val="22"/>
                <w:lang w:val="uk-UA"/>
              </w:rPr>
              <w:t>окумент, якому відповідає Товар</w:t>
            </w:r>
            <w:r>
              <w:rPr>
                <w:iCs/>
                <w:sz w:val="22"/>
                <w:szCs w:val="22"/>
                <w:lang w:val="uk-UA"/>
              </w:rPr>
              <w:t>:</w:t>
            </w:r>
          </w:p>
          <w:p w14:paraId="7393A1A7" w14:textId="77777777" w:rsidR="00972D54" w:rsidRPr="00672D21" w:rsidRDefault="00972D54" w:rsidP="00977FD3">
            <w:pPr>
              <w:ind w:right="40"/>
              <w:rPr>
                <w:sz w:val="22"/>
                <w:szCs w:val="22"/>
                <w:lang w:val="uk-UA"/>
              </w:rPr>
            </w:pPr>
            <w:r w:rsidRPr="00672D21">
              <w:rPr>
                <w:sz w:val="22"/>
                <w:szCs w:val="22"/>
                <w:lang w:val="uk-UA"/>
              </w:rPr>
              <w:t>ДБН В.2.5-56:2014 «Системи протипожежного захисту» із зміною № 1, п. 5.14;</w:t>
            </w:r>
          </w:p>
          <w:p w14:paraId="01AD896B" w14:textId="77777777" w:rsidR="00972D54" w:rsidRPr="00672D21" w:rsidRDefault="00972D54" w:rsidP="00977FD3">
            <w:pPr>
              <w:ind w:right="40"/>
              <w:rPr>
                <w:sz w:val="22"/>
                <w:szCs w:val="22"/>
                <w:lang w:val="uk-UA"/>
              </w:rPr>
            </w:pPr>
            <w:r w:rsidRPr="00672D21">
              <w:rPr>
                <w:sz w:val="22"/>
                <w:szCs w:val="22"/>
                <w:lang w:val="uk-UA"/>
              </w:rPr>
              <w:t xml:space="preserve">   ДСТУ 4095:2012 «Протипожежна техніка. Системи газового пожежогасіння. Модулі, комплекти</w:t>
            </w:r>
          </w:p>
          <w:p w14:paraId="797D8A2F" w14:textId="77777777" w:rsidR="00972D54" w:rsidRPr="00672D21" w:rsidRDefault="00972D54" w:rsidP="00977FD3">
            <w:pPr>
              <w:widowControl w:val="0"/>
              <w:rPr>
                <w:i/>
                <w:sz w:val="22"/>
                <w:szCs w:val="22"/>
                <w:highlight w:val="yellow"/>
                <w:lang w:val="uk-UA"/>
              </w:rPr>
            </w:pPr>
            <w:r w:rsidRPr="00672D21">
              <w:rPr>
                <w:sz w:val="22"/>
                <w:szCs w:val="22"/>
                <w:lang w:val="uk-UA"/>
              </w:rPr>
              <w:t>модулів та батарейне устаткування. Загальні технічні умови»</w:t>
            </w:r>
          </w:p>
        </w:tc>
      </w:tr>
      <w:tr w:rsidR="00972D54" w:rsidRPr="00672D21" w14:paraId="03F1C41B" w14:textId="77777777" w:rsidTr="000B1A5D">
        <w:trPr>
          <w:trHeight w:val="229"/>
        </w:trPr>
        <w:tc>
          <w:tcPr>
            <w:tcW w:w="757" w:type="dxa"/>
            <w:tcBorders>
              <w:top w:val="single" w:sz="4" w:space="0" w:color="auto"/>
              <w:left w:val="single" w:sz="4" w:space="0" w:color="auto"/>
              <w:right w:val="single" w:sz="4" w:space="0" w:color="auto"/>
            </w:tcBorders>
            <w:shd w:val="clear" w:color="auto" w:fill="auto"/>
          </w:tcPr>
          <w:p w14:paraId="74B9B6ED" w14:textId="77777777" w:rsidR="00972D54" w:rsidRPr="00672D21" w:rsidRDefault="00972D54" w:rsidP="00977FD3">
            <w:pPr>
              <w:widowControl w:val="0"/>
              <w:rPr>
                <w:sz w:val="22"/>
                <w:szCs w:val="22"/>
                <w:lang w:val="uk-UA"/>
              </w:rPr>
            </w:pPr>
            <w:r w:rsidRPr="00672D21">
              <w:rPr>
                <w:sz w:val="22"/>
                <w:szCs w:val="22"/>
                <w:lang w:val="uk-UA"/>
              </w:rPr>
              <w:t>2</w:t>
            </w:r>
          </w:p>
        </w:tc>
        <w:tc>
          <w:tcPr>
            <w:tcW w:w="1862" w:type="dxa"/>
            <w:tcBorders>
              <w:top w:val="single" w:sz="4" w:space="0" w:color="auto"/>
              <w:left w:val="single" w:sz="4" w:space="0" w:color="auto"/>
              <w:right w:val="single" w:sz="4" w:space="0" w:color="auto"/>
            </w:tcBorders>
            <w:shd w:val="clear" w:color="auto" w:fill="auto"/>
          </w:tcPr>
          <w:p w14:paraId="13AB9A6F" w14:textId="77777777" w:rsidR="00972D54" w:rsidRPr="00672D21" w:rsidRDefault="00972D54" w:rsidP="00977FD3">
            <w:pPr>
              <w:widowControl w:val="0"/>
              <w:jc w:val="center"/>
              <w:rPr>
                <w:sz w:val="22"/>
                <w:szCs w:val="22"/>
                <w:lang w:val="uk-UA"/>
              </w:rPr>
            </w:pPr>
            <w:r w:rsidRPr="00672D21">
              <w:rPr>
                <w:color w:val="000000"/>
                <w:sz w:val="22"/>
                <w:szCs w:val="22"/>
                <w:lang w:val="uk-UA" w:eastAsia="en-US"/>
              </w:rPr>
              <w:t>Модуль газового пожежогасіння</w:t>
            </w:r>
          </w:p>
        </w:tc>
        <w:tc>
          <w:tcPr>
            <w:tcW w:w="2156" w:type="dxa"/>
            <w:tcBorders>
              <w:top w:val="single" w:sz="4" w:space="0" w:color="auto"/>
              <w:left w:val="single" w:sz="4" w:space="0" w:color="auto"/>
              <w:right w:val="single" w:sz="4" w:space="0" w:color="auto"/>
            </w:tcBorders>
            <w:shd w:val="clear" w:color="auto" w:fill="auto"/>
          </w:tcPr>
          <w:p w14:paraId="39506360" w14:textId="77777777" w:rsidR="00972D54" w:rsidRPr="00672D21" w:rsidRDefault="00972D54" w:rsidP="00977FD3">
            <w:pPr>
              <w:widowControl w:val="0"/>
              <w:jc w:val="center"/>
              <w:rPr>
                <w:snapToGrid w:val="0"/>
                <w:sz w:val="22"/>
                <w:szCs w:val="22"/>
                <w:lang w:val="uk-UA"/>
              </w:rPr>
            </w:pPr>
            <w:r w:rsidRPr="00672D21">
              <w:rPr>
                <w:sz w:val="22"/>
                <w:szCs w:val="22"/>
                <w:lang w:val="uk-UA"/>
              </w:rPr>
              <w:t>Імпульс-20-Т Код – МГП.І-20Т.Е.С Артикул – 01.2.00.0000</w:t>
            </w:r>
            <w:r w:rsidRPr="00672D21">
              <w:rPr>
                <w:sz w:val="22"/>
                <w:szCs w:val="22"/>
                <w:lang w:val="uk-UA"/>
              </w:rPr>
              <w:br/>
            </w:r>
            <w:r w:rsidRPr="00672D21">
              <w:rPr>
                <w:color w:val="0000FF"/>
                <w:sz w:val="22"/>
                <w:szCs w:val="22"/>
                <w:lang w:val="uk-UA"/>
              </w:rPr>
              <w:lastRenderedPageBreak/>
              <w:t>або еквівалент</w:t>
            </w:r>
          </w:p>
        </w:tc>
        <w:tc>
          <w:tcPr>
            <w:tcW w:w="738" w:type="dxa"/>
            <w:tcBorders>
              <w:top w:val="single" w:sz="4" w:space="0" w:color="auto"/>
              <w:left w:val="single" w:sz="4" w:space="0" w:color="auto"/>
              <w:right w:val="single" w:sz="4" w:space="0" w:color="auto"/>
            </w:tcBorders>
            <w:shd w:val="clear" w:color="auto" w:fill="auto"/>
          </w:tcPr>
          <w:p w14:paraId="5C01258D" w14:textId="77777777" w:rsidR="00972D54" w:rsidRPr="00672D21" w:rsidRDefault="00972D54" w:rsidP="00977FD3">
            <w:pPr>
              <w:widowControl w:val="0"/>
              <w:jc w:val="center"/>
              <w:rPr>
                <w:sz w:val="22"/>
                <w:szCs w:val="22"/>
                <w:lang w:val="uk-UA"/>
              </w:rPr>
            </w:pPr>
            <w:proofErr w:type="spellStart"/>
            <w:r w:rsidRPr="00672D21">
              <w:rPr>
                <w:sz w:val="22"/>
                <w:szCs w:val="22"/>
                <w:lang w:val="uk-UA"/>
              </w:rPr>
              <w:lastRenderedPageBreak/>
              <w:t>шт</w:t>
            </w:r>
            <w:proofErr w:type="spellEnd"/>
          </w:p>
        </w:tc>
        <w:tc>
          <w:tcPr>
            <w:tcW w:w="851" w:type="dxa"/>
            <w:tcBorders>
              <w:top w:val="single" w:sz="4" w:space="0" w:color="auto"/>
              <w:left w:val="single" w:sz="4" w:space="0" w:color="auto"/>
              <w:right w:val="single" w:sz="4" w:space="0" w:color="auto"/>
            </w:tcBorders>
            <w:shd w:val="clear" w:color="auto" w:fill="auto"/>
          </w:tcPr>
          <w:p w14:paraId="330A7D99" w14:textId="77777777" w:rsidR="00972D54" w:rsidRPr="00672D21" w:rsidRDefault="00972D54" w:rsidP="00977FD3">
            <w:pPr>
              <w:widowControl w:val="0"/>
              <w:jc w:val="center"/>
              <w:rPr>
                <w:sz w:val="22"/>
                <w:szCs w:val="22"/>
                <w:lang w:val="uk-UA"/>
              </w:rPr>
            </w:pPr>
            <w:r w:rsidRPr="00672D21">
              <w:rPr>
                <w:sz w:val="22"/>
                <w:szCs w:val="22"/>
                <w:lang w:val="uk-UA"/>
              </w:rPr>
              <w:t>1</w:t>
            </w:r>
          </w:p>
        </w:tc>
        <w:tc>
          <w:tcPr>
            <w:tcW w:w="7170" w:type="dxa"/>
            <w:tcBorders>
              <w:top w:val="single" w:sz="4" w:space="0" w:color="auto"/>
              <w:left w:val="single" w:sz="4" w:space="0" w:color="auto"/>
              <w:right w:val="single" w:sz="4" w:space="0" w:color="auto"/>
            </w:tcBorders>
            <w:shd w:val="clear" w:color="auto" w:fill="auto"/>
          </w:tcPr>
          <w:p w14:paraId="34811539"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Тип кріплення модуля: стельовий. типу КРС.І - 20 </w:t>
            </w:r>
          </w:p>
          <w:p w14:paraId="5717FFDA"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Місткість модуля: 22.5 ± 0.5 л. </w:t>
            </w:r>
          </w:p>
          <w:p w14:paraId="4EBF275C"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Маса модуля конструктивна (з кронштейном кріплення): не більше 12.0 кг. </w:t>
            </w:r>
          </w:p>
          <w:p w14:paraId="1655D41C"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lastRenderedPageBreak/>
              <w:t xml:space="preserve">Габаритні розміри: </w:t>
            </w:r>
          </w:p>
          <w:p w14:paraId="75B6E7EC"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Висота – не більше 518 мм.; </w:t>
            </w:r>
          </w:p>
          <w:p w14:paraId="04EC39F4"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Діаметр – не більше 352 мм. </w:t>
            </w:r>
          </w:p>
          <w:p w14:paraId="75780ACC"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Газова вогнегасна речовина (ГВР): HFC-227ea </w:t>
            </w:r>
          </w:p>
          <w:p w14:paraId="1943270D"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Максимальне/мінімальне завантаження ГВР у модулі: не більше 21.0 кг./ не менше 11.0 кг. </w:t>
            </w:r>
          </w:p>
          <w:p w14:paraId="403DE9C6"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Необхідна маса заряду ГВР у модулі: 18.4 кг. </w:t>
            </w:r>
          </w:p>
          <w:p w14:paraId="223E38C8" w14:textId="77777777" w:rsidR="00972D54"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Робочий тиск ГВР у модулі, при температурі навколишнього середовища від +20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до +22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25.0 ± 2.0 бар. </w:t>
            </w:r>
          </w:p>
          <w:p w14:paraId="4815210E" w14:textId="77777777" w:rsidR="00972D54"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Максимальний тиск ГВР у модулі, при температурі +50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не більше 34.0 бар</w:t>
            </w:r>
            <w:r>
              <w:rPr>
                <w:sz w:val="22"/>
                <w:szCs w:val="22"/>
                <w:shd w:val="clear" w:color="auto" w:fill="FFFFFF"/>
                <w:lang w:val="uk-UA"/>
              </w:rPr>
              <w:t>.</w:t>
            </w:r>
            <w:r w:rsidRPr="00672D21">
              <w:rPr>
                <w:sz w:val="22"/>
                <w:szCs w:val="22"/>
                <w:shd w:val="clear" w:color="auto" w:fill="FFFFFF"/>
                <w:lang w:val="uk-UA"/>
              </w:rPr>
              <w:t xml:space="preserve"> </w:t>
            </w:r>
          </w:p>
          <w:p w14:paraId="6DA1EC1A"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Тривалість приведення в дію (інерційність) модуля з електромеханічним пускачем: не більше 2.0 с. </w:t>
            </w:r>
          </w:p>
          <w:p w14:paraId="77EB8F5D"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Тривалість випуску заряду ГВР: трохи більше 9.0 с./не більше 10.0 с. Температура спрацювання </w:t>
            </w:r>
            <w:proofErr w:type="spellStart"/>
            <w:r w:rsidRPr="00672D21">
              <w:rPr>
                <w:sz w:val="22"/>
                <w:szCs w:val="22"/>
                <w:shd w:val="clear" w:color="auto" w:fill="FFFFFF"/>
                <w:lang w:val="uk-UA"/>
              </w:rPr>
              <w:t>запірно</w:t>
            </w:r>
            <w:proofErr w:type="spellEnd"/>
            <w:r w:rsidRPr="00672D21">
              <w:rPr>
                <w:sz w:val="22"/>
                <w:szCs w:val="22"/>
                <w:shd w:val="clear" w:color="auto" w:fill="FFFFFF"/>
                <w:lang w:val="uk-UA"/>
              </w:rPr>
              <w:t xml:space="preserve">-пускового пристрою (ЗПП)/ руйнування </w:t>
            </w:r>
            <w:proofErr w:type="spellStart"/>
            <w:r w:rsidRPr="00672D21">
              <w:rPr>
                <w:sz w:val="22"/>
                <w:szCs w:val="22"/>
                <w:shd w:val="clear" w:color="auto" w:fill="FFFFFF"/>
                <w:lang w:val="uk-UA"/>
              </w:rPr>
              <w:t>термочутливої</w:t>
            </w:r>
            <w:proofErr w:type="spellEnd"/>
            <w:r w:rsidRPr="00672D21">
              <w:rPr>
                <w:sz w:val="22"/>
                <w:szCs w:val="22"/>
                <w:shd w:val="clear" w:color="auto" w:fill="FFFFFF"/>
                <w:lang w:val="uk-UA"/>
              </w:rPr>
              <w:t xml:space="preserve"> колби теплового замку ЗПП модуля: 68 ± 3%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w:t>
            </w:r>
          </w:p>
          <w:p w14:paraId="22E7CE9C" w14:textId="77777777" w:rsidR="00972D54" w:rsidRPr="00672D21" w:rsidRDefault="00972D54" w:rsidP="00977FD3">
            <w:pPr>
              <w:widowControl w:val="0"/>
              <w:rPr>
                <w:sz w:val="22"/>
                <w:szCs w:val="22"/>
                <w:lang w:val="uk-UA"/>
              </w:rPr>
            </w:pPr>
            <w:r w:rsidRPr="00672D21">
              <w:rPr>
                <w:sz w:val="22"/>
                <w:szCs w:val="22"/>
                <w:shd w:val="clear" w:color="auto" w:fill="FFFFFF"/>
                <w:lang w:val="uk-UA"/>
              </w:rPr>
              <w:t xml:space="preserve">Діапазон температур зберігання і експлуатації модулів: від -10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до +50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w:t>
            </w:r>
          </w:p>
        </w:tc>
        <w:tc>
          <w:tcPr>
            <w:tcW w:w="2409" w:type="dxa"/>
            <w:tcBorders>
              <w:top w:val="single" w:sz="4" w:space="0" w:color="auto"/>
              <w:left w:val="single" w:sz="4" w:space="0" w:color="auto"/>
              <w:right w:val="single" w:sz="4" w:space="0" w:color="auto"/>
            </w:tcBorders>
            <w:shd w:val="clear" w:color="auto" w:fill="auto"/>
          </w:tcPr>
          <w:p w14:paraId="31EDF8D6"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lastRenderedPageBreak/>
              <w:t xml:space="preserve">Призначення модуля: автоматичні системи пожежогасіння. </w:t>
            </w:r>
          </w:p>
          <w:p w14:paraId="116FEC22" w14:textId="77777777" w:rsidR="00972D54" w:rsidRDefault="00972D54" w:rsidP="00977FD3">
            <w:pPr>
              <w:ind w:right="40"/>
              <w:rPr>
                <w:iCs/>
                <w:sz w:val="22"/>
                <w:szCs w:val="22"/>
                <w:lang w:val="uk-UA"/>
              </w:rPr>
            </w:pPr>
          </w:p>
          <w:p w14:paraId="0DC28548" w14:textId="77777777" w:rsidR="00972D54" w:rsidRDefault="00972D54" w:rsidP="00977FD3">
            <w:pPr>
              <w:ind w:right="40"/>
              <w:rPr>
                <w:sz w:val="22"/>
                <w:szCs w:val="22"/>
                <w:lang w:val="uk-UA"/>
              </w:rPr>
            </w:pPr>
            <w:r>
              <w:rPr>
                <w:iCs/>
                <w:sz w:val="22"/>
                <w:szCs w:val="22"/>
                <w:lang w:val="uk-UA"/>
              </w:rPr>
              <w:lastRenderedPageBreak/>
              <w:t>Д</w:t>
            </w:r>
            <w:r w:rsidRPr="00672D21">
              <w:rPr>
                <w:iCs/>
                <w:sz w:val="22"/>
                <w:szCs w:val="22"/>
                <w:lang w:val="uk-UA"/>
              </w:rPr>
              <w:t>окумент, якому відповідає Товар</w:t>
            </w:r>
            <w:r>
              <w:rPr>
                <w:iCs/>
                <w:sz w:val="22"/>
                <w:szCs w:val="22"/>
                <w:lang w:val="uk-UA"/>
              </w:rPr>
              <w:t>:</w:t>
            </w:r>
          </w:p>
          <w:p w14:paraId="7A7FE615" w14:textId="77777777" w:rsidR="00972D54" w:rsidRPr="00672D21" w:rsidRDefault="00972D54" w:rsidP="00977FD3">
            <w:pPr>
              <w:ind w:right="40"/>
              <w:rPr>
                <w:sz w:val="22"/>
                <w:szCs w:val="22"/>
                <w:lang w:val="uk-UA"/>
              </w:rPr>
            </w:pPr>
            <w:r w:rsidRPr="00672D21">
              <w:rPr>
                <w:sz w:val="22"/>
                <w:szCs w:val="22"/>
                <w:lang w:val="uk-UA"/>
              </w:rPr>
              <w:t>ДБН В.2.5-56:2014 «Системи протипожежного захисту» із зміною № 1, п. 5.14;</w:t>
            </w:r>
          </w:p>
          <w:p w14:paraId="17AAA60C" w14:textId="77777777" w:rsidR="00972D54" w:rsidRPr="00672D21" w:rsidRDefault="00972D54" w:rsidP="00977FD3">
            <w:pPr>
              <w:ind w:right="40"/>
              <w:rPr>
                <w:sz w:val="22"/>
                <w:szCs w:val="22"/>
                <w:lang w:val="uk-UA"/>
              </w:rPr>
            </w:pPr>
            <w:r w:rsidRPr="00672D21">
              <w:rPr>
                <w:sz w:val="22"/>
                <w:szCs w:val="22"/>
                <w:lang w:val="uk-UA"/>
              </w:rPr>
              <w:t xml:space="preserve">   ДСТУ 4095:2012 «Протипожежна техніка. Системи газового пожежогасіння. Модулі, комплекти</w:t>
            </w:r>
          </w:p>
          <w:p w14:paraId="08B0DBED" w14:textId="77777777" w:rsidR="00972D54" w:rsidRPr="00672D21" w:rsidRDefault="00972D54" w:rsidP="00977FD3">
            <w:pPr>
              <w:widowControl w:val="0"/>
              <w:rPr>
                <w:i/>
                <w:sz w:val="22"/>
                <w:szCs w:val="22"/>
                <w:highlight w:val="yellow"/>
                <w:lang w:val="uk-UA"/>
              </w:rPr>
            </w:pPr>
            <w:r w:rsidRPr="00672D21">
              <w:rPr>
                <w:sz w:val="22"/>
                <w:szCs w:val="22"/>
                <w:lang w:val="uk-UA"/>
              </w:rPr>
              <w:t>модулів та батарейне устаткування. Загальні технічні умови»</w:t>
            </w:r>
          </w:p>
        </w:tc>
      </w:tr>
      <w:tr w:rsidR="00972D54" w:rsidRPr="00672D21" w14:paraId="4FC64B6A" w14:textId="77777777" w:rsidTr="000B1A5D">
        <w:trPr>
          <w:trHeight w:val="229"/>
        </w:trPr>
        <w:tc>
          <w:tcPr>
            <w:tcW w:w="757" w:type="dxa"/>
            <w:tcBorders>
              <w:top w:val="single" w:sz="4" w:space="0" w:color="auto"/>
              <w:left w:val="single" w:sz="4" w:space="0" w:color="auto"/>
              <w:right w:val="single" w:sz="4" w:space="0" w:color="auto"/>
            </w:tcBorders>
            <w:shd w:val="clear" w:color="auto" w:fill="auto"/>
          </w:tcPr>
          <w:p w14:paraId="6CFCEB57" w14:textId="77777777" w:rsidR="00972D54" w:rsidRPr="00672D21" w:rsidRDefault="00972D54" w:rsidP="00977FD3">
            <w:pPr>
              <w:widowControl w:val="0"/>
              <w:rPr>
                <w:sz w:val="22"/>
                <w:szCs w:val="22"/>
                <w:lang w:val="uk-UA"/>
              </w:rPr>
            </w:pPr>
            <w:r w:rsidRPr="00672D21">
              <w:rPr>
                <w:sz w:val="22"/>
                <w:szCs w:val="22"/>
                <w:lang w:val="uk-UA"/>
              </w:rPr>
              <w:lastRenderedPageBreak/>
              <w:t>3</w:t>
            </w:r>
          </w:p>
        </w:tc>
        <w:tc>
          <w:tcPr>
            <w:tcW w:w="1862" w:type="dxa"/>
            <w:tcBorders>
              <w:top w:val="single" w:sz="4" w:space="0" w:color="auto"/>
              <w:left w:val="single" w:sz="4" w:space="0" w:color="auto"/>
              <w:right w:val="single" w:sz="4" w:space="0" w:color="auto"/>
            </w:tcBorders>
            <w:shd w:val="clear" w:color="auto" w:fill="auto"/>
          </w:tcPr>
          <w:p w14:paraId="3DDD56E6" w14:textId="77777777" w:rsidR="00972D54" w:rsidRPr="00672D21" w:rsidRDefault="00972D54" w:rsidP="00977FD3">
            <w:pPr>
              <w:widowControl w:val="0"/>
              <w:rPr>
                <w:sz w:val="22"/>
                <w:szCs w:val="22"/>
                <w:lang w:val="uk-UA"/>
              </w:rPr>
            </w:pPr>
            <w:r w:rsidRPr="00672D21">
              <w:rPr>
                <w:color w:val="000000"/>
                <w:sz w:val="22"/>
                <w:szCs w:val="22"/>
                <w:lang w:val="uk-UA" w:eastAsia="en-US"/>
              </w:rPr>
              <w:t>Модуль газового пожежогасіння</w:t>
            </w:r>
          </w:p>
        </w:tc>
        <w:tc>
          <w:tcPr>
            <w:tcW w:w="2156" w:type="dxa"/>
            <w:tcBorders>
              <w:top w:val="single" w:sz="4" w:space="0" w:color="auto"/>
              <w:left w:val="single" w:sz="4" w:space="0" w:color="auto"/>
              <w:right w:val="single" w:sz="4" w:space="0" w:color="auto"/>
            </w:tcBorders>
            <w:shd w:val="clear" w:color="auto" w:fill="auto"/>
          </w:tcPr>
          <w:p w14:paraId="6F5B9DC7" w14:textId="77777777" w:rsidR="00972D54" w:rsidRPr="00672D21" w:rsidRDefault="00972D54" w:rsidP="00977FD3">
            <w:pPr>
              <w:spacing w:line="252" w:lineRule="auto"/>
              <w:jc w:val="center"/>
              <w:rPr>
                <w:sz w:val="22"/>
                <w:szCs w:val="22"/>
                <w:lang w:val="uk-UA"/>
              </w:rPr>
            </w:pPr>
            <w:r w:rsidRPr="00672D21">
              <w:rPr>
                <w:sz w:val="22"/>
                <w:szCs w:val="22"/>
                <w:lang w:val="uk-UA"/>
              </w:rPr>
              <w:t>Імпульс-20 Код – МГП.І-20.Е.Н Артикул – 01.1.00.0000</w:t>
            </w:r>
          </w:p>
          <w:p w14:paraId="28C0CE89" w14:textId="77777777" w:rsidR="00972D54" w:rsidRPr="00672D21" w:rsidRDefault="00972D54" w:rsidP="00977FD3">
            <w:pPr>
              <w:widowControl w:val="0"/>
              <w:jc w:val="center"/>
              <w:rPr>
                <w:snapToGrid w:val="0"/>
                <w:sz w:val="22"/>
                <w:szCs w:val="22"/>
                <w:lang w:val="uk-UA"/>
              </w:rPr>
            </w:pPr>
            <w:r w:rsidRPr="00672D21">
              <w:rPr>
                <w:color w:val="0000FF"/>
                <w:sz w:val="22"/>
                <w:szCs w:val="22"/>
                <w:lang w:val="uk-UA"/>
              </w:rPr>
              <w:t>або еквівалент</w:t>
            </w:r>
          </w:p>
        </w:tc>
        <w:tc>
          <w:tcPr>
            <w:tcW w:w="738" w:type="dxa"/>
            <w:tcBorders>
              <w:top w:val="single" w:sz="4" w:space="0" w:color="auto"/>
              <w:left w:val="single" w:sz="4" w:space="0" w:color="auto"/>
              <w:right w:val="single" w:sz="4" w:space="0" w:color="auto"/>
            </w:tcBorders>
            <w:shd w:val="clear" w:color="auto" w:fill="auto"/>
          </w:tcPr>
          <w:p w14:paraId="07C01F56" w14:textId="77777777" w:rsidR="00972D54" w:rsidRPr="00672D21" w:rsidRDefault="00972D54" w:rsidP="00977FD3">
            <w:pPr>
              <w:widowControl w:val="0"/>
              <w:jc w:val="center"/>
              <w:rPr>
                <w:sz w:val="22"/>
                <w:szCs w:val="22"/>
                <w:lang w:val="uk-UA"/>
              </w:rPr>
            </w:pPr>
            <w:proofErr w:type="spellStart"/>
            <w:r w:rsidRPr="00672D21">
              <w:rPr>
                <w:sz w:val="22"/>
                <w:szCs w:val="22"/>
                <w:lang w:val="uk-UA"/>
              </w:rPr>
              <w:t>шт</w:t>
            </w:r>
            <w:proofErr w:type="spellEnd"/>
          </w:p>
        </w:tc>
        <w:tc>
          <w:tcPr>
            <w:tcW w:w="851" w:type="dxa"/>
            <w:tcBorders>
              <w:top w:val="single" w:sz="4" w:space="0" w:color="auto"/>
              <w:left w:val="single" w:sz="4" w:space="0" w:color="auto"/>
              <w:right w:val="single" w:sz="4" w:space="0" w:color="auto"/>
            </w:tcBorders>
            <w:shd w:val="clear" w:color="auto" w:fill="auto"/>
          </w:tcPr>
          <w:p w14:paraId="707ED73E" w14:textId="77777777" w:rsidR="00972D54" w:rsidRPr="00672D21" w:rsidRDefault="00972D54" w:rsidP="00977FD3">
            <w:pPr>
              <w:widowControl w:val="0"/>
              <w:jc w:val="center"/>
              <w:rPr>
                <w:sz w:val="22"/>
                <w:szCs w:val="22"/>
                <w:lang w:val="uk-UA"/>
              </w:rPr>
            </w:pPr>
            <w:r w:rsidRPr="00672D21">
              <w:rPr>
                <w:sz w:val="22"/>
                <w:szCs w:val="22"/>
                <w:lang w:val="uk-UA"/>
              </w:rPr>
              <w:t>3</w:t>
            </w:r>
          </w:p>
        </w:tc>
        <w:tc>
          <w:tcPr>
            <w:tcW w:w="7170" w:type="dxa"/>
            <w:tcBorders>
              <w:top w:val="single" w:sz="4" w:space="0" w:color="auto"/>
              <w:left w:val="single" w:sz="4" w:space="0" w:color="auto"/>
              <w:right w:val="single" w:sz="4" w:space="0" w:color="auto"/>
            </w:tcBorders>
            <w:shd w:val="clear" w:color="auto" w:fill="auto"/>
          </w:tcPr>
          <w:p w14:paraId="4D145DC8"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Тип кріплення модуля: настінний. типу КРН.І - 20 </w:t>
            </w:r>
          </w:p>
          <w:p w14:paraId="215EB007"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Місткість модуля: 22.5 ± 0.5 л. </w:t>
            </w:r>
          </w:p>
          <w:p w14:paraId="4893C560"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Маса модуля конструктивна (з кронштейном кріплення): не більше 11.0 кг. </w:t>
            </w:r>
          </w:p>
          <w:p w14:paraId="6807BCA1"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Габаритні розміри: </w:t>
            </w:r>
          </w:p>
          <w:p w14:paraId="0BDC54A4"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Висота – не більше 483 мм.; </w:t>
            </w:r>
          </w:p>
          <w:p w14:paraId="1EA7DD7D"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Діаметр – не більше 352 мм. </w:t>
            </w:r>
          </w:p>
          <w:p w14:paraId="28E8C9F2"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Газова вогнегасна речовина (ГВР): HFC-227ea </w:t>
            </w:r>
          </w:p>
          <w:p w14:paraId="059811F9"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Максимальне/мінімальне завантаження ГВР у модулі: не більше 21.0 кг./ не менше 11.0 кг. </w:t>
            </w:r>
          </w:p>
          <w:p w14:paraId="35F634C1"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Необхідна маса заряду ГВР у модулі: 16 кг. </w:t>
            </w:r>
          </w:p>
          <w:p w14:paraId="4152ABE7" w14:textId="77777777" w:rsidR="00972D54"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Робочий тиск ГВР у модулі, при температурі навколишнього середовища від +20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до +22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25.0 ± 2.0 бар. </w:t>
            </w:r>
          </w:p>
          <w:p w14:paraId="1B9983F4" w14:textId="77777777" w:rsidR="00972D54"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Максимальний тиск ГВР у модулі, при температурі +50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не більше 34.0 бар</w:t>
            </w:r>
            <w:r>
              <w:rPr>
                <w:sz w:val="22"/>
                <w:szCs w:val="22"/>
                <w:shd w:val="clear" w:color="auto" w:fill="FFFFFF"/>
                <w:lang w:val="uk-UA"/>
              </w:rPr>
              <w:t>.</w:t>
            </w:r>
            <w:r w:rsidRPr="00672D21">
              <w:rPr>
                <w:sz w:val="22"/>
                <w:szCs w:val="22"/>
                <w:shd w:val="clear" w:color="auto" w:fill="FFFFFF"/>
                <w:lang w:val="uk-UA"/>
              </w:rPr>
              <w:t xml:space="preserve"> </w:t>
            </w:r>
          </w:p>
          <w:p w14:paraId="6B67E29B"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lastRenderedPageBreak/>
              <w:t xml:space="preserve">Тривалість приведення в дію (інерційність) модуля з електромеханічним пускачем: не більше 2.0 с. </w:t>
            </w:r>
          </w:p>
          <w:p w14:paraId="0B6D52A4"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Тривалість випуску заряду ГВР: трохи більше 9.0 с./не більше 10.0 с. Температура спрацювання </w:t>
            </w:r>
            <w:proofErr w:type="spellStart"/>
            <w:r w:rsidRPr="00672D21">
              <w:rPr>
                <w:sz w:val="22"/>
                <w:szCs w:val="22"/>
                <w:shd w:val="clear" w:color="auto" w:fill="FFFFFF"/>
                <w:lang w:val="uk-UA"/>
              </w:rPr>
              <w:t>запірно</w:t>
            </w:r>
            <w:proofErr w:type="spellEnd"/>
            <w:r w:rsidRPr="00672D21">
              <w:rPr>
                <w:sz w:val="22"/>
                <w:szCs w:val="22"/>
                <w:shd w:val="clear" w:color="auto" w:fill="FFFFFF"/>
                <w:lang w:val="uk-UA"/>
              </w:rPr>
              <w:t xml:space="preserve">-пускового пристрою (ЗПП)/ руйнування </w:t>
            </w:r>
            <w:proofErr w:type="spellStart"/>
            <w:r w:rsidRPr="00672D21">
              <w:rPr>
                <w:sz w:val="22"/>
                <w:szCs w:val="22"/>
                <w:shd w:val="clear" w:color="auto" w:fill="FFFFFF"/>
                <w:lang w:val="uk-UA"/>
              </w:rPr>
              <w:t>термочутливої</w:t>
            </w:r>
            <w:proofErr w:type="spellEnd"/>
            <w:r w:rsidRPr="00672D21">
              <w:rPr>
                <w:sz w:val="22"/>
                <w:szCs w:val="22"/>
                <w:shd w:val="clear" w:color="auto" w:fill="FFFFFF"/>
                <w:lang w:val="uk-UA"/>
              </w:rPr>
              <w:t xml:space="preserve"> колби теплового замку ЗПП модуля: 68 ± 3%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w:t>
            </w:r>
          </w:p>
          <w:p w14:paraId="7C081AA4" w14:textId="77777777" w:rsidR="00972D54" w:rsidRPr="00672D21" w:rsidRDefault="00972D54" w:rsidP="00977FD3">
            <w:pPr>
              <w:widowControl w:val="0"/>
              <w:rPr>
                <w:sz w:val="22"/>
                <w:szCs w:val="22"/>
                <w:lang w:val="uk-UA"/>
              </w:rPr>
            </w:pPr>
            <w:r w:rsidRPr="00672D21">
              <w:rPr>
                <w:sz w:val="22"/>
                <w:szCs w:val="22"/>
                <w:shd w:val="clear" w:color="auto" w:fill="FFFFFF"/>
                <w:lang w:val="uk-UA"/>
              </w:rPr>
              <w:t xml:space="preserve">Діапазон температур зберігання і експлуатації модулів: від -10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до +50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w:t>
            </w:r>
          </w:p>
        </w:tc>
        <w:tc>
          <w:tcPr>
            <w:tcW w:w="2409" w:type="dxa"/>
            <w:tcBorders>
              <w:top w:val="single" w:sz="4" w:space="0" w:color="auto"/>
              <w:left w:val="single" w:sz="4" w:space="0" w:color="auto"/>
              <w:right w:val="single" w:sz="4" w:space="0" w:color="auto"/>
            </w:tcBorders>
            <w:shd w:val="clear" w:color="auto" w:fill="auto"/>
          </w:tcPr>
          <w:p w14:paraId="5DF30734"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lastRenderedPageBreak/>
              <w:t xml:space="preserve">Призначення модуля: автоматичні системи пожежогасіння. </w:t>
            </w:r>
          </w:p>
          <w:p w14:paraId="4F683905" w14:textId="77777777" w:rsidR="00972D54" w:rsidRDefault="00972D54" w:rsidP="00977FD3">
            <w:pPr>
              <w:ind w:right="40"/>
              <w:rPr>
                <w:iCs/>
                <w:sz w:val="22"/>
                <w:szCs w:val="22"/>
                <w:lang w:val="uk-UA"/>
              </w:rPr>
            </w:pPr>
          </w:p>
          <w:p w14:paraId="6C605A91" w14:textId="77777777" w:rsidR="00972D54" w:rsidRDefault="00972D54" w:rsidP="00977FD3">
            <w:pPr>
              <w:ind w:right="40"/>
              <w:rPr>
                <w:sz w:val="22"/>
                <w:szCs w:val="22"/>
                <w:lang w:val="uk-UA"/>
              </w:rPr>
            </w:pPr>
            <w:r>
              <w:rPr>
                <w:iCs/>
                <w:sz w:val="22"/>
                <w:szCs w:val="22"/>
                <w:lang w:val="uk-UA"/>
              </w:rPr>
              <w:t>Д</w:t>
            </w:r>
            <w:r w:rsidRPr="00672D21">
              <w:rPr>
                <w:iCs/>
                <w:sz w:val="22"/>
                <w:szCs w:val="22"/>
                <w:lang w:val="uk-UA"/>
              </w:rPr>
              <w:t>окумент, якому відповідає Товар</w:t>
            </w:r>
            <w:r>
              <w:rPr>
                <w:iCs/>
                <w:sz w:val="22"/>
                <w:szCs w:val="22"/>
                <w:lang w:val="uk-UA"/>
              </w:rPr>
              <w:t>:</w:t>
            </w:r>
          </w:p>
          <w:p w14:paraId="477F6024" w14:textId="77777777" w:rsidR="00972D54" w:rsidRPr="00672D21" w:rsidRDefault="00972D54" w:rsidP="00977FD3">
            <w:pPr>
              <w:ind w:right="40"/>
              <w:rPr>
                <w:sz w:val="22"/>
                <w:szCs w:val="22"/>
                <w:lang w:val="uk-UA"/>
              </w:rPr>
            </w:pPr>
            <w:r w:rsidRPr="00672D21">
              <w:rPr>
                <w:sz w:val="22"/>
                <w:szCs w:val="22"/>
                <w:lang w:val="uk-UA"/>
              </w:rPr>
              <w:t>ДБН В.2.5-56:2014 «Системи протипожежного захисту» із зміною № 1, п. 5.14;</w:t>
            </w:r>
          </w:p>
          <w:p w14:paraId="7C981B78" w14:textId="77777777" w:rsidR="00972D54" w:rsidRPr="00672D21" w:rsidRDefault="00972D54" w:rsidP="00977FD3">
            <w:pPr>
              <w:ind w:right="40"/>
              <w:rPr>
                <w:sz w:val="22"/>
                <w:szCs w:val="22"/>
                <w:lang w:val="uk-UA"/>
              </w:rPr>
            </w:pPr>
            <w:r w:rsidRPr="00672D21">
              <w:rPr>
                <w:sz w:val="22"/>
                <w:szCs w:val="22"/>
                <w:lang w:val="uk-UA"/>
              </w:rPr>
              <w:t xml:space="preserve">ДСТУ 4095:2012 «Протипожежна техніка. Системи газового </w:t>
            </w:r>
            <w:r w:rsidRPr="00672D21">
              <w:rPr>
                <w:sz w:val="22"/>
                <w:szCs w:val="22"/>
                <w:lang w:val="uk-UA"/>
              </w:rPr>
              <w:lastRenderedPageBreak/>
              <w:t>пожежогасіння. Модулі, комплекти</w:t>
            </w:r>
          </w:p>
          <w:p w14:paraId="7262B4FD" w14:textId="77777777" w:rsidR="00972D54" w:rsidRPr="00672D21" w:rsidRDefault="00972D54" w:rsidP="00977FD3">
            <w:pPr>
              <w:widowControl w:val="0"/>
              <w:rPr>
                <w:i/>
                <w:sz w:val="22"/>
                <w:szCs w:val="22"/>
                <w:highlight w:val="yellow"/>
                <w:lang w:val="uk-UA"/>
              </w:rPr>
            </w:pPr>
            <w:r w:rsidRPr="00672D21">
              <w:rPr>
                <w:sz w:val="22"/>
                <w:szCs w:val="22"/>
                <w:lang w:val="uk-UA"/>
              </w:rPr>
              <w:t>модулів та батарейне устаткування. Загальні технічні умови»</w:t>
            </w:r>
          </w:p>
        </w:tc>
      </w:tr>
      <w:tr w:rsidR="00972D54" w:rsidRPr="00672D21" w14:paraId="3EE1108B" w14:textId="77777777" w:rsidTr="000B1A5D">
        <w:trPr>
          <w:trHeight w:val="229"/>
        </w:trPr>
        <w:tc>
          <w:tcPr>
            <w:tcW w:w="757" w:type="dxa"/>
            <w:tcBorders>
              <w:top w:val="single" w:sz="4" w:space="0" w:color="auto"/>
              <w:left w:val="single" w:sz="4" w:space="0" w:color="auto"/>
              <w:right w:val="single" w:sz="4" w:space="0" w:color="auto"/>
            </w:tcBorders>
            <w:shd w:val="clear" w:color="auto" w:fill="auto"/>
          </w:tcPr>
          <w:p w14:paraId="054804F1" w14:textId="77777777" w:rsidR="00972D54" w:rsidRPr="00672D21" w:rsidRDefault="00972D54" w:rsidP="00977FD3">
            <w:pPr>
              <w:widowControl w:val="0"/>
              <w:rPr>
                <w:sz w:val="22"/>
                <w:szCs w:val="22"/>
                <w:lang w:val="uk-UA"/>
              </w:rPr>
            </w:pPr>
            <w:r w:rsidRPr="00672D21">
              <w:rPr>
                <w:sz w:val="22"/>
                <w:szCs w:val="22"/>
                <w:lang w:val="uk-UA"/>
              </w:rPr>
              <w:lastRenderedPageBreak/>
              <w:t>4</w:t>
            </w:r>
          </w:p>
        </w:tc>
        <w:tc>
          <w:tcPr>
            <w:tcW w:w="1862" w:type="dxa"/>
            <w:tcBorders>
              <w:top w:val="single" w:sz="4" w:space="0" w:color="auto"/>
              <w:left w:val="single" w:sz="4" w:space="0" w:color="auto"/>
              <w:right w:val="single" w:sz="4" w:space="0" w:color="auto"/>
            </w:tcBorders>
            <w:shd w:val="clear" w:color="auto" w:fill="auto"/>
          </w:tcPr>
          <w:p w14:paraId="36F24673" w14:textId="77777777" w:rsidR="00972D54" w:rsidRPr="00672D21" w:rsidRDefault="00972D54" w:rsidP="00977FD3">
            <w:pPr>
              <w:widowControl w:val="0"/>
              <w:rPr>
                <w:color w:val="000000"/>
                <w:sz w:val="22"/>
                <w:szCs w:val="22"/>
                <w:lang w:val="uk-UA" w:eastAsia="en-US"/>
              </w:rPr>
            </w:pPr>
            <w:r w:rsidRPr="00672D21">
              <w:rPr>
                <w:color w:val="000000"/>
                <w:sz w:val="22"/>
                <w:szCs w:val="22"/>
                <w:lang w:val="uk-UA" w:eastAsia="en-US"/>
              </w:rPr>
              <w:t>Модуль газового пожежогасіння</w:t>
            </w:r>
          </w:p>
        </w:tc>
        <w:tc>
          <w:tcPr>
            <w:tcW w:w="2156" w:type="dxa"/>
            <w:tcBorders>
              <w:top w:val="single" w:sz="4" w:space="0" w:color="auto"/>
              <w:left w:val="single" w:sz="4" w:space="0" w:color="auto"/>
              <w:right w:val="single" w:sz="4" w:space="0" w:color="auto"/>
            </w:tcBorders>
            <w:shd w:val="clear" w:color="auto" w:fill="auto"/>
          </w:tcPr>
          <w:p w14:paraId="07858CC3" w14:textId="77777777" w:rsidR="00972D54" w:rsidRPr="00672D21" w:rsidRDefault="00972D54" w:rsidP="00977FD3">
            <w:pPr>
              <w:spacing w:line="252" w:lineRule="auto"/>
              <w:jc w:val="center"/>
              <w:rPr>
                <w:sz w:val="22"/>
                <w:szCs w:val="22"/>
                <w:lang w:val="uk-UA"/>
              </w:rPr>
            </w:pPr>
            <w:r w:rsidRPr="00672D21">
              <w:rPr>
                <w:sz w:val="22"/>
                <w:szCs w:val="22"/>
                <w:lang w:val="uk-UA"/>
              </w:rPr>
              <w:t>Імпульс-20 Код – МГП.І-20.Е.Н Артикул – 01.1.00.0000</w:t>
            </w:r>
          </w:p>
          <w:p w14:paraId="2975C64B" w14:textId="77777777" w:rsidR="00972D54" w:rsidRPr="00672D21" w:rsidRDefault="00972D54" w:rsidP="00977FD3">
            <w:pPr>
              <w:widowControl w:val="0"/>
              <w:jc w:val="center"/>
              <w:rPr>
                <w:snapToGrid w:val="0"/>
                <w:sz w:val="22"/>
                <w:szCs w:val="22"/>
                <w:lang w:val="uk-UA"/>
              </w:rPr>
            </w:pPr>
            <w:r w:rsidRPr="00672D21">
              <w:rPr>
                <w:color w:val="0000FF"/>
                <w:sz w:val="22"/>
                <w:szCs w:val="22"/>
                <w:lang w:val="uk-UA"/>
              </w:rPr>
              <w:t>або еквівалент</w:t>
            </w:r>
          </w:p>
        </w:tc>
        <w:tc>
          <w:tcPr>
            <w:tcW w:w="738" w:type="dxa"/>
            <w:tcBorders>
              <w:top w:val="single" w:sz="4" w:space="0" w:color="auto"/>
              <w:left w:val="single" w:sz="4" w:space="0" w:color="auto"/>
              <w:right w:val="single" w:sz="4" w:space="0" w:color="auto"/>
            </w:tcBorders>
            <w:shd w:val="clear" w:color="auto" w:fill="auto"/>
          </w:tcPr>
          <w:p w14:paraId="26450097" w14:textId="77777777" w:rsidR="00972D54" w:rsidRPr="00672D21" w:rsidRDefault="00972D54" w:rsidP="00977FD3">
            <w:pPr>
              <w:widowControl w:val="0"/>
              <w:jc w:val="center"/>
              <w:rPr>
                <w:sz w:val="22"/>
                <w:szCs w:val="22"/>
                <w:lang w:val="uk-UA"/>
              </w:rPr>
            </w:pPr>
            <w:proofErr w:type="spellStart"/>
            <w:r w:rsidRPr="00672D21">
              <w:rPr>
                <w:sz w:val="22"/>
                <w:szCs w:val="22"/>
                <w:lang w:val="uk-UA"/>
              </w:rPr>
              <w:t>шт</w:t>
            </w:r>
            <w:proofErr w:type="spellEnd"/>
          </w:p>
        </w:tc>
        <w:tc>
          <w:tcPr>
            <w:tcW w:w="851" w:type="dxa"/>
            <w:tcBorders>
              <w:top w:val="single" w:sz="4" w:space="0" w:color="auto"/>
              <w:left w:val="single" w:sz="4" w:space="0" w:color="auto"/>
              <w:right w:val="single" w:sz="4" w:space="0" w:color="auto"/>
            </w:tcBorders>
            <w:shd w:val="clear" w:color="auto" w:fill="auto"/>
          </w:tcPr>
          <w:p w14:paraId="4034766D" w14:textId="77777777" w:rsidR="00972D54" w:rsidRPr="00672D21" w:rsidRDefault="00972D54" w:rsidP="00977FD3">
            <w:pPr>
              <w:widowControl w:val="0"/>
              <w:jc w:val="center"/>
              <w:rPr>
                <w:sz w:val="22"/>
                <w:szCs w:val="22"/>
                <w:lang w:val="uk-UA"/>
              </w:rPr>
            </w:pPr>
            <w:r w:rsidRPr="00672D21">
              <w:rPr>
                <w:sz w:val="22"/>
                <w:szCs w:val="22"/>
                <w:lang w:val="uk-UA"/>
              </w:rPr>
              <w:t>2</w:t>
            </w:r>
          </w:p>
        </w:tc>
        <w:tc>
          <w:tcPr>
            <w:tcW w:w="7170" w:type="dxa"/>
            <w:tcBorders>
              <w:top w:val="single" w:sz="4" w:space="0" w:color="auto"/>
              <w:left w:val="single" w:sz="4" w:space="0" w:color="auto"/>
              <w:right w:val="single" w:sz="4" w:space="0" w:color="auto"/>
            </w:tcBorders>
            <w:shd w:val="clear" w:color="auto" w:fill="auto"/>
          </w:tcPr>
          <w:p w14:paraId="37AFF7B5"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Тип кріплення модуля: настінний. типу КРН.І – 20 </w:t>
            </w:r>
          </w:p>
          <w:p w14:paraId="74BEB8DC"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Місткість модуля: 22.5 ± 0.5 л. </w:t>
            </w:r>
          </w:p>
          <w:p w14:paraId="53C6D585"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Маса модуля конструктивна (з кронштейном кріплення): не більше 11.0 кг. </w:t>
            </w:r>
          </w:p>
          <w:p w14:paraId="0DFA2410"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Габаритні розміри: </w:t>
            </w:r>
          </w:p>
          <w:p w14:paraId="50463DFF"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Висота – не більше 483 мм.; </w:t>
            </w:r>
          </w:p>
          <w:p w14:paraId="31C544B7"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Діаметр – не більше 352 мм. </w:t>
            </w:r>
          </w:p>
          <w:p w14:paraId="77E9FB97"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Газова вогнегасна речовина (ГВР): HFC-125 </w:t>
            </w:r>
          </w:p>
          <w:p w14:paraId="6665CB43"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Максимальне/мінімальне завантаження ГВР у модулі: не більше 19.0 кг./ не менше 11.0 кг. </w:t>
            </w:r>
          </w:p>
          <w:p w14:paraId="6A33A978" w14:textId="77777777" w:rsidR="00972D54"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Необхідна маса заряду ГВР у модулі: 11.5 кг. Робочий тиск ГВР у модулі, при температурі навколишнього середовища від +20 о С до +22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25.0 ± 2.0 бар. </w:t>
            </w:r>
          </w:p>
          <w:p w14:paraId="5AF96285" w14:textId="77777777" w:rsidR="00972D54"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Максимальний тиск ГВР у модулі, при температурі +50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не більше 40.0 бар </w:t>
            </w:r>
          </w:p>
          <w:p w14:paraId="2C4560CF"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Тривалість приведення в дію (інерційність) модуля з електромеханічним пускачем: не більше 2.0 с. </w:t>
            </w:r>
          </w:p>
          <w:p w14:paraId="7C9FAC87"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Тривалість випуску заряду ГВР: трохи більше 9.0 с./не більше 10.0 с. Температура спрацювання </w:t>
            </w:r>
            <w:proofErr w:type="spellStart"/>
            <w:r w:rsidRPr="00672D21">
              <w:rPr>
                <w:sz w:val="22"/>
                <w:szCs w:val="22"/>
                <w:shd w:val="clear" w:color="auto" w:fill="FFFFFF"/>
                <w:lang w:val="uk-UA"/>
              </w:rPr>
              <w:t>запірно</w:t>
            </w:r>
            <w:proofErr w:type="spellEnd"/>
            <w:r w:rsidRPr="00672D21">
              <w:rPr>
                <w:sz w:val="22"/>
                <w:szCs w:val="22"/>
                <w:shd w:val="clear" w:color="auto" w:fill="FFFFFF"/>
                <w:lang w:val="uk-UA"/>
              </w:rPr>
              <w:t xml:space="preserve">-пускового пристрою (ЗПП)/ руйнування </w:t>
            </w:r>
            <w:proofErr w:type="spellStart"/>
            <w:r w:rsidRPr="00672D21">
              <w:rPr>
                <w:sz w:val="22"/>
                <w:szCs w:val="22"/>
                <w:shd w:val="clear" w:color="auto" w:fill="FFFFFF"/>
                <w:lang w:val="uk-UA"/>
              </w:rPr>
              <w:t>термочутливої</w:t>
            </w:r>
            <w:proofErr w:type="spellEnd"/>
            <w:r w:rsidRPr="00672D21">
              <w:rPr>
                <w:sz w:val="22"/>
                <w:szCs w:val="22"/>
                <w:shd w:val="clear" w:color="auto" w:fill="FFFFFF"/>
                <w:lang w:val="uk-UA"/>
              </w:rPr>
              <w:t xml:space="preserve"> колби теплового замку ЗПП модуля: 68 ± 3%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w:t>
            </w:r>
          </w:p>
          <w:p w14:paraId="14AAB440" w14:textId="77777777" w:rsidR="00972D54" w:rsidRPr="00672D21" w:rsidRDefault="00972D54" w:rsidP="00977FD3">
            <w:pPr>
              <w:widowControl w:val="0"/>
              <w:rPr>
                <w:sz w:val="22"/>
                <w:szCs w:val="22"/>
                <w:lang w:val="uk-UA"/>
              </w:rPr>
            </w:pPr>
            <w:r w:rsidRPr="00672D21">
              <w:rPr>
                <w:sz w:val="22"/>
                <w:szCs w:val="22"/>
                <w:shd w:val="clear" w:color="auto" w:fill="FFFFFF"/>
                <w:lang w:val="uk-UA"/>
              </w:rPr>
              <w:t xml:space="preserve">Діапазон температур зберігання і експлуатації модулів: від -20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 xml:space="preserve"> до +50 </w:t>
            </w:r>
            <w:proofErr w:type="spellStart"/>
            <w:r w:rsidRPr="00F3551B">
              <w:rPr>
                <w:sz w:val="22"/>
                <w:szCs w:val="22"/>
                <w:shd w:val="clear" w:color="auto" w:fill="FFFFFF"/>
                <w:vertAlign w:val="superscript"/>
                <w:lang w:val="uk-UA"/>
              </w:rPr>
              <w:t>о</w:t>
            </w:r>
            <w:r w:rsidRPr="00672D21">
              <w:rPr>
                <w:sz w:val="22"/>
                <w:szCs w:val="22"/>
                <w:shd w:val="clear" w:color="auto" w:fill="FFFFFF"/>
                <w:lang w:val="uk-UA"/>
              </w:rPr>
              <w:t>С</w:t>
            </w:r>
            <w:proofErr w:type="spellEnd"/>
            <w:r w:rsidRPr="00672D21">
              <w:rPr>
                <w:sz w:val="22"/>
                <w:szCs w:val="22"/>
                <w:shd w:val="clear" w:color="auto" w:fill="FFFFFF"/>
                <w:lang w:val="uk-UA"/>
              </w:rPr>
              <w:t>.</w:t>
            </w:r>
          </w:p>
        </w:tc>
        <w:tc>
          <w:tcPr>
            <w:tcW w:w="2409" w:type="dxa"/>
            <w:tcBorders>
              <w:top w:val="single" w:sz="4" w:space="0" w:color="auto"/>
              <w:left w:val="single" w:sz="4" w:space="0" w:color="auto"/>
              <w:right w:val="single" w:sz="4" w:space="0" w:color="auto"/>
            </w:tcBorders>
            <w:shd w:val="clear" w:color="auto" w:fill="auto"/>
          </w:tcPr>
          <w:p w14:paraId="73D1C2CE" w14:textId="77777777" w:rsidR="00972D54" w:rsidRPr="00672D21" w:rsidRDefault="00972D54" w:rsidP="00977FD3">
            <w:pPr>
              <w:spacing w:line="252" w:lineRule="auto"/>
              <w:rPr>
                <w:sz w:val="22"/>
                <w:szCs w:val="22"/>
                <w:shd w:val="clear" w:color="auto" w:fill="FFFFFF"/>
                <w:lang w:val="uk-UA"/>
              </w:rPr>
            </w:pPr>
            <w:r w:rsidRPr="00672D21">
              <w:rPr>
                <w:sz w:val="22"/>
                <w:szCs w:val="22"/>
                <w:shd w:val="clear" w:color="auto" w:fill="FFFFFF"/>
                <w:lang w:val="uk-UA"/>
              </w:rPr>
              <w:t xml:space="preserve">Призначення модуля: автоматичні системи пожежогасіння. </w:t>
            </w:r>
          </w:p>
          <w:p w14:paraId="512B4495" w14:textId="77777777" w:rsidR="00972D54" w:rsidRDefault="00972D54" w:rsidP="00977FD3">
            <w:pPr>
              <w:ind w:right="40"/>
              <w:rPr>
                <w:iCs/>
                <w:sz w:val="22"/>
                <w:szCs w:val="22"/>
                <w:lang w:val="uk-UA"/>
              </w:rPr>
            </w:pPr>
          </w:p>
          <w:p w14:paraId="03F2E9C4" w14:textId="77777777" w:rsidR="00972D54" w:rsidRDefault="00972D54" w:rsidP="00977FD3">
            <w:pPr>
              <w:ind w:right="40"/>
              <w:rPr>
                <w:sz w:val="22"/>
                <w:szCs w:val="22"/>
                <w:lang w:val="uk-UA"/>
              </w:rPr>
            </w:pPr>
            <w:r>
              <w:rPr>
                <w:iCs/>
                <w:sz w:val="22"/>
                <w:szCs w:val="22"/>
                <w:lang w:val="uk-UA"/>
              </w:rPr>
              <w:t>Д</w:t>
            </w:r>
            <w:r w:rsidRPr="00672D21">
              <w:rPr>
                <w:iCs/>
                <w:sz w:val="22"/>
                <w:szCs w:val="22"/>
                <w:lang w:val="uk-UA"/>
              </w:rPr>
              <w:t>окумент, якому відповідає Товар</w:t>
            </w:r>
            <w:r>
              <w:rPr>
                <w:iCs/>
                <w:sz w:val="22"/>
                <w:szCs w:val="22"/>
                <w:lang w:val="uk-UA"/>
              </w:rPr>
              <w:t>:</w:t>
            </w:r>
          </w:p>
          <w:p w14:paraId="18FEAB52" w14:textId="77777777" w:rsidR="00972D54" w:rsidRPr="00672D21" w:rsidRDefault="00972D54" w:rsidP="00977FD3">
            <w:pPr>
              <w:ind w:right="40"/>
              <w:rPr>
                <w:sz w:val="22"/>
                <w:szCs w:val="22"/>
                <w:lang w:val="uk-UA"/>
              </w:rPr>
            </w:pPr>
            <w:r w:rsidRPr="00672D21">
              <w:rPr>
                <w:sz w:val="22"/>
                <w:szCs w:val="22"/>
                <w:lang w:val="uk-UA"/>
              </w:rPr>
              <w:t>ДБН В.2.5-56:2014 «Системи протипожежного захисту» із зміною № 1, п. 5.14;</w:t>
            </w:r>
          </w:p>
          <w:p w14:paraId="7CFF1538" w14:textId="77777777" w:rsidR="00972D54" w:rsidRPr="00672D21" w:rsidRDefault="00972D54" w:rsidP="00977FD3">
            <w:pPr>
              <w:ind w:right="40"/>
              <w:rPr>
                <w:sz w:val="22"/>
                <w:szCs w:val="22"/>
                <w:lang w:val="uk-UA"/>
              </w:rPr>
            </w:pPr>
            <w:r w:rsidRPr="00672D21">
              <w:rPr>
                <w:sz w:val="22"/>
                <w:szCs w:val="22"/>
                <w:lang w:val="uk-UA"/>
              </w:rPr>
              <w:t xml:space="preserve">   ДСТУ 4095:2012 «Протипожежна техніка. Системи газового пожежогасіння. Модулі, комплекти</w:t>
            </w:r>
          </w:p>
          <w:p w14:paraId="60DDFA88" w14:textId="77777777" w:rsidR="00972D54" w:rsidRPr="00672D21" w:rsidRDefault="00972D54" w:rsidP="00977FD3">
            <w:pPr>
              <w:widowControl w:val="0"/>
              <w:rPr>
                <w:i/>
                <w:sz w:val="22"/>
                <w:szCs w:val="22"/>
                <w:highlight w:val="yellow"/>
                <w:lang w:val="uk-UA"/>
              </w:rPr>
            </w:pPr>
            <w:r w:rsidRPr="00672D21">
              <w:rPr>
                <w:sz w:val="22"/>
                <w:szCs w:val="22"/>
                <w:lang w:val="uk-UA"/>
              </w:rPr>
              <w:t>модулів та батарейне устаткування. Загальні технічні умови»</w:t>
            </w:r>
          </w:p>
        </w:tc>
      </w:tr>
    </w:tbl>
    <w:p w14:paraId="732D4E30"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2C1D7DAD"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026B2CFE"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64A9C943" w14:textId="77777777" w:rsidR="009165D1" w:rsidRPr="005F37AD" w:rsidRDefault="009165D1" w:rsidP="009165D1">
      <w:pPr>
        <w:jc w:val="both"/>
        <w:rPr>
          <w:sz w:val="22"/>
          <w:szCs w:val="22"/>
          <w:lang w:val="uk-UA"/>
        </w:rPr>
      </w:pPr>
      <w:r w:rsidRPr="005F37AD">
        <w:rPr>
          <w:b/>
          <w:bCs/>
          <w:sz w:val="22"/>
          <w:szCs w:val="22"/>
          <w:lang w:val="uk-UA"/>
        </w:rPr>
        <w:lastRenderedPageBreak/>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609B0A00"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36DB79BE"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1CDA3C67"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275C9D">
      <w:headerReference w:type="even" r:id="rId16"/>
      <w:headerReference w:type="default" r:id="rId17"/>
      <w:footerReference w:type="default" r:id="rId18"/>
      <w:pgSz w:w="16838" w:h="11906" w:orient="landscape"/>
      <w:pgMar w:top="1134" w:right="567" w:bottom="567" w:left="567"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4C29F" w14:textId="77777777" w:rsidR="00F8288F" w:rsidRDefault="00F8288F">
      <w:r>
        <w:separator/>
      </w:r>
    </w:p>
  </w:endnote>
  <w:endnote w:type="continuationSeparator" w:id="0">
    <w:p w14:paraId="5BEF2369" w14:textId="77777777" w:rsidR="00F8288F" w:rsidRDefault="00F8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roman"/>
    <w:pitch w:val="default"/>
  </w:font>
  <w:font w:name="Apto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96342" w14:textId="0237EF23" w:rsidR="00A256E7" w:rsidRPr="00A256E7" w:rsidRDefault="002C610B"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30D589B6" wp14:editId="403311A0">
              <wp:simplePos x="0" y="0"/>
              <wp:positionH relativeFrom="column">
                <wp:posOffset>-180340</wp:posOffset>
              </wp:positionH>
              <wp:positionV relativeFrom="paragraph">
                <wp:posOffset>7620</wp:posOffset>
              </wp:positionV>
              <wp:extent cx="6357620" cy="14605"/>
              <wp:effectExtent l="10160" t="7620" r="13970" b="6350"/>
              <wp:wrapNone/>
              <wp:docPr id="188258522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F06AF"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463322">
      <w:rPr>
        <w:sz w:val="20"/>
        <w:szCs w:val="20"/>
        <w:lang w:val="uk-UA"/>
      </w:rPr>
      <w:t xml:space="preserve">Протипожежне обладнання, код ДК 021:2015 - 35110000-8 - Протипожежне, рятувальне та захисне обладнання </w:t>
    </w:r>
  </w:p>
  <w:p w14:paraId="0561841E"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3ED2E" w14:textId="77777777" w:rsidR="00F8288F" w:rsidRDefault="00F8288F">
      <w:r>
        <w:separator/>
      </w:r>
    </w:p>
  </w:footnote>
  <w:footnote w:type="continuationSeparator" w:id="0">
    <w:p w14:paraId="124B0699" w14:textId="77777777" w:rsidR="00F8288F" w:rsidRDefault="00F8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D39F"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30650B4"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2979" w14:textId="5B88F930" w:rsidR="002D6492" w:rsidRPr="003C4B6B" w:rsidRDefault="002C610B" w:rsidP="00B10EDB">
    <w:pPr>
      <w:pStyle w:val="aa"/>
      <w:pBdr>
        <w:bottom w:val="single" w:sz="4" w:space="1" w:color="auto"/>
      </w:pBdr>
      <w:jc w:val="both"/>
      <w:rPr>
        <w:sz w:val="20"/>
        <w:szCs w:val="20"/>
        <w:lang w:val="uk-UA"/>
      </w:rPr>
    </w:pPr>
    <w:r>
      <w:rPr>
        <w:noProof/>
      </w:rPr>
      <w:drawing>
        <wp:inline distT="0" distB="0" distL="0" distR="0" wp14:anchorId="10D75B48" wp14:editId="30CC95A2">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C2A7FE3"/>
    <w:multiLevelType w:val="hybridMultilevel"/>
    <w:tmpl w:val="D9B8155A"/>
    <w:lvl w:ilvl="0" w:tplc="0422000F">
      <w:start w:val="1"/>
      <w:numFmt w:val="decimal"/>
      <w:lvlText w:val="%1."/>
      <w:lvlJc w:val="left"/>
      <w:pPr>
        <w:ind w:left="36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43002636">
    <w:abstractNumId w:val="21"/>
  </w:num>
  <w:num w:numId="2" w16cid:durableId="1252932126">
    <w:abstractNumId w:val="23"/>
  </w:num>
  <w:num w:numId="3" w16cid:durableId="1227837895">
    <w:abstractNumId w:val="0"/>
  </w:num>
  <w:num w:numId="4" w16cid:durableId="2094743308">
    <w:abstractNumId w:val="24"/>
  </w:num>
  <w:num w:numId="5" w16cid:durableId="1975661">
    <w:abstractNumId w:val="7"/>
  </w:num>
  <w:num w:numId="6" w16cid:durableId="222378497">
    <w:abstractNumId w:val="5"/>
  </w:num>
  <w:num w:numId="7" w16cid:durableId="2086952568">
    <w:abstractNumId w:val="6"/>
  </w:num>
  <w:num w:numId="8" w16cid:durableId="1991328329">
    <w:abstractNumId w:val="20"/>
  </w:num>
  <w:num w:numId="9" w16cid:durableId="937103294">
    <w:abstractNumId w:val="1"/>
  </w:num>
  <w:num w:numId="10" w16cid:durableId="485171237">
    <w:abstractNumId w:val="17"/>
  </w:num>
  <w:num w:numId="11" w16cid:durableId="1555771950">
    <w:abstractNumId w:val="15"/>
  </w:num>
  <w:num w:numId="12" w16cid:durableId="1246377068">
    <w:abstractNumId w:val="13"/>
  </w:num>
  <w:num w:numId="13" w16cid:durableId="1122844114">
    <w:abstractNumId w:val="14"/>
  </w:num>
  <w:num w:numId="14" w16cid:durableId="1851220325">
    <w:abstractNumId w:val="3"/>
  </w:num>
  <w:num w:numId="15" w16cid:durableId="516849456">
    <w:abstractNumId w:val="16"/>
  </w:num>
  <w:num w:numId="16" w16cid:durableId="891499971">
    <w:abstractNumId w:val="2"/>
  </w:num>
  <w:num w:numId="17" w16cid:durableId="770121906">
    <w:abstractNumId w:val="12"/>
  </w:num>
  <w:num w:numId="18" w16cid:durableId="1918437071">
    <w:abstractNumId w:val="4"/>
  </w:num>
  <w:num w:numId="19" w16cid:durableId="1393118097">
    <w:abstractNumId w:val="9"/>
  </w:num>
  <w:num w:numId="20" w16cid:durableId="1215122971">
    <w:abstractNumId w:val="19"/>
  </w:num>
  <w:num w:numId="21" w16cid:durableId="371852555">
    <w:abstractNumId w:val="10"/>
  </w:num>
  <w:num w:numId="22" w16cid:durableId="877083168">
    <w:abstractNumId w:val="18"/>
  </w:num>
  <w:num w:numId="23" w16cid:durableId="629017627">
    <w:abstractNumId w:val="11"/>
  </w:num>
  <w:num w:numId="24" w16cid:durableId="148519385">
    <w:abstractNumId w:val="22"/>
  </w:num>
  <w:num w:numId="25" w16cid:durableId="186603008">
    <w:abstractNumId w:val="22"/>
  </w:num>
  <w:num w:numId="26" w16cid:durableId="1410275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0D87"/>
    <w:rsid w:val="00076710"/>
    <w:rsid w:val="00076F90"/>
    <w:rsid w:val="00077D47"/>
    <w:rsid w:val="000817A5"/>
    <w:rsid w:val="00082639"/>
    <w:rsid w:val="0008385A"/>
    <w:rsid w:val="0008390F"/>
    <w:rsid w:val="00085A62"/>
    <w:rsid w:val="00087081"/>
    <w:rsid w:val="00087A69"/>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A5D"/>
    <w:rsid w:val="000B1C19"/>
    <w:rsid w:val="000B370D"/>
    <w:rsid w:val="000B5F5E"/>
    <w:rsid w:val="000B6FE4"/>
    <w:rsid w:val="000C2F14"/>
    <w:rsid w:val="000C3178"/>
    <w:rsid w:val="000C56F1"/>
    <w:rsid w:val="000D0E27"/>
    <w:rsid w:val="000D3C06"/>
    <w:rsid w:val="000D44DA"/>
    <w:rsid w:val="000D6028"/>
    <w:rsid w:val="000D70B0"/>
    <w:rsid w:val="000D75BD"/>
    <w:rsid w:val="000E2913"/>
    <w:rsid w:val="000E2BFF"/>
    <w:rsid w:val="000E465A"/>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5C9D"/>
    <w:rsid w:val="002767FC"/>
    <w:rsid w:val="00277BE6"/>
    <w:rsid w:val="00281372"/>
    <w:rsid w:val="00284141"/>
    <w:rsid w:val="00285D88"/>
    <w:rsid w:val="00285E1F"/>
    <w:rsid w:val="0028695D"/>
    <w:rsid w:val="00287504"/>
    <w:rsid w:val="0029087B"/>
    <w:rsid w:val="00291EC5"/>
    <w:rsid w:val="00293A34"/>
    <w:rsid w:val="00293C3F"/>
    <w:rsid w:val="00294DFE"/>
    <w:rsid w:val="00296E1B"/>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C610B"/>
    <w:rsid w:val="002D1B6B"/>
    <w:rsid w:val="002D4D30"/>
    <w:rsid w:val="002D5BAD"/>
    <w:rsid w:val="002D5E5E"/>
    <w:rsid w:val="002D6492"/>
    <w:rsid w:val="002D6516"/>
    <w:rsid w:val="002E07D8"/>
    <w:rsid w:val="002E0C72"/>
    <w:rsid w:val="002E318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322"/>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3643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788"/>
    <w:rsid w:val="00685802"/>
    <w:rsid w:val="006926A0"/>
    <w:rsid w:val="00696532"/>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2D54"/>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30"/>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0ED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471E6"/>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288F"/>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3012"/>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77056"/>
  <w15:chartTrackingRefBased/>
  <w15:docId w15:val="{EAB837A4-BCBB-4DB3-9C3C-D6678F77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ity-shop.com.ua/u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op-security.com.u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tifire.ua/" TargetMode="External"/><Relationship Id="rId5" Type="http://schemas.openxmlformats.org/officeDocument/2006/relationships/webSettings" Target="webSettings.xml"/><Relationship Id="rId15" Type="http://schemas.openxmlformats.org/officeDocument/2006/relationships/hyperlink" Target="https://firma-orion.com/" TargetMode="External"/><Relationship Id="rId10" Type="http://schemas.openxmlformats.org/officeDocument/2006/relationships/hyperlink" Target="https://brandmaster.syste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lteks.com.ua/" TargetMode="External"/><Relationship Id="rId14" Type="http://schemas.openxmlformats.org/officeDocument/2006/relationships/hyperlink" Target="https://standart-pribor.com.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1740</Words>
  <Characters>9918</Characters>
  <Application>Microsoft Office Word</Application>
  <DocSecurity>0</DocSecurity>
  <Lines>82</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Седюк Оксана Вікторівна</dc:creator>
  <cp:keywords/>
  <cp:lastModifiedBy>Рибак Тетяна Вікторівна</cp:lastModifiedBy>
  <cp:revision>15</cp:revision>
  <cp:lastPrinted>2021-11-17T09:02:00Z</cp:lastPrinted>
  <dcterms:created xsi:type="dcterms:W3CDTF">2025-07-29T14:07:00Z</dcterms:created>
  <dcterms:modified xsi:type="dcterms:W3CDTF">2025-08-05T11:15:00Z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