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10343"/>
      </w:tblGrid>
      <w:tr w:rsidR="00825A6B" w:rsidRPr="007101A5" w14:paraId="00807B42" w14:textId="77777777" w:rsidTr="003F52DC">
        <w:tc>
          <w:tcPr>
            <w:tcW w:w="4683" w:type="dxa"/>
          </w:tcPr>
          <w:p w14:paraId="764F3269" w14:textId="6CD4FA23" w:rsidR="00825A6B" w:rsidRPr="007101A5" w:rsidRDefault="00E010FE" w:rsidP="006926A0">
            <w:pPr>
              <w:pStyle w:val="a4"/>
              <w:widowControl w:val="0"/>
              <w:rPr>
                <w:szCs w:val="17"/>
                <w:lang w:val="uk-UA"/>
              </w:rPr>
            </w:pPr>
            <w:r>
              <w:rPr>
                <w:noProof/>
                <w:lang w:val="uk-UA"/>
              </w:rPr>
              <w:drawing>
                <wp:inline distT="0" distB="0" distL="0" distR="0" wp14:anchorId="03B5E5A6" wp14:editId="7950668A">
                  <wp:extent cx="1447800" cy="285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10343" w:type="dxa"/>
          </w:tcPr>
          <w:p w14:paraId="574DE1C6"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61DB5E0A"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37B3A22A"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0160FAC1"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100FFAE4" w14:textId="77777777" w:rsidTr="003F52DC">
        <w:tc>
          <w:tcPr>
            <w:tcW w:w="15026" w:type="dxa"/>
            <w:gridSpan w:val="2"/>
          </w:tcPr>
          <w:p w14:paraId="5C054ED8" w14:textId="77777777" w:rsidR="003C4B6B" w:rsidRPr="007101A5" w:rsidRDefault="003C4B6B" w:rsidP="007D7B6F">
            <w:pPr>
              <w:pStyle w:val="1"/>
              <w:keepNext w:val="0"/>
              <w:widowControl w:val="0"/>
              <w:rPr>
                <w:sz w:val="28"/>
                <w:szCs w:val="28"/>
              </w:rPr>
            </w:pPr>
          </w:p>
          <w:p w14:paraId="52AE9ED4"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61CE085D"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96"/>
        <w:gridCol w:w="4687"/>
        <w:gridCol w:w="2907"/>
        <w:gridCol w:w="3382"/>
        <w:gridCol w:w="2873"/>
      </w:tblGrid>
      <w:tr w:rsidR="00A76484" w:rsidRPr="007101A5" w14:paraId="044A8062" w14:textId="77777777" w:rsidTr="00C62708">
        <w:tc>
          <w:tcPr>
            <w:tcW w:w="487" w:type="pct"/>
            <w:shd w:val="clear" w:color="auto" w:fill="DEEAF6"/>
          </w:tcPr>
          <w:p w14:paraId="4EAC7E6A"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4A7A8532"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59549D17"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ічного плану закупівель</w:t>
            </w:r>
          </w:p>
        </w:tc>
        <w:tc>
          <w:tcPr>
            <w:tcW w:w="1102" w:type="pct"/>
            <w:shd w:val="clear" w:color="auto" w:fill="DEEAF6"/>
          </w:tcPr>
          <w:p w14:paraId="1E1B519A"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1916370C"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21C7020D" w14:textId="77777777" w:rsidTr="00212515">
        <w:tc>
          <w:tcPr>
            <w:tcW w:w="487" w:type="pct"/>
          </w:tcPr>
          <w:p w14:paraId="392BEBD8" w14:textId="653A9385" w:rsidR="00A76484" w:rsidRPr="004F5FE3" w:rsidRDefault="004072F7" w:rsidP="005469FD">
            <w:pPr>
              <w:widowControl w:val="0"/>
              <w:ind w:right="-11"/>
              <w:jc w:val="center"/>
              <w:rPr>
                <w:sz w:val="22"/>
                <w:szCs w:val="22"/>
                <w:lang w:val="uk-UA" w:eastAsia="uk-UA"/>
              </w:rPr>
            </w:pPr>
            <w:r w:rsidRPr="004F5FE3">
              <w:rPr>
                <w:sz w:val="22"/>
                <w:szCs w:val="22"/>
                <w:lang w:val="uk-UA"/>
              </w:rPr>
              <w:t>п.</w:t>
            </w:r>
            <w:r w:rsidR="00A76484" w:rsidRPr="004F5FE3">
              <w:rPr>
                <w:sz w:val="22"/>
                <w:szCs w:val="22"/>
                <w:lang w:val="uk-UA"/>
              </w:rPr>
              <w:t xml:space="preserve"> </w:t>
            </w:r>
            <w:r w:rsidR="0058710F" w:rsidRPr="004F5FE3">
              <w:rPr>
                <w:sz w:val="22"/>
                <w:szCs w:val="22"/>
                <w:lang w:val="uk-UA"/>
              </w:rPr>
              <w:t xml:space="preserve">17.27 </w:t>
            </w:r>
            <w:r w:rsidR="00BD6E95" w:rsidRPr="004F5FE3">
              <w:rPr>
                <w:sz w:val="22"/>
                <w:szCs w:val="22"/>
                <w:lang w:val="uk-UA" w:eastAsia="uk-UA"/>
              </w:rPr>
              <w:t>(202</w:t>
            </w:r>
            <w:r w:rsidR="004F5FE3" w:rsidRPr="004F5FE3">
              <w:rPr>
                <w:sz w:val="22"/>
                <w:szCs w:val="22"/>
                <w:lang w:val="uk-UA" w:eastAsia="uk-UA"/>
              </w:rPr>
              <w:t>5</w:t>
            </w:r>
            <w:r w:rsidR="00A76484" w:rsidRPr="004F5FE3">
              <w:rPr>
                <w:sz w:val="22"/>
                <w:szCs w:val="22"/>
                <w:lang w:val="uk-UA" w:eastAsia="uk-UA"/>
              </w:rPr>
              <w:t>)</w:t>
            </w:r>
          </w:p>
        </w:tc>
        <w:tc>
          <w:tcPr>
            <w:tcW w:w="1527" w:type="pct"/>
          </w:tcPr>
          <w:p w14:paraId="4947894D" w14:textId="77777777" w:rsidR="0090169E" w:rsidRDefault="00441FEA" w:rsidP="00A12478">
            <w:pPr>
              <w:widowControl w:val="0"/>
              <w:rPr>
                <w:b/>
                <w:sz w:val="22"/>
                <w:szCs w:val="22"/>
                <w:lang w:val="uk-UA"/>
              </w:rPr>
            </w:pPr>
            <w:r>
              <w:rPr>
                <w:b/>
                <w:sz w:val="22"/>
                <w:szCs w:val="22"/>
                <w:lang w:val="uk-UA"/>
              </w:rPr>
              <w:t>Набір інструментів</w:t>
            </w:r>
            <w:r w:rsidR="0058710F" w:rsidRPr="004F5FE3">
              <w:rPr>
                <w:b/>
                <w:sz w:val="22"/>
                <w:szCs w:val="22"/>
                <w:lang w:val="uk-UA"/>
              </w:rPr>
              <w:t xml:space="preserve">, </w:t>
            </w:r>
          </w:p>
          <w:p w14:paraId="650398CE" w14:textId="6F9F31D4" w:rsidR="00A76484" w:rsidRPr="004F5FE3" w:rsidRDefault="0058710F" w:rsidP="00A12478">
            <w:pPr>
              <w:widowControl w:val="0"/>
              <w:rPr>
                <w:bCs/>
                <w:sz w:val="22"/>
                <w:szCs w:val="22"/>
                <w:lang w:val="uk-UA"/>
              </w:rPr>
            </w:pPr>
            <w:r w:rsidRPr="0090169E">
              <w:rPr>
                <w:bCs/>
                <w:sz w:val="22"/>
                <w:szCs w:val="22"/>
                <w:lang w:val="uk-UA"/>
              </w:rPr>
              <w:t>код ДК 021:2015 - 44510000-8 - Знаряддя</w:t>
            </w:r>
            <w:r w:rsidRPr="004F5FE3">
              <w:rPr>
                <w:b/>
                <w:sz w:val="22"/>
                <w:szCs w:val="22"/>
                <w:lang w:val="uk-UA"/>
              </w:rPr>
              <w:t xml:space="preserve"> </w:t>
            </w:r>
          </w:p>
        </w:tc>
        <w:tc>
          <w:tcPr>
            <w:tcW w:w="947" w:type="pct"/>
          </w:tcPr>
          <w:p w14:paraId="58CCF2B7" w14:textId="02DC165B" w:rsidR="00A76484" w:rsidRPr="004F5FE3" w:rsidRDefault="0058710F" w:rsidP="00E030A0">
            <w:pPr>
              <w:widowControl w:val="0"/>
              <w:jc w:val="center"/>
              <w:rPr>
                <w:sz w:val="22"/>
                <w:szCs w:val="22"/>
                <w:lang w:val="uk-UA"/>
              </w:rPr>
            </w:pPr>
            <w:r w:rsidRPr="004F5FE3">
              <w:rPr>
                <w:sz w:val="22"/>
                <w:szCs w:val="22"/>
                <w:lang w:val="uk-UA"/>
              </w:rPr>
              <w:t>9 435,00</w:t>
            </w:r>
            <w:r w:rsidR="00A76484" w:rsidRPr="004F5FE3">
              <w:rPr>
                <w:sz w:val="22"/>
                <w:szCs w:val="22"/>
                <w:lang w:val="uk-UA"/>
              </w:rPr>
              <w:t xml:space="preserve"> грн. з ПДВ</w:t>
            </w:r>
          </w:p>
        </w:tc>
        <w:tc>
          <w:tcPr>
            <w:tcW w:w="1102" w:type="pct"/>
          </w:tcPr>
          <w:p w14:paraId="08147294" w14:textId="048BD0F6" w:rsidR="00A76484" w:rsidRPr="004F5FE3" w:rsidRDefault="004F5FE3" w:rsidP="00E030A0">
            <w:pPr>
              <w:widowControl w:val="0"/>
              <w:jc w:val="center"/>
              <w:rPr>
                <w:sz w:val="22"/>
                <w:szCs w:val="22"/>
                <w:lang w:val="uk-UA"/>
              </w:rPr>
            </w:pPr>
            <w:r w:rsidRPr="004F5FE3">
              <w:rPr>
                <w:sz w:val="22"/>
                <w:szCs w:val="22"/>
                <w:lang w:val="uk-UA"/>
              </w:rPr>
              <w:t>7 862,50</w:t>
            </w:r>
            <w:r w:rsidR="00E030A0">
              <w:rPr>
                <w:sz w:val="22"/>
                <w:szCs w:val="22"/>
                <w:lang w:val="uk-UA"/>
              </w:rPr>
              <w:t xml:space="preserve"> </w:t>
            </w:r>
            <w:r w:rsidR="00A76484" w:rsidRPr="004F5FE3">
              <w:rPr>
                <w:sz w:val="22"/>
                <w:szCs w:val="22"/>
                <w:lang w:val="uk-UA"/>
              </w:rPr>
              <w:t xml:space="preserve">грн. без ПДВ </w:t>
            </w:r>
          </w:p>
        </w:tc>
        <w:tc>
          <w:tcPr>
            <w:tcW w:w="936" w:type="pct"/>
          </w:tcPr>
          <w:p w14:paraId="137C4746" w14:textId="22AB18DD" w:rsidR="00A76484" w:rsidRPr="00E030A0" w:rsidRDefault="0017276E" w:rsidP="002D4D30">
            <w:pPr>
              <w:widowControl w:val="0"/>
              <w:jc w:val="center"/>
              <w:rPr>
                <w:bCs/>
                <w:color w:val="0000FF"/>
                <w:sz w:val="22"/>
                <w:szCs w:val="22"/>
                <w:lang w:val="uk-UA"/>
              </w:rPr>
            </w:pPr>
            <w:r w:rsidRPr="0017276E">
              <w:rPr>
                <w:bCs/>
                <w:sz w:val="22"/>
                <w:szCs w:val="22"/>
                <w:lang w:val="uk-UA"/>
              </w:rPr>
              <w:t>UA-2025-08-11-005035-a</w:t>
            </w:r>
          </w:p>
        </w:tc>
      </w:tr>
    </w:tbl>
    <w:p w14:paraId="6AA67A59" w14:textId="77777777" w:rsidR="00A12478" w:rsidRPr="007101A5" w:rsidRDefault="00A12478" w:rsidP="0063471D">
      <w:pPr>
        <w:pStyle w:val="a4"/>
        <w:widowControl w:val="0"/>
        <w:jc w:val="both"/>
        <w:rPr>
          <w:sz w:val="24"/>
          <w:szCs w:val="24"/>
          <w:lang w:val="uk-UA"/>
        </w:rPr>
      </w:pPr>
    </w:p>
    <w:p w14:paraId="0FB08911"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tbl>
      <w:tblPr>
        <w:tblW w:w="15361"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12242"/>
      </w:tblGrid>
      <w:tr w:rsidR="008335E7" w:rsidRPr="007101A5" w14:paraId="31774B6E" w14:textId="77777777" w:rsidTr="003F52DC">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13A74B5D" w14:textId="77777777" w:rsidR="008335E7" w:rsidRPr="007101A5" w:rsidRDefault="008335E7" w:rsidP="00C62708">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1402F91F" w14:textId="77777777"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12242" w:type="dxa"/>
            <w:tcBorders>
              <w:top w:val="thickThinLargeGap" w:sz="6" w:space="0" w:color="000000"/>
              <w:left w:val="thickThinLargeGap" w:sz="6" w:space="0" w:color="000000"/>
              <w:bottom w:val="thickThinLargeGap" w:sz="6" w:space="0" w:color="000000"/>
              <w:right w:val="thickThinLargeGap" w:sz="6" w:space="0" w:color="000000"/>
            </w:tcBorders>
          </w:tcPr>
          <w:p w14:paraId="7602F50F" w14:textId="5BAC24F8" w:rsidR="004F5FE3" w:rsidRPr="008F7E85" w:rsidRDefault="004F5FE3" w:rsidP="004F5FE3">
            <w:pPr>
              <w:widowControl w:val="0"/>
              <w:ind w:right="160"/>
              <w:jc w:val="both"/>
              <w:rPr>
                <w:lang w:val="uk-UA"/>
              </w:rPr>
            </w:pPr>
            <w:r w:rsidRPr="008F7E85">
              <w:rPr>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p>
          <w:p w14:paraId="511BC592" w14:textId="6A803F86" w:rsidR="008335E7" w:rsidRPr="008F7E85" w:rsidRDefault="004F5FE3" w:rsidP="004F5FE3">
            <w:pPr>
              <w:rPr>
                <w:i/>
                <w:lang w:val="uk-UA"/>
              </w:rPr>
            </w:pPr>
            <w:r w:rsidRPr="008F7E85">
              <w:rPr>
                <w:b/>
                <w:i/>
                <w:lang w:val="uk-UA"/>
              </w:rPr>
              <w:t>Обґрунтування обсягів закупівлі:</w:t>
            </w:r>
            <w:r w:rsidRPr="008F7E85">
              <w:rPr>
                <w:b/>
                <w:lang w:val="uk-UA"/>
              </w:rPr>
              <w:t xml:space="preserve"> </w:t>
            </w:r>
            <w:r w:rsidRPr="008F7E85">
              <w:rPr>
                <w:lang w:val="uk-UA"/>
              </w:rPr>
              <w:t>Обсяги визначено відповідно до очікуваної потреби.</w:t>
            </w:r>
          </w:p>
        </w:tc>
      </w:tr>
      <w:tr w:rsidR="006F428D" w:rsidRPr="007101A5" w14:paraId="5F1BBC2C" w14:textId="77777777" w:rsidTr="003F52DC">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48958930" w14:textId="77777777" w:rsidR="006F428D" w:rsidRPr="007101A5" w:rsidRDefault="008335E7" w:rsidP="00C62708">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2BBCC231" w14:textId="77777777" w:rsidR="006F428D" w:rsidRPr="007101A5" w:rsidRDefault="006F428D" w:rsidP="00C62708">
            <w:pPr>
              <w:rPr>
                <w:lang w:val="uk-UA"/>
              </w:rPr>
            </w:pPr>
            <w:r w:rsidRPr="007101A5">
              <w:rPr>
                <w:lang w:val="uk-UA"/>
              </w:rPr>
              <w:t>Обґрунтування технічних та якісних характеристик предмета закупівлі</w:t>
            </w:r>
          </w:p>
        </w:tc>
        <w:tc>
          <w:tcPr>
            <w:tcW w:w="12242" w:type="dxa"/>
            <w:tcBorders>
              <w:top w:val="thickThinLargeGap" w:sz="6" w:space="0" w:color="000000"/>
              <w:left w:val="thickThinLargeGap" w:sz="6" w:space="0" w:color="000000"/>
              <w:bottom w:val="thickThinLargeGap" w:sz="6" w:space="0" w:color="000000"/>
              <w:right w:val="thickThinLargeGap" w:sz="6" w:space="0" w:color="000000"/>
            </w:tcBorders>
          </w:tcPr>
          <w:p w14:paraId="174D7D7D" w14:textId="77777777" w:rsidR="004F5FE3" w:rsidRPr="008F7E85" w:rsidRDefault="004F5FE3" w:rsidP="00D42F77">
            <w:pPr>
              <w:widowControl w:val="0"/>
              <w:tabs>
                <w:tab w:val="left" w:pos="5210"/>
              </w:tabs>
              <w:ind w:right="160"/>
              <w:jc w:val="both"/>
              <w:rPr>
                <w:lang w:val="uk-UA"/>
              </w:rPr>
            </w:pPr>
            <w:r w:rsidRPr="008F7E85">
              <w:rPr>
                <w:b/>
                <w:i/>
                <w:lang w:val="uk-UA"/>
              </w:rPr>
              <w:t>Визначення потреби в закупівлі:</w:t>
            </w:r>
            <w:r w:rsidRPr="008F7E85">
              <w:rPr>
                <w:lang w:val="uk-UA"/>
              </w:rPr>
              <w:t xml:space="preserve"> зумовлена необхідністю </w:t>
            </w:r>
            <w:r w:rsidRPr="008F7E85">
              <w:rPr>
                <w:rFonts w:eastAsia="Aptos"/>
                <w:lang w:val="uk-UA" w:eastAsia="en-US"/>
              </w:rPr>
              <w:t>для проведення діагностики та обслуговування кондиціонерів транспортних засобів ДП МА «Бориспіль», а саме виявлення найменших витоків холодоагенту, та забезпечення довготривалої і безперебійної роботи систем кондиціонерів транспортних засобів.</w:t>
            </w:r>
          </w:p>
          <w:p w14:paraId="12D3D531" w14:textId="77777777" w:rsidR="004F5FE3" w:rsidRPr="008F7E85" w:rsidRDefault="004F5FE3" w:rsidP="00D42F77">
            <w:pPr>
              <w:widowControl w:val="0"/>
              <w:ind w:right="160"/>
              <w:jc w:val="both"/>
              <w:rPr>
                <w:lang w:val="uk-UA"/>
              </w:rPr>
            </w:pPr>
            <w:r w:rsidRPr="008F7E85">
              <w:rPr>
                <w:b/>
                <w:i/>
                <w:lang w:val="uk-UA"/>
              </w:rPr>
              <w:t>Обґрунтування технічних та якісних характеристик предмета закупівлі:</w:t>
            </w:r>
            <w:r w:rsidRPr="008F7E85">
              <w:rPr>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14:paraId="03729DC8" w14:textId="63A675CA" w:rsidR="006F428D" w:rsidRPr="008F7E85" w:rsidRDefault="004F5FE3" w:rsidP="004F5FE3">
            <w:pPr>
              <w:rPr>
                <w:i/>
                <w:lang w:val="uk-UA"/>
              </w:rPr>
            </w:pPr>
            <w:r w:rsidRPr="008F7E85">
              <w:rPr>
                <w:lang w:val="uk-UA"/>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r w:rsidR="006F428D" w:rsidRPr="007101A5" w14:paraId="4022F224" w14:textId="77777777" w:rsidTr="003F52DC">
        <w:tc>
          <w:tcPr>
            <w:tcW w:w="426" w:type="dxa"/>
            <w:tcBorders>
              <w:top w:val="thickThinLargeGap" w:sz="6" w:space="0" w:color="000000"/>
              <w:left w:val="thickThinLargeGap" w:sz="6" w:space="0" w:color="000000"/>
              <w:bottom w:val="thickThinLargeGap" w:sz="6" w:space="0" w:color="000000"/>
              <w:right w:val="thickThinLargeGap" w:sz="6" w:space="0" w:color="000000"/>
            </w:tcBorders>
          </w:tcPr>
          <w:p w14:paraId="460EDEDE" w14:textId="77777777" w:rsidR="006F428D" w:rsidRPr="007101A5" w:rsidRDefault="006F428D" w:rsidP="00C62708">
            <w:pPr>
              <w:rPr>
                <w:bCs/>
                <w:lang w:val="uk-UA"/>
              </w:rPr>
            </w:pPr>
            <w:r w:rsidRPr="007101A5">
              <w:rPr>
                <w:bCs/>
                <w:lang w:val="uk-UA"/>
              </w:rPr>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tcPr>
          <w:p w14:paraId="4388C04B" w14:textId="77777777" w:rsidR="006F428D" w:rsidRPr="007101A5" w:rsidRDefault="006F428D" w:rsidP="00C62708">
            <w:pPr>
              <w:rPr>
                <w:lang w:val="uk-UA"/>
              </w:rPr>
            </w:pPr>
            <w:r w:rsidRPr="007101A5">
              <w:rPr>
                <w:lang w:val="uk-UA"/>
              </w:rPr>
              <w:t>Інша інформація</w:t>
            </w:r>
          </w:p>
        </w:tc>
        <w:tc>
          <w:tcPr>
            <w:tcW w:w="12242" w:type="dxa"/>
            <w:tcBorders>
              <w:top w:val="thickThinLargeGap" w:sz="6" w:space="0" w:color="000000"/>
              <w:left w:val="thickThinLargeGap" w:sz="6" w:space="0" w:color="000000"/>
              <w:bottom w:val="thickThinLargeGap" w:sz="6" w:space="0" w:color="000000"/>
              <w:right w:val="thickThinLargeGap" w:sz="6" w:space="0" w:color="000000"/>
            </w:tcBorders>
          </w:tcPr>
          <w:p w14:paraId="2873B6A0" w14:textId="650FC1BB" w:rsidR="00D42F77" w:rsidRPr="008F7E85" w:rsidRDefault="00D42F77" w:rsidP="00D42F77">
            <w:pPr>
              <w:widowControl w:val="0"/>
              <w:jc w:val="both"/>
              <w:rPr>
                <w:rStyle w:val="afa"/>
                <w:color w:val="A02B93" w:themeColor="accent5"/>
                <w:shd w:val="clear" w:color="auto" w:fill="FFFFFF"/>
                <w:lang w:val="uk-UA"/>
              </w:rPr>
            </w:pPr>
            <w:r w:rsidRPr="008F7E85">
              <w:rPr>
                <w:lang w:val="uk-UA"/>
              </w:rPr>
              <w:t>Розрахунок очікуваної вартості послуг проводився метод порівняння ринкових цін за інформацією, що міститься у відкритих джерелах:</w:t>
            </w:r>
            <w:r w:rsidR="0024220D" w:rsidRPr="008F7E85">
              <w:rPr>
                <w:lang w:val="uk-UA"/>
              </w:rPr>
              <w:t xml:space="preserve"> </w:t>
            </w:r>
            <w:r w:rsidRPr="008F7E85">
              <w:rPr>
                <w:rStyle w:val="afa"/>
                <w:b w:val="0"/>
                <w:bCs w:val="0"/>
                <w:color w:val="000000"/>
                <w:shd w:val="clear" w:color="auto" w:fill="FFFFFF"/>
                <w:lang w:val="uk-UA"/>
              </w:rPr>
              <w:t>Інтернет магазин</w:t>
            </w:r>
            <w:r w:rsidRPr="008F7E85">
              <w:rPr>
                <w:rStyle w:val="afa"/>
                <w:color w:val="000000"/>
                <w:shd w:val="clear" w:color="auto" w:fill="FFFFFF"/>
                <w:lang w:val="uk-UA"/>
              </w:rPr>
              <w:t xml:space="preserve"> </w:t>
            </w:r>
            <w:hyperlink r:id="rId9" w:history="1">
              <w:r w:rsidRPr="008F7E85">
                <w:rPr>
                  <w:rStyle w:val="af"/>
                  <w:u w:val="none"/>
                  <w:shd w:val="clear" w:color="auto" w:fill="FFFFFF"/>
                  <w:lang w:val="uk-UA"/>
                </w:rPr>
                <w:t>http://www.refrico.com.ua</w:t>
              </w:r>
            </w:hyperlink>
            <w:r w:rsidR="0024220D" w:rsidRPr="008F7E85">
              <w:rPr>
                <w:lang w:val="uk-UA"/>
              </w:rPr>
              <w:t xml:space="preserve">, </w:t>
            </w:r>
            <w:r w:rsidRPr="008F7E85">
              <w:rPr>
                <w:rStyle w:val="afa"/>
                <w:b w:val="0"/>
                <w:bCs w:val="0"/>
                <w:color w:val="000000"/>
                <w:shd w:val="clear" w:color="auto" w:fill="FFFFFF"/>
                <w:lang w:val="uk-UA"/>
              </w:rPr>
              <w:t>Інтернет магазин</w:t>
            </w:r>
            <w:r w:rsidRPr="008F7E85">
              <w:rPr>
                <w:rStyle w:val="afa"/>
                <w:color w:val="000000"/>
                <w:shd w:val="clear" w:color="auto" w:fill="FFFFFF"/>
                <w:lang w:val="uk-UA"/>
              </w:rPr>
              <w:t xml:space="preserve"> </w:t>
            </w:r>
            <w:hyperlink r:id="rId10" w:history="1">
              <w:r w:rsidRPr="008F7E85">
                <w:rPr>
                  <w:rStyle w:val="af"/>
                  <w:u w:val="none"/>
                  <w:shd w:val="clear" w:color="auto" w:fill="FFFFFF"/>
                  <w:lang w:val="uk-UA"/>
                </w:rPr>
                <w:t>https://pholod.com.ua</w:t>
              </w:r>
            </w:hyperlink>
          </w:p>
          <w:p w14:paraId="7045C852" w14:textId="5B695349" w:rsidR="006F428D" w:rsidRPr="008F7E85" w:rsidRDefault="00D42F77" w:rsidP="0024220D">
            <w:pPr>
              <w:widowControl w:val="0"/>
              <w:jc w:val="both"/>
              <w:rPr>
                <w:iCs/>
                <w:lang w:val="uk-UA"/>
              </w:rPr>
            </w:pPr>
            <w:r w:rsidRPr="008F7E85">
              <w:rPr>
                <w:rStyle w:val="afa"/>
                <w:b w:val="0"/>
                <w:bCs w:val="0"/>
                <w:color w:val="000000"/>
                <w:shd w:val="clear" w:color="auto" w:fill="FFFFFF"/>
                <w:lang w:val="uk-UA"/>
              </w:rPr>
              <w:lastRenderedPageBreak/>
              <w:t>Інтернет магазин</w:t>
            </w:r>
            <w:r w:rsidRPr="008F7E85">
              <w:rPr>
                <w:rStyle w:val="afa"/>
                <w:color w:val="000000"/>
                <w:shd w:val="clear" w:color="auto" w:fill="FFFFFF"/>
                <w:lang w:val="uk-UA"/>
              </w:rPr>
              <w:t xml:space="preserve"> </w:t>
            </w:r>
            <w:hyperlink r:id="rId11" w:history="1">
              <w:r w:rsidRPr="008F7E85">
                <w:rPr>
                  <w:rStyle w:val="af"/>
                  <w:u w:val="none"/>
                  <w:shd w:val="clear" w:color="auto" w:fill="FFFFFF"/>
                  <w:lang w:val="uk-UA"/>
                </w:rPr>
                <w:t>https://icetechnic.com.ua</w:t>
              </w:r>
            </w:hyperlink>
            <w:r w:rsidR="0024220D" w:rsidRPr="008F7E85">
              <w:rPr>
                <w:lang w:val="uk-UA"/>
              </w:rPr>
              <w:t xml:space="preserve">, </w:t>
            </w:r>
            <w:r w:rsidRPr="008F7E85">
              <w:rPr>
                <w:rStyle w:val="afa"/>
                <w:b w:val="0"/>
                <w:bCs w:val="0"/>
                <w:color w:val="000000"/>
                <w:shd w:val="clear" w:color="auto" w:fill="FFFFFF"/>
                <w:lang w:val="uk-UA"/>
              </w:rPr>
              <w:t>Інтернет магазин</w:t>
            </w:r>
            <w:r w:rsidRPr="008F7E85">
              <w:rPr>
                <w:rStyle w:val="afa"/>
                <w:color w:val="000000"/>
                <w:shd w:val="clear" w:color="auto" w:fill="FFFFFF"/>
                <w:lang w:val="uk-UA"/>
              </w:rPr>
              <w:t xml:space="preserve"> </w:t>
            </w:r>
            <w:hyperlink r:id="rId12" w:history="1">
              <w:r w:rsidRPr="008F7E85">
                <w:rPr>
                  <w:rStyle w:val="af"/>
                  <w:u w:val="none"/>
                  <w:shd w:val="clear" w:color="auto" w:fill="FFFFFF"/>
                  <w:lang w:val="uk-UA"/>
                </w:rPr>
                <w:t>https://sopormetal.com.ua</w:t>
              </w:r>
            </w:hyperlink>
            <w:r w:rsidR="0024220D" w:rsidRPr="008F7E85">
              <w:rPr>
                <w:lang w:val="uk-UA"/>
              </w:rPr>
              <w:t xml:space="preserve">, </w:t>
            </w:r>
            <w:r w:rsidRPr="008F7E85">
              <w:rPr>
                <w:rStyle w:val="afa"/>
                <w:b w:val="0"/>
                <w:bCs w:val="0"/>
                <w:color w:val="000000"/>
                <w:shd w:val="clear" w:color="auto" w:fill="FFFFFF"/>
                <w:lang w:val="uk-UA"/>
              </w:rPr>
              <w:t>Інтернет магазин</w:t>
            </w:r>
            <w:r w:rsidRPr="008F7E85">
              <w:rPr>
                <w:rStyle w:val="afa"/>
                <w:color w:val="000000"/>
                <w:shd w:val="clear" w:color="auto" w:fill="FFFFFF"/>
                <w:lang w:val="uk-UA"/>
              </w:rPr>
              <w:t xml:space="preserve"> </w:t>
            </w:r>
            <w:hyperlink r:id="rId13" w:history="1">
              <w:r w:rsidRPr="008F7E85">
                <w:rPr>
                  <w:rStyle w:val="af"/>
                  <w:u w:val="none"/>
                  <w:shd w:val="clear" w:color="auto" w:fill="FFFFFF"/>
                  <w:lang w:val="uk-UA"/>
                </w:rPr>
                <w:t>https://prom.ua/ua</w:t>
              </w:r>
            </w:hyperlink>
          </w:p>
        </w:tc>
      </w:tr>
    </w:tbl>
    <w:p w14:paraId="2B871002" w14:textId="61BC99AC" w:rsidR="006F428D" w:rsidRPr="00ED436C" w:rsidRDefault="006926A0" w:rsidP="004F5FE3">
      <w:pPr>
        <w:ind w:firstLine="567"/>
        <w:jc w:val="both"/>
        <w:rPr>
          <w:lang w:val="uk-UA"/>
        </w:rPr>
      </w:pPr>
      <w:r w:rsidRPr="00ED436C">
        <w:rPr>
          <w:lang w:val="uk-UA"/>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tbl>
      <w:tblPr>
        <w:tblW w:w="1509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832"/>
        <w:gridCol w:w="2865"/>
        <w:gridCol w:w="1135"/>
        <w:gridCol w:w="851"/>
        <w:gridCol w:w="7653"/>
      </w:tblGrid>
      <w:tr w:rsidR="003F52DC" w:rsidRPr="00B2516F" w14:paraId="1CD444D6" w14:textId="77777777" w:rsidTr="007B2DE4">
        <w:trPr>
          <w:trHeight w:val="1046"/>
        </w:trPr>
        <w:tc>
          <w:tcPr>
            <w:tcW w:w="757" w:type="dxa"/>
            <w:tcBorders>
              <w:top w:val="single" w:sz="4" w:space="0" w:color="auto"/>
              <w:left w:val="single" w:sz="4" w:space="0" w:color="auto"/>
              <w:right w:val="single" w:sz="4" w:space="0" w:color="auto"/>
            </w:tcBorders>
            <w:shd w:val="clear" w:color="auto" w:fill="D9E2F3"/>
          </w:tcPr>
          <w:p w14:paraId="2132C044" w14:textId="77777777" w:rsidR="003F52DC" w:rsidRPr="00AA7E77" w:rsidRDefault="003F52DC" w:rsidP="007B2DE4">
            <w:pPr>
              <w:widowControl w:val="0"/>
              <w:rPr>
                <w:sz w:val="22"/>
                <w:szCs w:val="22"/>
                <w:lang w:val="uk-UA"/>
              </w:rPr>
            </w:pPr>
            <w:r w:rsidRPr="00AA7E77">
              <w:rPr>
                <w:sz w:val="22"/>
                <w:szCs w:val="22"/>
                <w:lang w:val="uk-UA"/>
              </w:rPr>
              <w:t>№ п/п</w:t>
            </w:r>
          </w:p>
        </w:tc>
        <w:tc>
          <w:tcPr>
            <w:tcW w:w="1832" w:type="dxa"/>
            <w:tcBorders>
              <w:top w:val="single" w:sz="4" w:space="0" w:color="auto"/>
              <w:left w:val="single" w:sz="4" w:space="0" w:color="auto"/>
              <w:right w:val="single" w:sz="4" w:space="0" w:color="auto"/>
            </w:tcBorders>
            <w:shd w:val="clear" w:color="auto" w:fill="D9E2F3"/>
          </w:tcPr>
          <w:p w14:paraId="3306B62A" w14:textId="77777777" w:rsidR="003F52DC" w:rsidRPr="00AA7E77" w:rsidRDefault="003F52DC" w:rsidP="007B2DE4">
            <w:pPr>
              <w:widowControl w:val="0"/>
              <w:jc w:val="center"/>
              <w:rPr>
                <w:sz w:val="22"/>
                <w:szCs w:val="22"/>
                <w:lang w:val="uk-UA"/>
              </w:rPr>
            </w:pPr>
            <w:r w:rsidRPr="00AA7E77">
              <w:rPr>
                <w:sz w:val="22"/>
                <w:szCs w:val="22"/>
                <w:lang w:val="uk-UA"/>
              </w:rPr>
              <w:t>Найменування товару</w:t>
            </w:r>
          </w:p>
          <w:p w14:paraId="23872B59" w14:textId="77777777" w:rsidR="003F52DC" w:rsidRPr="00AA7E77" w:rsidRDefault="003F52DC" w:rsidP="007B2DE4">
            <w:pPr>
              <w:widowControl w:val="0"/>
              <w:jc w:val="center"/>
              <w:rPr>
                <w:sz w:val="22"/>
                <w:szCs w:val="22"/>
                <w:lang w:val="uk-UA"/>
              </w:rPr>
            </w:pPr>
          </w:p>
        </w:tc>
        <w:tc>
          <w:tcPr>
            <w:tcW w:w="2865" w:type="dxa"/>
            <w:tcBorders>
              <w:top w:val="single" w:sz="4" w:space="0" w:color="auto"/>
              <w:left w:val="single" w:sz="4" w:space="0" w:color="auto"/>
              <w:right w:val="single" w:sz="4" w:space="0" w:color="auto"/>
            </w:tcBorders>
            <w:shd w:val="clear" w:color="auto" w:fill="D9E2F3"/>
          </w:tcPr>
          <w:p w14:paraId="1396B0C1" w14:textId="77777777" w:rsidR="003F52DC" w:rsidRPr="00AA7E77" w:rsidRDefault="003F52DC" w:rsidP="007B2DE4">
            <w:pPr>
              <w:widowControl w:val="0"/>
              <w:jc w:val="center"/>
              <w:rPr>
                <w:bCs/>
                <w:snapToGrid w:val="0"/>
                <w:sz w:val="22"/>
                <w:szCs w:val="22"/>
                <w:lang w:val="uk-UA"/>
              </w:rPr>
            </w:pPr>
            <w:r w:rsidRPr="00AA7E77">
              <w:rPr>
                <w:bCs/>
                <w:snapToGrid w:val="0"/>
                <w:sz w:val="22"/>
                <w:szCs w:val="22"/>
                <w:lang w:val="uk-UA"/>
              </w:rPr>
              <w:t>Марка або модель, або артикул, або каталожний номер, або  інші параметри для ідентифікації Товару</w:t>
            </w:r>
          </w:p>
        </w:tc>
        <w:tc>
          <w:tcPr>
            <w:tcW w:w="1135" w:type="dxa"/>
            <w:tcBorders>
              <w:top w:val="single" w:sz="4" w:space="0" w:color="auto"/>
              <w:left w:val="single" w:sz="4" w:space="0" w:color="auto"/>
              <w:right w:val="single" w:sz="4" w:space="0" w:color="auto"/>
            </w:tcBorders>
            <w:shd w:val="clear" w:color="auto" w:fill="D9E2F3"/>
          </w:tcPr>
          <w:p w14:paraId="1707912A" w14:textId="77777777" w:rsidR="003F52DC" w:rsidRPr="00AA7E77" w:rsidRDefault="003F52DC" w:rsidP="007B2DE4">
            <w:pPr>
              <w:widowControl w:val="0"/>
              <w:jc w:val="center"/>
              <w:rPr>
                <w:sz w:val="22"/>
                <w:szCs w:val="22"/>
                <w:lang w:val="uk-UA"/>
              </w:rPr>
            </w:pPr>
            <w:r w:rsidRPr="00AA7E77">
              <w:rPr>
                <w:sz w:val="22"/>
                <w:szCs w:val="22"/>
                <w:lang w:val="uk-UA"/>
              </w:rPr>
              <w:t>Одиниця</w:t>
            </w:r>
          </w:p>
          <w:p w14:paraId="1858C2D0" w14:textId="77777777" w:rsidR="003F52DC" w:rsidRPr="00AA7E77" w:rsidRDefault="003F52DC" w:rsidP="007B2DE4">
            <w:pPr>
              <w:widowControl w:val="0"/>
              <w:jc w:val="center"/>
              <w:rPr>
                <w:sz w:val="22"/>
                <w:szCs w:val="22"/>
                <w:lang w:val="uk-UA"/>
              </w:rPr>
            </w:pPr>
            <w:r w:rsidRPr="00AA7E77">
              <w:rPr>
                <w:sz w:val="22"/>
                <w:szCs w:val="22"/>
                <w:lang w:val="uk-UA"/>
              </w:rPr>
              <w:t>виміру</w:t>
            </w:r>
          </w:p>
        </w:tc>
        <w:tc>
          <w:tcPr>
            <w:tcW w:w="851" w:type="dxa"/>
            <w:tcBorders>
              <w:top w:val="single" w:sz="4" w:space="0" w:color="auto"/>
              <w:left w:val="single" w:sz="4" w:space="0" w:color="auto"/>
              <w:right w:val="single" w:sz="4" w:space="0" w:color="auto"/>
            </w:tcBorders>
            <w:shd w:val="clear" w:color="auto" w:fill="D9E2F3"/>
          </w:tcPr>
          <w:p w14:paraId="20367523" w14:textId="77777777" w:rsidR="003F52DC" w:rsidRPr="00AA7E77" w:rsidRDefault="003F52DC" w:rsidP="007B2DE4">
            <w:pPr>
              <w:widowControl w:val="0"/>
              <w:jc w:val="center"/>
              <w:rPr>
                <w:sz w:val="22"/>
                <w:szCs w:val="22"/>
                <w:lang w:val="uk-UA"/>
              </w:rPr>
            </w:pPr>
            <w:r w:rsidRPr="00AA7E77">
              <w:rPr>
                <w:sz w:val="22"/>
                <w:szCs w:val="22"/>
                <w:lang w:val="uk-UA"/>
              </w:rPr>
              <w:t>Кількість</w:t>
            </w:r>
          </w:p>
        </w:tc>
        <w:tc>
          <w:tcPr>
            <w:tcW w:w="7653" w:type="dxa"/>
            <w:tcBorders>
              <w:top w:val="single" w:sz="4" w:space="0" w:color="auto"/>
              <w:left w:val="single" w:sz="4" w:space="0" w:color="auto"/>
              <w:right w:val="single" w:sz="4" w:space="0" w:color="auto"/>
            </w:tcBorders>
            <w:shd w:val="clear" w:color="auto" w:fill="D9E2F3"/>
          </w:tcPr>
          <w:p w14:paraId="643895CE" w14:textId="77777777" w:rsidR="003F52DC" w:rsidRPr="00AA7E77" w:rsidRDefault="003F52DC" w:rsidP="007B2DE4">
            <w:pPr>
              <w:widowControl w:val="0"/>
              <w:jc w:val="center"/>
              <w:rPr>
                <w:sz w:val="22"/>
                <w:szCs w:val="22"/>
                <w:lang w:val="uk-UA"/>
              </w:rPr>
            </w:pPr>
            <w:r w:rsidRPr="00AA7E77">
              <w:rPr>
                <w:sz w:val="22"/>
                <w:szCs w:val="22"/>
                <w:lang w:val="uk-UA"/>
              </w:rPr>
              <w:t>Технічні та якісні характеристики предмета закупівлі</w:t>
            </w:r>
          </w:p>
          <w:p w14:paraId="69D7F4B9" w14:textId="77777777" w:rsidR="003F52DC" w:rsidRPr="00AA7E77" w:rsidRDefault="003F52DC" w:rsidP="007B2DE4">
            <w:pPr>
              <w:widowControl w:val="0"/>
              <w:jc w:val="center"/>
              <w:rPr>
                <w:sz w:val="22"/>
                <w:szCs w:val="22"/>
                <w:lang w:val="uk-UA"/>
              </w:rPr>
            </w:pPr>
          </w:p>
        </w:tc>
      </w:tr>
      <w:tr w:rsidR="003F52DC" w:rsidRPr="00EE565F" w14:paraId="0B8FEE9D" w14:textId="77777777" w:rsidTr="007B2DE4">
        <w:trPr>
          <w:trHeight w:val="229"/>
        </w:trPr>
        <w:tc>
          <w:tcPr>
            <w:tcW w:w="757" w:type="dxa"/>
            <w:tcBorders>
              <w:top w:val="single" w:sz="4" w:space="0" w:color="auto"/>
              <w:left w:val="single" w:sz="4" w:space="0" w:color="auto"/>
              <w:right w:val="single" w:sz="4" w:space="0" w:color="auto"/>
            </w:tcBorders>
          </w:tcPr>
          <w:p w14:paraId="1661813D" w14:textId="77777777" w:rsidR="003F52DC" w:rsidRPr="00AA7E77" w:rsidRDefault="003F52DC" w:rsidP="007B2DE4">
            <w:pPr>
              <w:widowControl w:val="0"/>
              <w:rPr>
                <w:sz w:val="22"/>
                <w:szCs w:val="22"/>
                <w:lang w:val="uk-UA"/>
              </w:rPr>
            </w:pPr>
            <w:r w:rsidRPr="00AA7E77">
              <w:rPr>
                <w:sz w:val="22"/>
                <w:szCs w:val="22"/>
                <w:lang w:val="uk-UA"/>
              </w:rPr>
              <w:t>1</w:t>
            </w:r>
          </w:p>
        </w:tc>
        <w:tc>
          <w:tcPr>
            <w:tcW w:w="1832" w:type="dxa"/>
            <w:tcBorders>
              <w:top w:val="single" w:sz="4" w:space="0" w:color="auto"/>
              <w:left w:val="single" w:sz="4" w:space="0" w:color="auto"/>
              <w:right w:val="single" w:sz="4" w:space="0" w:color="auto"/>
            </w:tcBorders>
          </w:tcPr>
          <w:p w14:paraId="35A7BD2E" w14:textId="77777777" w:rsidR="003F52DC" w:rsidRPr="00AA7E77" w:rsidRDefault="003F52DC" w:rsidP="007B2DE4">
            <w:pPr>
              <w:autoSpaceDE w:val="0"/>
              <w:autoSpaceDN w:val="0"/>
              <w:adjustRightInd w:val="0"/>
              <w:rPr>
                <w:b/>
                <w:sz w:val="22"/>
                <w:szCs w:val="22"/>
                <w:lang w:val="uk-UA"/>
              </w:rPr>
            </w:pPr>
            <w:r w:rsidRPr="00AA7E77">
              <w:rPr>
                <w:rFonts w:eastAsiaTheme="minorHAnsi"/>
                <w:sz w:val="22"/>
                <w:szCs w:val="22"/>
                <w:lang w:eastAsia="en-US"/>
              </w:rPr>
              <w:t>Набір інструментів</w:t>
            </w:r>
          </w:p>
        </w:tc>
        <w:tc>
          <w:tcPr>
            <w:tcW w:w="2865" w:type="dxa"/>
            <w:tcBorders>
              <w:top w:val="single" w:sz="4" w:space="0" w:color="auto"/>
              <w:left w:val="single" w:sz="4" w:space="0" w:color="auto"/>
              <w:right w:val="single" w:sz="4" w:space="0" w:color="auto"/>
            </w:tcBorders>
          </w:tcPr>
          <w:p w14:paraId="7F115424" w14:textId="77777777" w:rsidR="003F52DC" w:rsidRPr="00932426" w:rsidRDefault="003F52DC" w:rsidP="007B2DE4">
            <w:pPr>
              <w:autoSpaceDE w:val="0"/>
              <w:autoSpaceDN w:val="0"/>
              <w:adjustRightInd w:val="0"/>
              <w:jc w:val="center"/>
              <w:rPr>
                <w:rFonts w:eastAsiaTheme="minorHAnsi"/>
                <w:sz w:val="22"/>
                <w:szCs w:val="22"/>
                <w:lang w:val="uk-UA" w:eastAsia="en-US"/>
              </w:rPr>
            </w:pPr>
            <w:r w:rsidRPr="00AA7E77">
              <w:rPr>
                <w:rFonts w:eastAsiaTheme="minorHAnsi"/>
                <w:sz w:val="22"/>
                <w:szCs w:val="22"/>
                <w:lang w:val="en-US" w:eastAsia="en-US"/>
              </w:rPr>
              <w:t>Leak</w:t>
            </w:r>
            <w:r>
              <w:rPr>
                <w:rFonts w:eastAsiaTheme="minorHAnsi"/>
                <w:sz w:val="22"/>
                <w:szCs w:val="22"/>
                <w:lang w:val="uk-UA" w:eastAsia="en-US"/>
              </w:rPr>
              <w:t xml:space="preserve"> </w:t>
            </w:r>
          </w:p>
          <w:p w14:paraId="56D5DF64" w14:textId="77777777" w:rsidR="003F52DC" w:rsidRPr="00AA7E77" w:rsidRDefault="003F52DC" w:rsidP="007B2DE4">
            <w:pPr>
              <w:suppressAutoHyphens/>
              <w:jc w:val="center"/>
              <w:rPr>
                <w:b/>
                <w:bCs/>
                <w:snapToGrid w:val="0"/>
                <w:sz w:val="22"/>
                <w:szCs w:val="22"/>
                <w:lang w:val="en-US"/>
              </w:rPr>
            </w:pPr>
            <w:r w:rsidRPr="00AA7E77">
              <w:rPr>
                <w:rFonts w:eastAsiaTheme="minorHAnsi"/>
                <w:sz w:val="22"/>
                <w:szCs w:val="22"/>
                <w:lang w:val="en-US" w:eastAsia="en-US"/>
              </w:rPr>
              <w:t>Finder Errecom RK1312</w:t>
            </w:r>
          </w:p>
        </w:tc>
        <w:tc>
          <w:tcPr>
            <w:tcW w:w="1135" w:type="dxa"/>
            <w:tcBorders>
              <w:top w:val="single" w:sz="4" w:space="0" w:color="auto"/>
              <w:left w:val="single" w:sz="4" w:space="0" w:color="auto"/>
              <w:right w:val="single" w:sz="4" w:space="0" w:color="auto"/>
            </w:tcBorders>
          </w:tcPr>
          <w:p w14:paraId="65E7D1F9" w14:textId="77777777" w:rsidR="003F52DC" w:rsidRPr="00932426" w:rsidRDefault="003F52DC" w:rsidP="007B2DE4">
            <w:pPr>
              <w:widowControl w:val="0"/>
              <w:jc w:val="center"/>
              <w:rPr>
                <w:bCs/>
                <w:sz w:val="22"/>
                <w:szCs w:val="22"/>
                <w:lang w:val="uk-UA"/>
              </w:rPr>
            </w:pPr>
            <w:r w:rsidRPr="00932426">
              <w:rPr>
                <w:bCs/>
                <w:sz w:val="22"/>
                <w:szCs w:val="22"/>
                <w:lang w:val="uk-UA"/>
              </w:rPr>
              <w:t>шт</w:t>
            </w:r>
          </w:p>
        </w:tc>
        <w:tc>
          <w:tcPr>
            <w:tcW w:w="851" w:type="dxa"/>
            <w:tcBorders>
              <w:top w:val="single" w:sz="4" w:space="0" w:color="auto"/>
              <w:left w:val="single" w:sz="4" w:space="0" w:color="auto"/>
              <w:right w:val="single" w:sz="4" w:space="0" w:color="auto"/>
            </w:tcBorders>
          </w:tcPr>
          <w:p w14:paraId="096F24B6" w14:textId="77777777" w:rsidR="003F52DC" w:rsidRPr="00932426" w:rsidRDefault="003F52DC" w:rsidP="007B2DE4">
            <w:pPr>
              <w:widowControl w:val="0"/>
              <w:jc w:val="center"/>
              <w:rPr>
                <w:bCs/>
                <w:sz w:val="22"/>
                <w:szCs w:val="22"/>
                <w:lang w:val="uk-UA"/>
              </w:rPr>
            </w:pPr>
            <w:r w:rsidRPr="00932426">
              <w:rPr>
                <w:bCs/>
                <w:sz w:val="22"/>
                <w:szCs w:val="22"/>
                <w:lang w:val="uk-UA"/>
              </w:rPr>
              <w:t>1</w:t>
            </w:r>
          </w:p>
        </w:tc>
        <w:tc>
          <w:tcPr>
            <w:tcW w:w="7653" w:type="dxa"/>
            <w:tcBorders>
              <w:top w:val="single" w:sz="4" w:space="0" w:color="auto"/>
              <w:left w:val="single" w:sz="4" w:space="0" w:color="auto"/>
              <w:right w:val="single" w:sz="4" w:space="0" w:color="auto"/>
            </w:tcBorders>
          </w:tcPr>
          <w:p w14:paraId="07E01923" w14:textId="77777777" w:rsidR="003F52DC" w:rsidRPr="00932426" w:rsidRDefault="003F52DC" w:rsidP="007B2DE4">
            <w:pPr>
              <w:autoSpaceDE w:val="0"/>
              <w:autoSpaceDN w:val="0"/>
              <w:adjustRightInd w:val="0"/>
              <w:rPr>
                <w:rFonts w:eastAsiaTheme="minorHAnsi"/>
                <w:bCs/>
                <w:sz w:val="22"/>
                <w:szCs w:val="22"/>
                <w:lang w:val="uk-UA" w:eastAsia="en-US"/>
              </w:rPr>
            </w:pPr>
            <w:r w:rsidRPr="00932426">
              <w:rPr>
                <w:rFonts w:eastAsiaTheme="minorHAnsi"/>
                <w:bCs/>
                <w:sz w:val="22"/>
                <w:szCs w:val="22"/>
                <w:lang w:val="uk-UA" w:eastAsia="en-US"/>
              </w:rPr>
              <w:t>Набір включає:</w:t>
            </w:r>
          </w:p>
          <w:p w14:paraId="3B30FDFA" w14:textId="77777777" w:rsidR="003F52DC" w:rsidRPr="001E6025" w:rsidRDefault="003F52DC" w:rsidP="003F52DC">
            <w:pPr>
              <w:pStyle w:val="af6"/>
              <w:numPr>
                <w:ilvl w:val="0"/>
                <w:numId w:val="26"/>
              </w:numPr>
              <w:autoSpaceDE w:val="0"/>
              <w:autoSpaceDN w:val="0"/>
              <w:adjustRightInd w:val="0"/>
              <w:spacing w:after="0" w:line="240" w:lineRule="auto"/>
              <w:ind w:left="0" w:right="119" w:firstLine="221"/>
              <w:rPr>
                <w:rFonts w:ascii="Times New Roman" w:eastAsiaTheme="minorHAnsi" w:hAnsi="Times New Roman"/>
                <w:bCs/>
                <w:lang w:val="uk-UA"/>
              </w:rPr>
            </w:pPr>
            <w:r w:rsidRPr="00932426">
              <w:rPr>
                <w:rFonts w:ascii="Times New Roman" w:eastAsiaTheme="minorHAnsi" w:hAnsi="Times New Roman"/>
                <w:bCs/>
                <w:lang w:val="uk-UA"/>
              </w:rPr>
              <w:t xml:space="preserve">250 мл флакон із дозатором </w:t>
            </w:r>
            <w:r w:rsidRPr="001E6025">
              <w:rPr>
                <w:rFonts w:ascii="Times New Roman" w:eastAsiaTheme="minorHAnsi" w:hAnsi="Times New Roman"/>
                <w:bCs/>
                <w:lang w:val="uk-UA"/>
              </w:rPr>
              <w:t>Brilliant або Green Brilliant;</w:t>
            </w:r>
          </w:p>
          <w:p w14:paraId="618C2461" w14:textId="77777777" w:rsidR="003F52DC" w:rsidRPr="00932426" w:rsidRDefault="003F52DC" w:rsidP="003F52DC">
            <w:pPr>
              <w:pStyle w:val="af6"/>
              <w:numPr>
                <w:ilvl w:val="0"/>
                <w:numId w:val="26"/>
              </w:numPr>
              <w:autoSpaceDE w:val="0"/>
              <w:autoSpaceDN w:val="0"/>
              <w:adjustRightInd w:val="0"/>
              <w:spacing w:after="0" w:line="240" w:lineRule="auto"/>
              <w:ind w:left="0" w:right="119" w:firstLine="221"/>
              <w:rPr>
                <w:rFonts w:ascii="Times New Roman" w:eastAsiaTheme="minorHAnsi" w:hAnsi="Times New Roman"/>
                <w:bCs/>
                <w:lang w:val="uk-UA"/>
              </w:rPr>
            </w:pPr>
            <w:r w:rsidRPr="00932426">
              <w:rPr>
                <w:rFonts w:ascii="Times New Roman" w:eastAsiaTheme="minorHAnsi" w:hAnsi="Times New Roman"/>
                <w:bCs/>
                <w:lang w:val="uk-UA"/>
              </w:rPr>
              <w:t>Наклейки;</w:t>
            </w:r>
          </w:p>
          <w:p w14:paraId="585C7ECB" w14:textId="77777777" w:rsidR="003F52DC" w:rsidRPr="00932426" w:rsidRDefault="003F52DC" w:rsidP="003F52DC">
            <w:pPr>
              <w:pStyle w:val="af6"/>
              <w:numPr>
                <w:ilvl w:val="0"/>
                <w:numId w:val="26"/>
              </w:numPr>
              <w:autoSpaceDE w:val="0"/>
              <w:autoSpaceDN w:val="0"/>
              <w:adjustRightInd w:val="0"/>
              <w:spacing w:after="0" w:line="240" w:lineRule="auto"/>
              <w:ind w:left="0" w:right="119" w:firstLine="221"/>
              <w:rPr>
                <w:rFonts w:ascii="Times New Roman" w:eastAsiaTheme="minorHAnsi" w:hAnsi="Times New Roman"/>
                <w:bCs/>
                <w:lang w:val="uk-UA"/>
              </w:rPr>
            </w:pPr>
            <w:r w:rsidRPr="00932426">
              <w:rPr>
                <w:rFonts w:ascii="Times New Roman" w:eastAsiaTheme="minorHAnsi" w:hAnsi="Times New Roman"/>
                <w:bCs/>
                <w:lang w:val="uk-UA"/>
              </w:rPr>
              <w:t>100 мл флакон-спрей Brilliant Remover;</w:t>
            </w:r>
          </w:p>
          <w:p w14:paraId="6F791E9D" w14:textId="77777777" w:rsidR="003F52DC" w:rsidRPr="00932426" w:rsidRDefault="003F52DC" w:rsidP="003F52DC">
            <w:pPr>
              <w:pStyle w:val="af6"/>
              <w:numPr>
                <w:ilvl w:val="0"/>
                <w:numId w:val="26"/>
              </w:numPr>
              <w:autoSpaceDE w:val="0"/>
              <w:autoSpaceDN w:val="0"/>
              <w:adjustRightInd w:val="0"/>
              <w:spacing w:after="0" w:line="240" w:lineRule="auto"/>
              <w:ind w:left="0" w:right="119" w:firstLine="221"/>
              <w:rPr>
                <w:rFonts w:ascii="Times New Roman" w:eastAsiaTheme="minorHAnsi" w:hAnsi="Times New Roman"/>
                <w:bCs/>
                <w:lang w:val="uk-UA"/>
              </w:rPr>
            </w:pPr>
            <w:r w:rsidRPr="00932426">
              <w:rPr>
                <w:rFonts w:ascii="Times New Roman" w:hAnsi="Times New Roman"/>
                <w:bCs/>
                <w:shd w:val="clear" w:color="auto" w:fill="FFFFFF"/>
                <w:lang w:val="uk-UA"/>
              </w:rPr>
              <w:t>50 мл шприц-інжектор, що наповнюється</w:t>
            </w:r>
            <w:r w:rsidRPr="00932426">
              <w:rPr>
                <w:rFonts w:ascii="Times New Roman" w:eastAsiaTheme="minorHAnsi" w:hAnsi="Times New Roman"/>
                <w:bCs/>
                <w:lang w:val="uk-UA"/>
              </w:rPr>
              <w:t>;</w:t>
            </w:r>
          </w:p>
          <w:p w14:paraId="14986A51" w14:textId="77777777" w:rsidR="003F52DC" w:rsidRPr="00932426" w:rsidRDefault="003F52DC" w:rsidP="003F52DC">
            <w:pPr>
              <w:pStyle w:val="af6"/>
              <w:numPr>
                <w:ilvl w:val="0"/>
                <w:numId w:val="26"/>
              </w:numPr>
              <w:autoSpaceDE w:val="0"/>
              <w:autoSpaceDN w:val="0"/>
              <w:adjustRightInd w:val="0"/>
              <w:spacing w:after="0" w:line="240" w:lineRule="auto"/>
              <w:ind w:left="0" w:right="119" w:firstLine="221"/>
              <w:rPr>
                <w:rFonts w:ascii="Times New Roman" w:eastAsiaTheme="minorHAnsi" w:hAnsi="Times New Roman"/>
                <w:bCs/>
                <w:lang w:val="uk-UA"/>
              </w:rPr>
            </w:pPr>
            <w:r w:rsidRPr="00932426">
              <w:rPr>
                <w:rFonts w:ascii="Times New Roman" w:eastAsiaTheme="minorHAnsi" w:hAnsi="Times New Roman"/>
                <w:bCs/>
                <w:lang w:val="uk-UA"/>
              </w:rPr>
              <w:t>Адаптер для порту низького тиску систем із R134а;</w:t>
            </w:r>
          </w:p>
          <w:p w14:paraId="363373E0" w14:textId="77777777" w:rsidR="003F52DC" w:rsidRPr="00932426" w:rsidRDefault="003F52DC" w:rsidP="003F52DC">
            <w:pPr>
              <w:pStyle w:val="af6"/>
              <w:numPr>
                <w:ilvl w:val="0"/>
                <w:numId w:val="26"/>
              </w:numPr>
              <w:autoSpaceDE w:val="0"/>
              <w:autoSpaceDN w:val="0"/>
              <w:adjustRightInd w:val="0"/>
              <w:spacing w:after="0" w:line="240" w:lineRule="auto"/>
              <w:ind w:left="0" w:right="119" w:firstLine="221"/>
              <w:rPr>
                <w:rFonts w:ascii="Times New Roman" w:eastAsiaTheme="minorHAnsi" w:hAnsi="Times New Roman"/>
                <w:bCs/>
                <w:lang w:val="uk-UA"/>
              </w:rPr>
            </w:pPr>
            <w:r w:rsidRPr="00932426">
              <w:rPr>
                <w:rFonts w:ascii="Times New Roman" w:eastAsiaTheme="minorHAnsi" w:hAnsi="Times New Roman"/>
                <w:bCs/>
                <w:lang w:val="uk-UA"/>
              </w:rPr>
              <w:t>120 мм адаптер 1/4 SAE із зворотним клапаном;</w:t>
            </w:r>
          </w:p>
          <w:p w14:paraId="6EF13908" w14:textId="77777777" w:rsidR="003F52DC" w:rsidRPr="004C1861" w:rsidRDefault="003F52DC" w:rsidP="003F52DC">
            <w:pPr>
              <w:pStyle w:val="af6"/>
              <w:numPr>
                <w:ilvl w:val="0"/>
                <w:numId w:val="26"/>
              </w:numPr>
              <w:autoSpaceDE w:val="0"/>
              <w:autoSpaceDN w:val="0"/>
              <w:adjustRightInd w:val="0"/>
              <w:spacing w:after="0" w:line="240" w:lineRule="auto"/>
              <w:ind w:left="0" w:right="119" w:firstLine="221"/>
              <w:rPr>
                <w:rFonts w:ascii="Times New Roman" w:eastAsiaTheme="minorHAnsi" w:hAnsi="Times New Roman"/>
                <w:bCs/>
                <w:lang w:val="uk-UA"/>
              </w:rPr>
            </w:pPr>
            <w:r w:rsidRPr="004C1861">
              <w:rPr>
                <w:rFonts w:ascii="Times New Roman" w:eastAsiaTheme="minorHAnsi" w:hAnsi="Times New Roman"/>
                <w:bCs/>
                <w:lang w:val="uk-UA"/>
              </w:rPr>
              <w:t>120 мм адаптер 5/16 SAE (R410a) із зворотним клапаном;</w:t>
            </w:r>
          </w:p>
          <w:p w14:paraId="3725CDE2" w14:textId="77777777" w:rsidR="003F52DC" w:rsidRPr="00932426" w:rsidRDefault="003F52DC" w:rsidP="003F52DC">
            <w:pPr>
              <w:pStyle w:val="af6"/>
              <w:numPr>
                <w:ilvl w:val="0"/>
                <w:numId w:val="26"/>
              </w:numPr>
              <w:autoSpaceDE w:val="0"/>
              <w:autoSpaceDN w:val="0"/>
              <w:adjustRightInd w:val="0"/>
              <w:spacing w:after="0" w:line="240" w:lineRule="auto"/>
              <w:ind w:left="0" w:right="119" w:firstLine="221"/>
              <w:rPr>
                <w:rFonts w:ascii="Times New Roman" w:eastAsiaTheme="minorHAnsi" w:hAnsi="Times New Roman"/>
                <w:bCs/>
                <w:lang w:val="uk-UA"/>
              </w:rPr>
            </w:pPr>
            <w:r w:rsidRPr="00932426">
              <w:rPr>
                <w:rFonts w:ascii="Times New Roman" w:eastAsiaTheme="minorHAnsi" w:hAnsi="Times New Roman"/>
                <w:bCs/>
                <w:lang w:val="uk-UA"/>
              </w:rPr>
              <w:t>Лампа 9 UV LED.</w:t>
            </w:r>
          </w:p>
          <w:p w14:paraId="4058392F" w14:textId="77777777" w:rsidR="003F52DC" w:rsidRPr="00932426" w:rsidRDefault="003F52DC" w:rsidP="003F52DC">
            <w:pPr>
              <w:pStyle w:val="af6"/>
              <w:numPr>
                <w:ilvl w:val="0"/>
                <w:numId w:val="26"/>
              </w:numPr>
              <w:suppressAutoHyphens/>
              <w:spacing w:after="0" w:line="240" w:lineRule="auto"/>
              <w:ind w:left="0" w:right="119" w:firstLine="221"/>
              <w:jc w:val="both"/>
              <w:rPr>
                <w:rFonts w:ascii="Times New Roman" w:eastAsiaTheme="minorHAnsi" w:hAnsi="Times New Roman"/>
                <w:bCs/>
                <w:lang w:val="uk-UA"/>
              </w:rPr>
            </w:pPr>
            <w:r w:rsidRPr="00932426">
              <w:rPr>
                <w:rFonts w:ascii="Times New Roman" w:eastAsiaTheme="minorHAnsi" w:hAnsi="Times New Roman"/>
                <w:bCs/>
                <w:lang w:val="uk-UA"/>
              </w:rPr>
              <w:t>Окуляри: 100% захист від У/Ф променів.</w:t>
            </w:r>
          </w:p>
          <w:p w14:paraId="13969100" w14:textId="77777777" w:rsidR="003F52DC" w:rsidRDefault="003F52DC" w:rsidP="007B2DE4">
            <w:pPr>
              <w:suppressAutoHyphens/>
              <w:ind w:right="119"/>
              <w:jc w:val="both"/>
              <w:rPr>
                <w:rFonts w:eastAsiaTheme="minorHAnsi"/>
                <w:bCs/>
                <w:sz w:val="22"/>
                <w:szCs w:val="22"/>
                <w:lang w:val="uk-UA" w:eastAsia="en-US"/>
              </w:rPr>
            </w:pPr>
            <w:r w:rsidRPr="00932426">
              <w:rPr>
                <w:rFonts w:eastAsiaTheme="minorHAnsi"/>
                <w:bCs/>
                <w:sz w:val="22"/>
                <w:szCs w:val="22"/>
                <w:lang w:val="uk-UA" w:eastAsia="en-US"/>
              </w:rPr>
              <w:t>Пакування: кейс для зберігання.</w:t>
            </w:r>
          </w:p>
          <w:p w14:paraId="12456713" w14:textId="77777777" w:rsidR="003F52DC" w:rsidRPr="00932426" w:rsidRDefault="003F52DC" w:rsidP="007B2DE4">
            <w:pPr>
              <w:suppressAutoHyphens/>
              <w:ind w:right="119"/>
              <w:jc w:val="both"/>
              <w:rPr>
                <w:bCs/>
                <w:sz w:val="22"/>
                <w:szCs w:val="22"/>
                <w:lang w:val="uk-UA"/>
              </w:rPr>
            </w:pPr>
          </w:p>
        </w:tc>
      </w:tr>
    </w:tbl>
    <w:p w14:paraId="01F9334C" w14:textId="77777777" w:rsidR="003F52DC" w:rsidRDefault="003F52DC" w:rsidP="003F52DC">
      <w:pPr>
        <w:widowControl w:val="0"/>
        <w:jc w:val="both"/>
        <w:rPr>
          <w:b/>
          <w:color w:val="000000"/>
          <w:sz w:val="18"/>
          <w:szCs w:val="18"/>
          <w:highlight w:val="lightGray"/>
          <w:lang w:val="uk-UA"/>
        </w:rPr>
      </w:pPr>
    </w:p>
    <w:tbl>
      <w:tblPr>
        <w:tblW w:w="1509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3"/>
      </w:tblGrid>
      <w:tr w:rsidR="003F52DC" w:rsidRPr="00AA7E77" w14:paraId="183BF499" w14:textId="77777777" w:rsidTr="007B2DE4">
        <w:trPr>
          <w:trHeight w:val="229"/>
        </w:trPr>
        <w:tc>
          <w:tcPr>
            <w:tcW w:w="15093" w:type="dxa"/>
            <w:tcBorders>
              <w:top w:val="single" w:sz="4" w:space="0" w:color="auto"/>
              <w:left w:val="single" w:sz="4" w:space="0" w:color="auto"/>
              <w:right w:val="single" w:sz="4" w:space="0" w:color="auto"/>
            </w:tcBorders>
          </w:tcPr>
          <w:p w14:paraId="50318A3A" w14:textId="77777777" w:rsidR="003F52DC" w:rsidRPr="00763C71" w:rsidRDefault="003F52DC" w:rsidP="007B2DE4">
            <w:pPr>
              <w:spacing w:line="256" w:lineRule="auto"/>
              <w:jc w:val="center"/>
              <w:rPr>
                <w:b/>
                <w:bCs/>
                <w:sz w:val="22"/>
                <w:szCs w:val="22"/>
                <w:lang w:val="uk-UA"/>
              </w:rPr>
            </w:pPr>
            <w:r w:rsidRPr="00763C71">
              <w:rPr>
                <w:b/>
                <w:bCs/>
                <w:sz w:val="22"/>
                <w:szCs w:val="22"/>
                <w:lang w:val="uk-UA"/>
              </w:rPr>
              <w:t>Зразок набору</w:t>
            </w:r>
          </w:p>
          <w:p w14:paraId="1790C5F1" w14:textId="77777777" w:rsidR="003F52DC" w:rsidRPr="00763C71" w:rsidRDefault="003F52DC" w:rsidP="007B2DE4">
            <w:pPr>
              <w:jc w:val="center"/>
              <w:rPr>
                <w:iCs/>
                <w:sz w:val="22"/>
                <w:szCs w:val="22"/>
                <w:shd w:val="clear" w:color="auto" w:fill="FFFFFF"/>
                <w:lang w:val="uk-UA"/>
              </w:rPr>
            </w:pPr>
            <w:r w:rsidRPr="00763C71">
              <w:rPr>
                <w:rStyle w:val="af"/>
                <w:iCs/>
                <w:color w:val="auto"/>
                <w:sz w:val="22"/>
                <w:szCs w:val="22"/>
                <w:u w:val="none"/>
                <w:shd w:val="clear" w:color="auto" w:fill="FFFFFF"/>
                <w:lang w:val="uk-UA"/>
              </w:rPr>
              <w:t>(надається з метою загального уявлення про зовнішній вигляд, не вимагається зазначати в Технічній специфікації ТЕНДЕРНОЇ ПРОПОЗИЦІЇ (Технічної частини))</w:t>
            </w:r>
          </w:p>
          <w:p w14:paraId="28066420" w14:textId="77777777" w:rsidR="003F52DC" w:rsidRPr="00AA7E77" w:rsidRDefault="003F52DC" w:rsidP="007B2DE4">
            <w:pPr>
              <w:widowControl w:val="0"/>
              <w:jc w:val="center"/>
              <w:rPr>
                <w:b/>
                <w:sz w:val="22"/>
                <w:szCs w:val="22"/>
                <w:lang w:val="uk-UA"/>
              </w:rPr>
            </w:pPr>
            <w:r w:rsidRPr="00AA7E77">
              <w:rPr>
                <w:rFonts w:eastAsiaTheme="minorHAnsi"/>
                <w:noProof/>
                <w:sz w:val="22"/>
                <w:szCs w:val="22"/>
                <w:lang w:eastAsia="uk-UA"/>
              </w:rPr>
              <w:drawing>
                <wp:inline distT="0" distB="0" distL="0" distR="0" wp14:anchorId="04F2B5C0" wp14:editId="6E332ADD">
                  <wp:extent cx="2133600" cy="1590675"/>
                  <wp:effectExtent l="0" t="0" r="0" b="9525"/>
                  <wp:docPr id="1645342818" name="Рисунок 1645342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0" cy="1590675"/>
                          </a:xfrm>
                          <a:prstGeom prst="rect">
                            <a:avLst/>
                          </a:prstGeom>
                          <a:noFill/>
                          <a:ln>
                            <a:noFill/>
                          </a:ln>
                        </pic:spPr>
                      </pic:pic>
                    </a:graphicData>
                  </a:graphic>
                </wp:inline>
              </w:drawing>
            </w:r>
            <w:r w:rsidRPr="00AA7E77">
              <w:rPr>
                <w:rFonts w:eastAsiaTheme="minorHAnsi"/>
                <w:noProof/>
                <w:sz w:val="22"/>
                <w:szCs w:val="22"/>
                <w:lang w:eastAsia="uk-UA"/>
              </w:rPr>
              <w:drawing>
                <wp:inline distT="0" distB="0" distL="0" distR="0" wp14:anchorId="3C004F41" wp14:editId="72ED4AE6">
                  <wp:extent cx="2125362" cy="1733433"/>
                  <wp:effectExtent l="0" t="0" r="8255" b="635"/>
                  <wp:docPr id="1400478932" name="Рисунок 1400478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6004" cy="1742113"/>
                          </a:xfrm>
                          <a:prstGeom prst="rect">
                            <a:avLst/>
                          </a:prstGeom>
                          <a:noFill/>
                          <a:ln>
                            <a:noFill/>
                          </a:ln>
                        </pic:spPr>
                      </pic:pic>
                    </a:graphicData>
                  </a:graphic>
                </wp:inline>
              </w:drawing>
            </w:r>
          </w:p>
        </w:tc>
      </w:tr>
    </w:tbl>
    <w:p w14:paraId="4F23444F" w14:textId="77777777" w:rsidR="003F52DC" w:rsidRDefault="003F52DC" w:rsidP="003F52DC">
      <w:pPr>
        <w:widowControl w:val="0"/>
        <w:jc w:val="both"/>
        <w:rPr>
          <w:b/>
          <w:color w:val="000000"/>
          <w:sz w:val="18"/>
          <w:szCs w:val="18"/>
          <w:highlight w:val="lightGray"/>
          <w:lang w:val="uk-UA"/>
        </w:rPr>
      </w:pPr>
    </w:p>
    <w:sectPr w:rsidR="003F52DC" w:rsidSect="003F52DC">
      <w:headerReference w:type="even" r:id="rId16"/>
      <w:headerReference w:type="default" r:id="rId17"/>
      <w:footerReference w:type="even" r:id="rId18"/>
      <w:footerReference w:type="default" r:id="rId19"/>
      <w:headerReference w:type="first" r:id="rId20"/>
      <w:footerReference w:type="first" r:id="rId21"/>
      <w:pgSz w:w="16838" w:h="11906" w:orient="landscape"/>
      <w:pgMar w:top="1134" w:right="567" w:bottom="567" w:left="567"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B7910" w14:textId="77777777" w:rsidR="007011D1" w:rsidRDefault="007011D1">
      <w:r>
        <w:separator/>
      </w:r>
    </w:p>
  </w:endnote>
  <w:endnote w:type="continuationSeparator" w:id="0">
    <w:p w14:paraId="290BB0CB" w14:textId="77777777" w:rsidR="007011D1" w:rsidRDefault="00701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CC"/>
    <w:family w:val="auto"/>
    <w:notTrueType/>
    <w:pitch w:val="default"/>
    <w:sig w:usb0="00000201" w:usb1="00000000" w:usb2="00000000" w:usb3="00000000" w:csb0="00000004" w:csb1="00000000"/>
  </w:font>
  <w:font w:name="Aptos">
    <w:altName w:val="Calibri"/>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35D50" w14:textId="77777777" w:rsidR="00571AB2" w:rsidRDefault="00571AB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4F3CC" w14:textId="7EC2F477" w:rsidR="00A256E7" w:rsidRPr="00A256E7" w:rsidRDefault="00E010FE"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79B1DAD9" wp14:editId="6C684548">
              <wp:simplePos x="0" y="0"/>
              <wp:positionH relativeFrom="column">
                <wp:posOffset>-180340</wp:posOffset>
              </wp:positionH>
              <wp:positionV relativeFrom="paragraph">
                <wp:posOffset>7620</wp:posOffset>
              </wp:positionV>
              <wp:extent cx="6357620" cy="14605"/>
              <wp:effectExtent l="10160" t="7620" r="13970" b="6350"/>
              <wp:wrapNone/>
              <wp:docPr id="164773224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85999A"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571AB2">
      <w:rPr>
        <w:sz w:val="20"/>
        <w:szCs w:val="20"/>
        <w:lang w:val="uk-UA"/>
      </w:rPr>
      <w:t>Набір інструментів</w:t>
    </w:r>
    <w:r w:rsidR="0058710F">
      <w:rPr>
        <w:sz w:val="20"/>
        <w:szCs w:val="20"/>
        <w:lang w:val="uk-UA"/>
      </w:rPr>
      <w:t xml:space="preserve">, код ДК 021:2015 - 44510000-8 - Знаряддя </w:t>
    </w:r>
  </w:p>
  <w:p w14:paraId="07099774"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B1E7C" w14:textId="77777777" w:rsidR="00571AB2" w:rsidRDefault="00571A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08096" w14:textId="77777777" w:rsidR="007011D1" w:rsidRDefault="007011D1">
      <w:r>
        <w:separator/>
      </w:r>
    </w:p>
  </w:footnote>
  <w:footnote w:type="continuationSeparator" w:id="0">
    <w:p w14:paraId="15E8B2AF" w14:textId="77777777" w:rsidR="007011D1" w:rsidRDefault="00701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D7C12"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7BDB48D"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B54EC" w14:textId="79BA29B4" w:rsidR="002D6492" w:rsidRPr="003C4B6B" w:rsidRDefault="00E010FE" w:rsidP="000D2B72">
    <w:pPr>
      <w:pStyle w:val="aa"/>
      <w:pBdr>
        <w:bottom w:val="single" w:sz="4" w:space="1" w:color="auto"/>
      </w:pBdr>
      <w:jc w:val="both"/>
      <w:rPr>
        <w:sz w:val="20"/>
        <w:szCs w:val="20"/>
        <w:lang w:val="uk-UA"/>
      </w:rPr>
    </w:pPr>
    <w:r>
      <w:rPr>
        <w:noProof/>
      </w:rPr>
      <w:drawing>
        <wp:inline distT="0" distB="0" distL="0" distR="0" wp14:anchorId="406EE772" wp14:editId="75DED958">
          <wp:extent cx="1447800" cy="2857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A4122" w14:textId="77777777" w:rsidR="00571AB2" w:rsidRDefault="00571AB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956A29"/>
    <w:multiLevelType w:val="hybridMultilevel"/>
    <w:tmpl w:val="8F4278D4"/>
    <w:lvl w:ilvl="0" w:tplc="561E2E0A">
      <w:start w:val="17"/>
      <w:numFmt w:val="bullet"/>
      <w:lvlText w:val="-"/>
      <w:lvlJc w:val="left"/>
      <w:pPr>
        <w:ind w:left="720" w:hanging="360"/>
      </w:pPr>
      <w:rPr>
        <w:rFonts w:ascii="SymbolMT" w:eastAsia="Aptos" w:hAnsi="SymbolMT" w:cs="SymbolMT"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9"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741366818">
    <w:abstractNumId w:val="21"/>
  </w:num>
  <w:num w:numId="2" w16cid:durableId="307439382">
    <w:abstractNumId w:val="23"/>
  </w:num>
  <w:num w:numId="3" w16cid:durableId="895775211">
    <w:abstractNumId w:val="0"/>
  </w:num>
  <w:num w:numId="4" w16cid:durableId="616375717">
    <w:abstractNumId w:val="24"/>
  </w:num>
  <w:num w:numId="5" w16cid:durableId="1711492033">
    <w:abstractNumId w:val="7"/>
  </w:num>
  <w:num w:numId="6" w16cid:durableId="1570967693">
    <w:abstractNumId w:val="5"/>
  </w:num>
  <w:num w:numId="7" w16cid:durableId="292637552">
    <w:abstractNumId w:val="6"/>
  </w:num>
  <w:num w:numId="8" w16cid:durableId="1117606316">
    <w:abstractNumId w:val="20"/>
  </w:num>
  <w:num w:numId="9" w16cid:durableId="106583297">
    <w:abstractNumId w:val="1"/>
  </w:num>
  <w:num w:numId="10" w16cid:durableId="1416703907">
    <w:abstractNumId w:val="17"/>
  </w:num>
  <w:num w:numId="11" w16cid:durableId="1202013259">
    <w:abstractNumId w:val="15"/>
  </w:num>
  <w:num w:numId="12" w16cid:durableId="574318436">
    <w:abstractNumId w:val="13"/>
  </w:num>
  <w:num w:numId="13" w16cid:durableId="885220748">
    <w:abstractNumId w:val="14"/>
  </w:num>
  <w:num w:numId="14" w16cid:durableId="1701972470">
    <w:abstractNumId w:val="3"/>
  </w:num>
  <w:num w:numId="15" w16cid:durableId="1391076887">
    <w:abstractNumId w:val="16"/>
  </w:num>
  <w:num w:numId="16" w16cid:durableId="2128506800">
    <w:abstractNumId w:val="2"/>
  </w:num>
  <w:num w:numId="17" w16cid:durableId="1999261362">
    <w:abstractNumId w:val="12"/>
  </w:num>
  <w:num w:numId="18" w16cid:durableId="1048383050">
    <w:abstractNumId w:val="4"/>
  </w:num>
  <w:num w:numId="19" w16cid:durableId="1380783213">
    <w:abstractNumId w:val="8"/>
  </w:num>
  <w:num w:numId="20" w16cid:durableId="1455055071">
    <w:abstractNumId w:val="19"/>
  </w:num>
  <w:num w:numId="21" w16cid:durableId="670915268">
    <w:abstractNumId w:val="9"/>
  </w:num>
  <w:num w:numId="22" w16cid:durableId="1588071262">
    <w:abstractNumId w:val="18"/>
  </w:num>
  <w:num w:numId="23" w16cid:durableId="1309091873">
    <w:abstractNumId w:val="10"/>
  </w:num>
  <w:num w:numId="24" w16cid:durableId="834884608">
    <w:abstractNumId w:val="22"/>
  </w:num>
  <w:num w:numId="25" w16cid:durableId="1531141841">
    <w:abstractNumId w:val="22"/>
  </w:num>
  <w:num w:numId="26" w16cid:durableId="18982800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2B72"/>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6D36"/>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76E"/>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1A47"/>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1F736F"/>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220D"/>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511C"/>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15A"/>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2D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1FEA"/>
    <w:rsid w:val="0044242C"/>
    <w:rsid w:val="004424D7"/>
    <w:rsid w:val="00442BFA"/>
    <w:rsid w:val="00442DF4"/>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4971"/>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5FE3"/>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AB2"/>
    <w:rsid w:val="00571F8C"/>
    <w:rsid w:val="00573C3C"/>
    <w:rsid w:val="00574C65"/>
    <w:rsid w:val="00577483"/>
    <w:rsid w:val="0057754F"/>
    <w:rsid w:val="00582F99"/>
    <w:rsid w:val="00584874"/>
    <w:rsid w:val="00584A9A"/>
    <w:rsid w:val="00584ABD"/>
    <w:rsid w:val="00586809"/>
    <w:rsid w:val="0058710F"/>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07701"/>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11D1"/>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5C7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3967"/>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8F7E85"/>
    <w:rsid w:val="0090169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3006"/>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2F77"/>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10FE"/>
    <w:rsid w:val="00E030A0"/>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5049"/>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436C"/>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D362F"/>
  <w15:chartTrackingRefBased/>
  <w15:docId w15:val="{CC1338BA-4E33-491D-93CB-6B3FD188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character" w:styleId="af9">
    <w:name w:val="Emphasis"/>
    <w:qFormat/>
    <w:rsid w:val="004F5FE3"/>
    <w:rPr>
      <w:i/>
      <w:iCs/>
    </w:rPr>
  </w:style>
  <w:style w:type="paragraph" w:customStyle="1" w:styleId="Default">
    <w:name w:val="Default"/>
    <w:rsid w:val="003F52DC"/>
    <w:pPr>
      <w:autoSpaceDE w:val="0"/>
      <w:autoSpaceDN w:val="0"/>
      <w:adjustRightInd w:val="0"/>
    </w:pPr>
    <w:rPr>
      <w:color w:val="000000"/>
      <w:sz w:val="24"/>
      <w:szCs w:val="24"/>
      <w:lang w:val="uk-UA"/>
    </w:rPr>
  </w:style>
  <w:style w:type="character" w:styleId="afa">
    <w:name w:val="Strong"/>
    <w:uiPriority w:val="22"/>
    <w:qFormat/>
    <w:rsid w:val="00D42F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m.ua/u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opormetal.com.u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etechnic.com.ua"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https://pholod.com.u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refrico.com.ua" TargetMode="External"/><Relationship Id="rId14" Type="http://schemas.openxmlformats.org/officeDocument/2006/relationships/image" Target="media/image2.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616</Words>
  <Characters>3514</Characters>
  <Application>Microsoft Office Word</Application>
  <DocSecurity>0</DocSecurity>
  <Lines>29</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Седюк Оксана Вікторівна</dc:creator>
  <cp:keywords/>
  <cp:lastModifiedBy>Рибак Тетяна Вікторівна</cp:lastModifiedBy>
  <cp:revision>18</cp:revision>
  <cp:lastPrinted>2021-11-17T09:02:00Z</cp:lastPrinted>
  <dcterms:created xsi:type="dcterms:W3CDTF">2025-08-11T12:01:00Z</dcterms:created>
  <dcterms:modified xsi:type="dcterms:W3CDTF">2025-08-11T12:13:00Z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