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CF06E2" w14:paraId="4BD247F2" w14:textId="77777777" w:rsidTr="001021AF">
        <w:tc>
          <w:tcPr>
            <w:tcW w:w="4683" w:type="dxa"/>
          </w:tcPr>
          <w:p w14:paraId="63068211" w14:textId="5BECA307" w:rsidR="00825A6B" w:rsidRPr="00CF06E2" w:rsidRDefault="006E4B95" w:rsidP="006926A0">
            <w:pPr>
              <w:pStyle w:val="a4"/>
              <w:widowControl w:val="0"/>
              <w:rPr>
                <w:noProof/>
                <w:szCs w:val="17"/>
                <w:lang w:val="uk-UA"/>
              </w:rPr>
            </w:pPr>
            <w:r w:rsidRPr="00CF06E2">
              <w:rPr>
                <w:noProof/>
                <w:lang w:val="uk-UA"/>
              </w:rPr>
              <w:drawing>
                <wp:inline distT="0" distB="0" distL="0" distR="0" wp14:anchorId="661BBD23" wp14:editId="49B5B9CD">
                  <wp:extent cx="1449070" cy="2851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p>
        </w:tc>
        <w:tc>
          <w:tcPr>
            <w:tcW w:w="5171" w:type="dxa"/>
          </w:tcPr>
          <w:p w14:paraId="0BB8AAB2" w14:textId="77777777" w:rsidR="006926A0" w:rsidRPr="00CF06E2" w:rsidRDefault="006926A0" w:rsidP="006926A0">
            <w:pPr>
              <w:widowControl w:val="0"/>
              <w:autoSpaceDE w:val="0"/>
              <w:autoSpaceDN w:val="0"/>
              <w:adjustRightInd w:val="0"/>
              <w:rPr>
                <w:rFonts w:ascii="Times New Roman CYR" w:hAnsi="Times New Roman CYR"/>
                <w:b/>
                <w:noProof/>
                <w:lang w:val="uk-UA"/>
              </w:rPr>
            </w:pPr>
            <w:r w:rsidRPr="00CF06E2">
              <w:rPr>
                <w:rFonts w:ascii="Times New Roman CYR" w:hAnsi="Times New Roman CYR"/>
                <w:b/>
                <w:noProof/>
                <w:lang w:val="uk-UA"/>
              </w:rPr>
              <w:t>ДЕРЖАВНЕ ПІДПРИЄМСТВО</w:t>
            </w:r>
          </w:p>
          <w:p w14:paraId="467928A9" w14:textId="77777777" w:rsidR="00DD71E4" w:rsidRPr="00CF06E2" w:rsidRDefault="006926A0" w:rsidP="006926A0">
            <w:pPr>
              <w:widowControl w:val="0"/>
              <w:autoSpaceDE w:val="0"/>
              <w:autoSpaceDN w:val="0"/>
              <w:adjustRightInd w:val="0"/>
              <w:rPr>
                <w:noProof/>
                <w:lang w:val="uk-UA"/>
              </w:rPr>
            </w:pPr>
            <w:r w:rsidRPr="00CF06E2">
              <w:rPr>
                <w:rFonts w:ascii="Times New Roman CYR" w:hAnsi="Times New Roman CYR"/>
                <w:b/>
                <w:noProof/>
                <w:lang w:val="uk-UA"/>
              </w:rPr>
              <w:t>«</w:t>
            </w:r>
            <w:r w:rsidRPr="00CF06E2">
              <w:rPr>
                <w:b/>
                <w:noProof/>
                <w:lang w:val="uk-UA"/>
              </w:rPr>
              <w:t>МІЖНАРОДНИЙ АЕРОПОРТ «БОРИСПІЛЬ»</w:t>
            </w:r>
            <w:r w:rsidRPr="00CF06E2">
              <w:rPr>
                <w:noProof/>
                <w:lang w:val="uk-UA"/>
              </w:rPr>
              <w:t xml:space="preserve"> </w:t>
            </w:r>
          </w:p>
          <w:p w14:paraId="3119A580" w14:textId="77777777" w:rsidR="006926A0" w:rsidRPr="00CF06E2" w:rsidRDefault="006926A0" w:rsidP="006926A0">
            <w:pPr>
              <w:widowControl w:val="0"/>
              <w:autoSpaceDE w:val="0"/>
              <w:autoSpaceDN w:val="0"/>
              <w:adjustRightInd w:val="0"/>
              <w:rPr>
                <w:noProof/>
                <w:sz w:val="20"/>
                <w:szCs w:val="20"/>
                <w:lang w:val="uk-UA"/>
              </w:rPr>
            </w:pPr>
            <w:r w:rsidRPr="00CF06E2">
              <w:rPr>
                <w:noProof/>
                <w:sz w:val="20"/>
                <w:szCs w:val="20"/>
                <w:lang w:val="uk-UA"/>
              </w:rPr>
              <w:t xml:space="preserve">08300, Україна, Київська обл., Бориспільський район, село Гора, вулиця Бориспіль -7, код 20572069, </w:t>
            </w:r>
          </w:p>
          <w:p w14:paraId="3FEEEBA1" w14:textId="77777777" w:rsidR="00825A6B" w:rsidRPr="00CF06E2" w:rsidRDefault="006926A0" w:rsidP="006926A0">
            <w:pPr>
              <w:pStyle w:val="4"/>
              <w:keepNext w:val="0"/>
              <w:widowControl w:val="0"/>
              <w:ind w:left="0"/>
              <w:jc w:val="left"/>
              <w:rPr>
                <w:noProof/>
              </w:rPr>
            </w:pPr>
            <w:r w:rsidRPr="00CF06E2">
              <w:rPr>
                <w:b w:val="0"/>
                <w:noProof/>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CF06E2">
              <w:rPr>
                <w:noProof/>
                <w:color w:val="000000"/>
                <w:sz w:val="20"/>
                <w:szCs w:val="20"/>
              </w:rPr>
              <w:t>»</w:t>
            </w:r>
          </w:p>
        </w:tc>
      </w:tr>
      <w:tr w:rsidR="001021AF" w:rsidRPr="00CF06E2" w14:paraId="3A25EB33" w14:textId="77777777" w:rsidTr="00C62708">
        <w:tc>
          <w:tcPr>
            <w:tcW w:w="9854" w:type="dxa"/>
            <w:gridSpan w:val="2"/>
          </w:tcPr>
          <w:p w14:paraId="5D1EDB31" w14:textId="77777777" w:rsidR="003C4B6B" w:rsidRPr="00CF06E2" w:rsidRDefault="003C4B6B" w:rsidP="007D7B6F">
            <w:pPr>
              <w:pStyle w:val="1"/>
              <w:keepNext w:val="0"/>
              <w:widowControl w:val="0"/>
              <w:rPr>
                <w:noProof/>
                <w:sz w:val="28"/>
                <w:szCs w:val="28"/>
              </w:rPr>
            </w:pPr>
          </w:p>
          <w:p w14:paraId="03CBBD32" w14:textId="77777777" w:rsidR="001021AF" w:rsidRPr="00CF06E2" w:rsidRDefault="007D7B6F" w:rsidP="007D7B6F">
            <w:pPr>
              <w:pStyle w:val="1"/>
              <w:keepNext w:val="0"/>
              <w:widowControl w:val="0"/>
              <w:rPr>
                <w:noProof/>
              </w:rPr>
            </w:pPr>
            <w:r w:rsidRPr="00CF06E2">
              <w:rPr>
                <w:noProof/>
                <w:sz w:val="28"/>
                <w:szCs w:val="28"/>
              </w:rPr>
              <w:t>Обґрунтування технічних та якісних характеристик предмета закупівлі та очікуваної вартості предмета закупівлі</w:t>
            </w:r>
          </w:p>
        </w:tc>
      </w:tr>
    </w:tbl>
    <w:p w14:paraId="5BBCDAAB" w14:textId="77777777" w:rsidR="005F3529" w:rsidRPr="00CF06E2" w:rsidRDefault="005F3529" w:rsidP="0063471D">
      <w:pPr>
        <w:pStyle w:val="a4"/>
        <w:widowControl w:val="0"/>
        <w:jc w:val="both"/>
        <w:rPr>
          <w:noProof/>
          <w:sz w:val="24"/>
          <w:szCs w:val="24"/>
          <w:lang w:val="uk-UA"/>
        </w:rPr>
      </w:pPr>
    </w:p>
    <w:p w14:paraId="771DB579" w14:textId="77777777" w:rsidR="007D7B6F" w:rsidRPr="00FD1AE7" w:rsidRDefault="003C4B6B" w:rsidP="0063471D">
      <w:pPr>
        <w:pStyle w:val="a4"/>
        <w:widowControl w:val="0"/>
        <w:jc w:val="both"/>
        <w:rPr>
          <w:noProof/>
          <w:sz w:val="24"/>
          <w:szCs w:val="24"/>
          <w:lang w:val="uk-UA"/>
        </w:rPr>
      </w:pPr>
      <w:r w:rsidRPr="00FD1AE7">
        <w:rPr>
          <w:noProof/>
          <w:sz w:val="24"/>
          <w:szCs w:val="24"/>
          <w:lang w:val="uk-UA"/>
        </w:rPr>
        <w:t xml:space="preserve">Підстава: </w:t>
      </w:r>
      <w:r w:rsidR="007D7B6F" w:rsidRPr="00FD1AE7">
        <w:rPr>
          <w:noProof/>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FD1AE7" w14:paraId="2D9D3EBA" w14:textId="77777777" w:rsidTr="00C62708">
        <w:tc>
          <w:tcPr>
            <w:tcW w:w="487" w:type="pct"/>
            <w:shd w:val="clear" w:color="auto" w:fill="DEEAF6"/>
          </w:tcPr>
          <w:p w14:paraId="138DB737" w14:textId="77777777" w:rsidR="00A76484" w:rsidRPr="00FD1AE7" w:rsidRDefault="00A76484" w:rsidP="002D4D30">
            <w:pPr>
              <w:widowControl w:val="0"/>
              <w:contextualSpacing/>
              <w:jc w:val="center"/>
              <w:rPr>
                <w:b/>
                <w:noProof/>
                <w:lang w:val="uk-UA"/>
              </w:rPr>
            </w:pPr>
            <w:r w:rsidRPr="00FD1AE7">
              <w:rPr>
                <w:b/>
                <w:noProof/>
                <w:lang w:val="uk-UA"/>
              </w:rPr>
              <w:t>Пункт Кошторису</w:t>
            </w:r>
          </w:p>
        </w:tc>
        <w:tc>
          <w:tcPr>
            <w:tcW w:w="1527" w:type="pct"/>
            <w:shd w:val="clear" w:color="auto" w:fill="DEEAF6"/>
          </w:tcPr>
          <w:p w14:paraId="3EBA7107" w14:textId="77777777" w:rsidR="00A76484" w:rsidRPr="00FD1AE7" w:rsidRDefault="00A76484" w:rsidP="002D4D30">
            <w:pPr>
              <w:widowControl w:val="0"/>
              <w:contextualSpacing/>
              <w:jc w:val="center"/>
              <w:rPr>
                <w:b/>
                <w:noProof/>
                <w:lang w:val="uk-UA"/>
              </w:rPr>
            </w:pPr>
            <w:r w:rsidRPr="00FD1AE7">
              <w:rPr>
                <w:b/>
                <w:noProof/>
                <w:lang w:val="uk-UA"/>
              </w:rPr>
              <w:t>Назва предмета закупівлі із зазначенням коду за Єдиним закупівельним словником</w:t>
            </w:r>
          </w:p>
        </w:tc>
        <w:tc>
          <w:tcPr>
            <w:tcW w:w="947" w:type="pct"/>
            <w:shd w:val="clear" w:color="auto" w:fill="DEEAF6"/>
          </w:tcPr>
          <w:p w14:paraId="118EEE4A" w14:textId="77777777" w:rsidR="00A76484" w:rsidRPr="00FD1AE7" w:rsidRDefault="00A76484" w:rsidP="00DB2D70">
            <w:pPr>
              <w:widowControl w:val="0"/>
              <w:contextualSpacing/>
              <w:jc w:val="center"/>
              <w:rPr>
                <w:b/>
                <w:noProof/>
                <w:lang w:val="uk-UA"/>
              </w:rPr>
            </w:pPr>
            <w:r w:rsidRPr="00FD1AE7">
              <w:rPr>
                <w:b/>
                <w:noProof/>
                <w:lang w:val="uk-UA"/>
              </w:rPr>
              <w:t>Очікувана варт</w:t>
            </w:r>
            <w:r w:rsidR="00DB2D70" w:rsidRPr="00FD1AE7">
              <w:rPr>
                <w:b/>
                <w:noProof/>
                <w:lang w:val="uk-UA"/>
              </w:rPr>
              <w:t>ість предмета закупівлі згідно р</w:t>
            </w:r>
            <w:r w:rsidRPr="00FD1AE7">
              <w:rPr>
                <w:b/>
                <w:noProof/>
                <w:lang w:val="uk-UA"/>
              </w:rPr>
              <w:t>ічного плану закупівель</w:t>
            </w:r>
          </w:p>
        </w:tc>
        <w:tc>
          <w:tcPr>
            <w:tcW w:w="1102" w:type="pct"/>
            <w:shd w:val="clear" w:color="auto" w:fill="DEEAF6"/>
          </w:tcPr>
          <w:p w14:paraId="33585112" w14:textId="77777777" w:rsidR="00A76484" w:rsidRPr="00FD1AE7" w:rsidRDefault="00A76484" w:rsidP="002D4D30">
            <w:pPr>
              <w:widowControl w:val="0"/>
              <w:contextualSpacing/>
              <w:jc w:val="center"/>
              <w:rPr>
                <w:b/>
                <w:noProof/>
                <w:lang w:val="uk-UA"/>
              </w:rPr>
            </w:pPr>
            <w:r w:rsidRPr="00FD1AE7">
              <w:rPr>
                <w:b/>
                <w:noProof/>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5E2ADE41" w14:textId="77777777" w:rsidR="00A76484" w:rsidRPr="00FD1AE7" w:rsidRDefault="00A355EA" w:rsidP="002D4D30">
            <w:pPr>
              <w:widowControl w:val="0"/>
              <w:contextualSpacing/>
              <w:jc w:val="center"/>
              <w:rPr>
                <w:b/>
                <w:noProof/>
                <w:lang w:val="uk-UA"/>
              </w:rPr>
            </w:pPr>
            <w:r w:rsidRPr="00FD1AE7">
              <w:rPr>
                <w:b/>
                <w:noProof/>
                <w:lang w:val="uk-UA"/>
              </w:rPr>
              <w:t>Ідентифікатор процедури закупівлі</w:t>
            </w:r>
          </w:p>
        </w:tc>
      </w:tr>
      <w:tr w:rsidR="00DF1FBD" w:rsidRPr="00FD1AE7" w14:paraId="51478D04" w14:textId="77777777" w:rsidTr="00212515">
        <w:tc>
          <w:tcPr>
            <w:tcW w:w="487" w:type="pct"/>
          </w:tcPr>
          <w:p w14:paraId="6AD974A8" w14:textId="77777777" w:rsidR="00685B5A" w:rsidRPr="00FD1AE7" w:rsidRDefault="00DF1FBD" w:rsidP="00DF1FBD">
            <w:pPr>
              <w:widowControl w:val="0"/>
              <w:ind w:right="-11"/>
              <w:jc w:val="center"/>
              <w:rPr>
                <w:lang w:val="uk-UA"/>
              </w:rPr>
            </w:pPr>
            <w:r w:rsidRPr="00FD1AE7">
              <w:rPr>
                <w:lang w:val="uk-UA"/>
              </w:rPr>
              <w:t>19.35.2</w:t>
            </w:r>
          </w:p>
          <w:p w14:paraId="047C3A9E" w14:textId="54E185DE" w:rsidR="00DF1FBD" w:rsidRPr="00FD1AE7" w:rsidRDefault="00DF1FBD" w:rsidP="00DF1FBD">
            <w:pPr>
              <w:widowControl w:val="0"/>
              <w:ind w:right="-11"/>
              <w:jc w:val="center"/>
              <w:rPr>
                <w:noProof/>
                <w:lang w:val="uk-UA" w:eastAsia="uk-UA"/>
              </w:rPr>
            </w:pPr>
            <w:r w:rsidRPr="00FD1AE7">
              <w:rPr>
                <w:lang w:val="uk-UA" w:eastAsia="uk-UA"/>
              </w:rPr>
              <w:t>(2025)</w:t>
            </w:r>
          </w:p>
        </w:tc>
        <w:tc>
          <w:tcPr>
            <w:tcW w:w="1527" w:type="pct"/>
          </w:tcPr>
          <w:p w14:paraId="1CBFF81C" w14:textId="77777777" w:rsidR="00CE7555" w:rsidRPr="00FD1AE7" w:rsidRDefault="00DF1FBD" w:rsidP="00DF1FBD">
            <w:pPr>
              <w:widowControl w:val="0"/>
              <w:rPr>
                <w:b/>
                <w:lang w:val="uk-UA"/>
              </w:rPr>
            </w:pPr>
            <w:r w:rsidRPr="00FD1AE7">
              <w:rPr>
                <w:b/>
                <w:lang w:val="uk-UA"/>
              </w:rPr>
              <w:t xml:space="preserve">Послуги з визначення якісних характеристик фільтрів-поглиначів захисних споруд цивільного захисту, </w:t>
            </w:r>
          </w:p>
          <w:p w14:paraId="2CE17918" w14:textId="67395007" w:rsidR="00DF1FBD" w:rsidRPr="00FD1AE7" w:rsidRDefault="00DF1FBD" w:rsidP="00DF1FBD">
            <w:pPr>
              <w:widowControl w:val="0"/>
              <w:rPr>
                <w:bCs/>
                <w:noProof/>
                <w:lang w:val="uk-UA"/>
              </w:rPr>
            </w:pPr>
            <w:r w:rsidRPr="00FD1AE7">
              <w:rPr>
                <w:bCs/>
                <w:lang w:val="uk-UA"/>
              </w:rPr>
              <w:t>код ДК 021:2015 - 75250000-3 - Послуги пожежних і рятувальних служб</w:t>
            </w:r>
          </w:p>
        </w:tc>
        <w:tc>
          <w:tcPr>
            <w:tcW w:w="947" w:type="pct"/>
          </w:tcPr>
          <w:p w14:paraId="161353FD" w14:textId="77777777" w:rsidR="00DF1FBD" w:rsidRPr="00FD1AE7" w:rsidRDefault="00DF1FBD" w:rsidP="00DF1FBD">
            <w:pPr>
              <w:widowControl w:val="0"/>
              <w:jc w:val="center"/>
              <w:rPr>
                <w:lang w:val="uk-UA"/>
              </w:rPr>
            </w:pPr>
            <w:r w:rsidRPr="00FD1AE7">
              <w:rPr>
                <w:lang w:val="uk-UA"/>
              </w:rPr>
              <w:t xml:space="preserve">36 000,00 </w:t>
            </w:r>
          </w:p>
          <w:p w14:paraId="5A9B73AC" w14:textId="7E89BBC4" w:rsidR="00DF1FBD" w:rsidRPr="00FD1AE7" w:rsidRDefault="00DF1FBD" w:rsidP="00DF1FBD">
            <w:pPr>
              <w:widowControl w:val="0"/>
              <w:jc w:val="center"/>
              <w:rPr>
                <w:noProof/>
                <w:color w:val="EE0000"/>
                <w:lang w:val="uk-UA"/>
              </w:rPr>
            </w:pPr>
            <w:r w:rsidRPr="00FD1AE7">
              <w:rPr>
                <w:lang w:val="uk-UA"/>
              </w:rPr>
              <w:t>грн. з ПДВ</w:t>
            </w:r>
          </w:p>
        </w:tc>
        <w:tc>
          <w:tcPr>
            <w:tcW w:w="1102" w:type="pct"/>
          </w:tcPr>
          <w:p w14:paraId="51384441" w14:textId="77777777" w:rsidR="00DF1FBD" w:rsidRPr="00FD1AE7" w:rsidRDefault="00DF1FBD" w:rsidP="00DF1FBD">
            <w:pPr>
              <w:widowControl w:val="0"/>
              <w:jc w:val="center"/>
              <w:rPr>
                <w:lang w:val="uk-UA"/>
              </w:rPr>
            </w:pPr>
            <w:r w:rsidRPr="00FD1AE7">
              <w:rPr>
                <w:lang w:val="uk-UA"/>
              </w:rPr>
              <w:t>30 000,00</w:t>
            </w:r>
          </w:p>
          <w:p w14:paraId="6BC10B32" w14:textId="769F4215" w:rsidR="00DF1FBD" w:rsidRPr="00FD1AE7" w:rsidRDefault="00DF1FBD" w:rsidP="00DF1FBD">
            <w:pPr>
              <w:widowControl w:val="0"/>
              <w:jc w:val="center"/>
              <w:rPr>
                <w:noProof/>
                <w:color w:val="EE0000"/>
                <w:lang w:val="uk-UA"/>
              </w:rPr>
            </w:pPr>
            <w:r w:rsidRPr="00FD1AE7">
              <w:rPr>
                <w:lang w:val="uk-UA"/>
              </w:rPr>
              <w:t xml:space="preserve">грн. без ПДВ </w:t>
            </w:r>
          </w:p>
        </w:tc>
        <w:tc>
          <w:tcPr>
            <w:tcW w:w="936" w:type="pct"/>
          </w:tcPr>
          <w:p w14:paraId="67D77F9D" w14:textId="517741CB" w:rsidR="00DF1FBD" w:rsidRPr="00FD1AE7" w:rsidRDefault="00CE7555" w:rsidP="00DF1FBD">
            <w:pPr>
              <w:widowControl w:val="0"/>
              <w:jc w:val="center"/>
              <w:rPr>
                <w:bCs/>
                <w:noProof/>
                <w:color w:val="0000FF"/>
                <w:lang w:val="uk-UA"/>
              </w:rPr>
            </w:pPr>
            <w:r w:rsidRPr="00FD1AE7">
              <w:rPr>
                <w:bCs/>
                <w:noProof/>
                <w:color w:val="0000FF"/>
                <w:lang w:val="uk-UA"/>
              </w:rPr>
              <w:t>UA-2025-12-15-009269-a</w:t>
            </w:r>
          </w:p>
        </w:tc>
      </w:tr>
    </w:tbl>
    <w:p w14:paraId="40F9AA45" w14:textId="77777777" w:rsidR="00A12478" w:rsidRPr="00FD1AE7" w:rsidRDefault="00A12478" w:rsidP="0063471D">
      <w:pPr>
        <w:pStyle w:val="a4"/>
        <w:widowControl w:val="0"/>
        <w:jc w:val="both"/>
        <w:rPr>
          <w:noProof/>
          <w:sz w:val="24"/>
          <w:szCs w:val="24"/>
          <w:lang w:val="uk-UA"/>
        </w:rPr>
      </w:pPr>
    </w:p>
    <w:p w14:paraId="4505EE69" w14:textId="77777777" w:rsidR="00A355EA" w:rsidRPr="00FD1AE7" w:rsidRDefault="00A355EA" w:rsidP="00C62708">
      <w:pPr>
        <w:widowControl w:val="0"/>
        <w:shd w:val="clear" w:color="auto" w:fill="DEEAF6"/>
        <w:jc w:val="center"/>
        <w:rPr>
          <w:noProof/>
          <w:lang w:val="uk-UA"/>
        </w:rPr>
      </w:pPr>
      <w:r w:rsidRPr="00FD1AE7">
        <w:rPr>
          <w:b/>
          <w:noProof/>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AB5E50" w:rsidRPr="00FD1AE7" w14:paraId="2BF8876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66CBB97" w14:textId="77777777" w:rsidR="00AB5E50" w:rsidRPr="00FD1AE7" w:rsidRDefault="00AB5E50" w:rsidP="00AB5E50">
            <w:pPr>
              <w:rPr>
                <w:noProof/>
                <w:lang w:val="uk-UA"/>
              </w:rPr>
            </w:pPr>
            <w:r w:rsidRPr="00FD1AE7">
              <w:rPr>
                <w:noProof/>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4656DF8" w14:textId="77777777" w:rsidR="00AB5E50" w:rsidRPr="00FD1AE7" w:rsidRDefault="00AB5E50" w:rsidP="00AB5E50">
            <w:pPr>
              <w:rPr>
                <w:noProof/>
                <w:lang w:val="uk-UA"/>
              </w:rPr>
            </w:pPr>
            <w:r w:rsidRPr="00FD1AE7">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6475C3D" w14:textId="77777777" w:rsidR="00AB5E50" w:rsidRPr="00FD1AE7" w:rsidRDefault="00AB5E50" w:rsidP="00AB5E50">
            <w:pPr>
              <w:widowControl w:val="0"/>
              <w:ind w:right="116"/>
              <w:jc w:val="both"/>
              <w:rPr>
                <w:lang w:val="uk-UA"/>
              </w:rPr>
            </w:pPr>
            <w:r w:rsidRPr="00FD1AE7">
              <w:rPr>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FD1AE7">
              <w:rPr>
                <w:lang w:val="uk-UA"/>
              </w:rPr>
              <w:t>закупівель</w:t>
            </w:r>
            <w:proofErr w:type="spellEnd"/>
            <w:r w:rsidRPr="00FD1AE7">
              <w:rPr>
                <w:lang w:val="uk-UA"/>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0C8FF6D4" w14:textId="77777777" w:rsidR="00AB5E50" w:rsidRPr="00FD1AE7" w:rsidRDefault="00AB5E50" w:rsidP="00AB5E50">
            <w:pPr>
              <w:widowControl w:val="0"/>
              <w:jc w:val="both"/>
              <w:rPr>
                <w:color w:val="FF0000"/>
                <w:lang w:val="uk-UA"/>
              </w:rPr>
            </w:pPr>
            <w:r w:rsidRPr="00FD1AE7">
              <w:rPr>
                <w:lang w:val="uk-UA"/>
              </w:rPr>
              <w:t>Запит комерційних пропозицій направлявся наступним потенційним постачальникам:</w:t>
            </w:r>
            <w:r w:rsidRPr="00FD1AE7">
              <w:rPr>
                <w:color w:val="FF0000"/>
                <w:lang w:val="uk-UA"/>
              </w:rPr>
              <w:t xml:space="preserve"> </w:t>
            </w:r>
          </w:p>
          <w:p w14:paraId="09FCD718" w14:textId="77777777" w:rsidR="00AB5E50" w:rsidRPr="00FD1AE7" w:rsidRDefault="00AB5E50" w:rsidP="00AB5E50">
            <w:pPr>
              <w:pStyle w:val="af6"/>
              <w:widowControl w:val="0"/>
              <w:numPr>
                <w:ilvl w:val="0"/>
                <w:numId w:val="26"/>
              </w:numPr>
              <w:spacing w:after="0" w:line="240" w:lineRule="auto"/>
              <w:rPr>
                <w:rFonts w:ascii="Times New Roman" w:hAnsi="Times New Roman"/>
                <w:sz w:val="24"/>
                <w:szCs w:val="24"/>
                <w:lang w:val="uk-UA"/>
              </w:rPr>
            </w:pPr>
            <w:r w:rsidRPr="00FD1AE7">
              <w:rPr>
                <w:rFonts w:ascii="Times New Roman" w:hAnsi="Times New Roman"/>
                <w:sz w:val="24"/>
                <w:szCs w:val="24"/>
                <w:lang w:val="uk-UA"/>
              </w:rPr>
              <w:t>Інститут державного управління та наукових досліджень з цивільного захисту;</w:t>
            </w:r>
          </w:p>
          <w:p w14:paraId="43D47069" w14:textId="77777777" w:rsidR="00AB5E50" w:rsidRPr="00FD1AE7" w:rsidRDefault="00AB5E50" w:rsidP="00AB5E50">
            <w:pPr>
              <w:pStyle w:val="af6"/>
              <w:widowControl w:val="0"/>
              <w:numPr>
                <w:ilvl w:val="0"/>
                <w:numId w:val="26"/>
              </w:numPr>
              <w:spacing w:after="0" w:line="240" w:lineRule="auto"/>
              <w:rPr>
                <w:rFonts w:ascii="Times New Roman" w:hAnsi="Times New Roman"/>
                <w:sz w:val="24"/>
                <w:szCs w:val="24"/>
                <w:lang w:val="uk-UA"/>
              </w:rPr>
            </w:pPr>
            <w:r w:rsidRPr="00FD1AE7">
              <w:rPr>
                <w:rFonts w:ascii="Times New Roman" w:hAnsi="Times New Roman"/>
                <w:sz w:val="24"/>
                <w:szCs w:val="24"/>
                <w:lang w:val="uk-UA"/>
              </w:rPr>
              <w:t>Аварійно-рятувальний загін спеціального призначення ГУ ДСНС України в Запорізькій області;</w:t>
            </w:r>
          </w:p>
          <w:p w14:paraId="47E94AEE" w14:textId="77777777" w:rsidR="00AB5E50" w:rsidRPr="00FD1AE7" w:rsidRDefault="00AB5E50" w:rsidP="00AB5E50">
            <w:pPr>
              <w:pStyle w:val="af6"/>
              <w:widowControl w:val="0"/>
              <w:numPr>
                <w:ilvl w:val="0"/>
                <w:numId w:val="26"/>
              </w:numPr>
              <w:spacing w:after="0" w:line="240" w:lineRule="auto"/>
              <w:rPr>
                <w:rFonts w:ascii="Times New Roman" w:hAnsi="Times New Roman"/>
                <w:sz w:val="24"/>
                <w:szCs w:val="24"/>
                <w:lang w:val="uk-UA"/>
              </w:rPr>
            </w:pPr>
            <w:r w:rsidRPr="00FD1AE7">
              <w:rPr>
                <w:rFonts w:ascii="Times New Roman" w:hAnsi="Times New Roman"/>
                <w:sz w:val="24"/>
                <w:szCs w:val="24"/>
                <w:lang w:val="uk-UA"/>
              </w:rPr>
              <w:t>Аварійно-рятувальний загін спеціального призначення Головного управління державної служби України з надзвичайних ситуацій в Одеській області;</w:t>
            </w:r>
          </w:p>
          <w:p w14:paraId="5BEC5DAF" w14:textId="77777777" w:rsidR="00AB5E50" w:rsidRPr="00FD1AE7" w:rsidRDefault="00AB5E50" w:rsidP="00AB5E50">
            <w:pPr>
              <w:pStyle w:val="af6"/>
              <w:widowControl w:val="0"/>
              <w:numPr>
                <w:ilvl w:val="0"/>
                <w:numId w:val="26"/>
              </w:numPr>
              <w:spacing w:after="0" w:line="240" w:lineRule="auto"/>
              <w:rPr>
                <w:rFonts w:ascii="Times New Roman" w:hAnsi="Times New Roman"/>
                <w:sz w:val="24"/>
                <w:szCs w:val="24"/>
                <w:lang w:val="uk-UA"/>
              </w:rPr>
            </w:pPr>
            <w:r w:rsidRPr="00FD1AE7">
              <w:rPr>
                <w:rFonts w:ascii="Times New Roman" w:hAnsi="Times New Roman"/>
                <w:sz w:val="24"/>
                <w:szCs w:val="24"/>
                <w:lang w:val="uk-UA"/>
              </w:rPr>
              <w:t>Аварійно-рятувальний загін спеціального призначення Головного управління державної служби України з надзвичайних ситуацій у Миколаївській області;</w:t>
            </w:r>
          </w:p>
          <w:p w14:paraId="15D2D885" w14:textId="77777777" w:rsidR="00AB5E50" w:rsidRPr="00FD1AE7" w:rsidRDefault="00AB5E50" w:rsidP="00AB5E50">
            <w:pPr>
              <w:pStyle w:val="af6"/>
              <w:widowControl w:val="0"/>
              <w:numPr>
                <w:ilvl w:val="0"/>
                <w:numId w:val="26"/>
              </w:numPr>
              <w:spacing w:after="0" w:line="240" w:lineRule="auto"/>
              <w:rPr>
                <w:rFonts w:ascii="Times New Roman" w:hAnsi="Times New Roman"/>
                <w:sz w:val="24"/>
                <w:szCs w:val="24"/>
                <w:lang w:val="uk-UA"/>
              </w:rPr>
            </w:pPr>
            <w:r w:rsidRPr="00FD1AE7">
              <w:rPr>
                <w:rFonts w:ascii="Times New Roman" w:hAnsi="Times New Roman"/>
                <w:sz w:val="24"/>
                <w:szCs w:val="24"/>
                <w:lang w:val="uk-UA"/>
              </w:rPr>
              <w:t>Аварійно-рятувальний загін спеціального призначення Головного управління ДСНС України у Рівненській області;</w:t>
            </w:r>
          </w:p>
          <w:p w14:paraId="54C926E7" w14:textId="77777777" w:rsidR="00AB5E50" w:rsidRPr="00FD1AE7" w:rsidRDefault="00AB5E50" w:rsidP="00AB5E50">
            <w:pPr>
              <w:pStyle w:val="af6"/>
              <w:widowControl w:val="0"/>
              <w:numPr>
                <w:ilvl w:val="0"/>
                <w:numId w:val="26"/>
              </w:numPr>
              <w:spacing w:after="0" w:line="240" w:lineRule="auto"/>
              <w:rPr>
                <w:rFonts w:ascii="Times New Roman" w:hAnsi="Times New Roman"/>
                <w:sz w:val="24"/>
                <w:szCs w:val="24"/>
                <w:lang w:val="uk-UA"/>
              </w:rPr>
            </w:pPr>
            <w:r w:rsidRPr="00FD1AE7">
              <w:rPr>
                <w:rFonts w:ascii="Times New Roman" w:hAnsi="Times New Roman"/>
                <w:sz w:val="24"/>
                <w:szCs w:val="24"/>
                <w:lang w:val="uk-UA"/>
              </w:rPr>
              <w:t>Міжрегіональний центр швидкого реагування Державної служби України з надзвичайних ситуацій;</w:t>
            </w:r>
          </w:p>
          <w:p w14:paraId="43E65BC9" w14:textId="77777777" w:rsidR="00AB5E50" w:rsidRPr="00FD1AE7" w:rsidRDefault="00AB5E50" w:rsidP="00AB5E50">
            <w:pPr>
              <w:pStyle w:val="af6"/>
              <w:widowControl w:val="0"/>
              <w:numPr>
                <w:ilvl w:val="0"/>
                <w:numId w:val="26"/>
              </w:numPr>
              <w:spacing w:after="0" w:line="240" w:lineRule="auto"/>
              <w:rPr>
                <w:rFonts w:ascii="Times New Roman" w:hAnsi="Times New Roman"/>
                <w:sz w:val="24"/>
                <w:szCs w:val="24"/>
                <w:lang w:val="uk-UA"/>
              </w:rPr>
            </w:pPr>
            <w:r w:rsidRPr="00FD1AE7">
              <w:rPr>
                <w:rFonts w:ascii="Times New Roman" w:hAnsi="Times New Roman"/>
                <w:sz w:val="24"/>
                <w:szCs w:val="24"/>
                <w:lang w:val="uk-UA"/>
              </w:rPr>
              <w:lastRenderedPageBreak/>
              <w:t>Аварійно-рятувальний загін спеціального призначення Головного управління ДСНС України у Хмельницькій області.</w:t>
            </w:r>
          </w:p>
          <w:p w14:paraId="775C0F20" w14:textId="77777777" w:rsidR="00AB5E50" w:rsidRPr="00FD1AE7" w:rsidRDefault="00AB5E50" w:rsidP="00AB5E50">
            <w:pPr>
              <w:widowControl w:val="0"/>
              <w:jc w:val="both"/>
              <w:rPr>
                <w:lang w:val="uk-UA"/>
              </w:rPr>
            </w:pPr>
            <w:r w:rsidRPr="00FD1AE7">
              <w:rPr>
                <w:lang w:val="uk-UA"/>
              </w:rPr>
              <w:t>Відповіді отримано від:</w:t>
            </w:r>
          </w:p>
          <w:p w14:paraId="21BD280D" w14:textId="77777777" w:rsidR="00AB5E50" w:rsidRPr="00FD1AE7" w:rsidRDefault="00AB5E50" w:rsidP="00AB5E50">
            <w:pPr>
              <w:pStyle w:val="af6"/>
              <w:widowControl w:val="0"/>
              <w:numPr>
                <w:ilvl w:val="0"/>
                <w:numId w:val="27"/>
              </w:numPr>
              <w:spacing w:after="0" w:line="240" w:lineRule="auto"/>
              <w:rPr>
                <w:rFonts w:ascii="Times New Roman" w:hAnsi="Times New Roman"/>
                <w:sz w:val="24"/>
                <w:szCs w:val="24"/>
                <w:lang w:val="uk-UA"/>
              </w:rPr>
            </w:pPr>
            <w:r w:rsidRPr="00FD1AE7">
              <w:rPr>
                <w:rFonts w:ascii="Times New Roman" w:hAnsi="Times New Roman"/>
                <w:sz w:val="24"/>
                <w:szCs w:val="24"/>
                <w:lang w:val="uk-UA"/>
              </w:rPr>
              <w:t>Інститут державного управління та наукових досліджень з цивільного захисту;</w:t>
            </w:r>
          </w:p>
          <w:p w14:paraId="70B64413" w14:textId="77777777" w:rsidR="00AB5E50" w:rsidRPr="00FD1AE7" w:rsidRDefault="00AB5E50" w:rsidP="00AB5E50">
            <w:pPr>
              <w:pStyle w:val="af6"/>
              <w:widowControl w:val="0"/>
              <w:numPr>
                <w:ilvl w:val="0"/>
                <w:numId w:val="27"/>
              </w:numPr>
              <w:spacing w:after="0" w:line="240" w:lineRule="auto"/>
              <w:rPr>
                <w:rFonts w:ascii="Times New Roman" w:hAnsi="Times New Roman"/>
                <w:sz w:val="24"/>
                <w:szCs w:val="24"/>
                <w:lang w:val="uk-UA"/>
              </w:rPr>
            </w:pPr>
            <w:r w:rsidRPr="00FD1AE7">
              <w:rPr>
                <w:rFonts w:ascii="Times New Roman" w:hAnsi="Times New Roman"/>
                <w:sz w:val="24"/>
                <w:szCs w:val="24"/>
                <w:lang w:val="uk-UA"/>
              </w:rPr>
              <w:t>Аварійно-рятувальний загін спеціального призначення Головного управління державної служби України з надзвичайних ситуацій в Одеській області.</w:t>
            </w:r>
          </w:p>
          <w:p w14:paraId="7AAA4402" w14:textId="1B5E8670" w:rsidR="00AB5E50" w:rsidRPr="00FD1AE7" w:rsidRDefault="00AB5E50" w:rsidP="00AB5E50">
            <w:pPr>
              <w:widowControl w:val="0"/>
              <w:ind w:right="116"/>
              <w:jc w:val="both"/>
              <w:rPr>
                <w:lang w:val="uk-UA"/>
              </w:rPr>
            </w:pPr>
            <w:r w:rsidRPr="00FD1AE7">
              <w:rPr>
                <w:lang w:val="uk-UA"/>
              </w:rPr>
              <w:t>Наявна одна комерційна пропозиція потенційного постачальника, який має відповідне свідоцтво та відповідно облаштовану лабораторію для надання послуг</w:t>
            </w:r>
            <w:r w:rsidRPr="00FD1AE7">
              <w:rPr>
                <w:color w:val="000000"/>
                <w:lang w:val="uk-UA" w:eastAsia="en-US"/>
              </w:rPr>
              <w:t xml:space="preserve"> з визначення якісних характеристик засобів індивідуального захисту органів дихання.</w:t>
            </w:r>
          </w:p>
          <w:p w14:paraId="62387BF6" w14:textId="49AF3681" w:rsidR="00AB5E50" w:rsidRPr="00FD1AE7" w:rsidRDefault="00AB5E50" w:rsidP="00AB5E50">
            <w:pPr>
              <w:widowControl w:val="0"/>
              <w:ind w:right="160"/>
              <w:jc w:val="both"/>
              <w:rPr>
                <w:iCs/>
                <w:lang w:val="uk-UA"/>
              </w:rPr>
            </w:pPr>
            <w:r w:rsidRPr="00FD1AE7">
              <w:rPr>
                <w:lang w:val="uk-UA"/>
              </w:rPr>
              <w:t xml:space="preserve">Очікувана вартість предмета закупівлі визначена методом порівняння ринкових цін на підставі отриманих комерційних пропозицій </w:t>
            </w:r>
          </w:p>
        </w:tc>
      </w:tr>
      <w:tr w:rsidR="00AB5E50" w:rsidRPr="00FD1AE7" w14:paraId="48B3C36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86F37A2" w14:textId="77777777" w:rsidR="00AB5E50" w:rsidRPr="00FD1AE7" w:rsidRDefault="00AB5E50" w:rsidP="00AB5E50">
            <w:pPr>
              <w:rPr>
                <w:noProof/>
                <w:lang w:val="uk-UA"/>
              </w:rPr>
            </w:pPr>
            <w:r w:rsidRPr="00FD1AE7">
              <w:rPr>
                <w:noProof/>
                <w:lang w:val="uk-UA"/>
              </w:rPr>
              <w:lastRenderedPageBreak/>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DB62B0D" w14:textId="77777777" w:rsidR="00AB5E50" w:rsidRPr="00FD1AE7" w:rsidRDefault="00AB5E50" w:rsidP="00AB5E50">
            <w:pPr>
              <w:rPr>
                <w:noProof/>
                <w:lang w:val="uk-UA"/>
              </w:rPr>
            </w:pPr>
            <w:r w:rsidRPr="00FD1AE7">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09E6C76" w14:textId="26701062" w:rsidR="00AB5E50" w:rsidRPr="00FD1AE7" w:rsidRDefault="00AB5E50" w:rsidP="00AB5E50">
            <w:pPr>
              <w:widowControl w:val="0"/>
              <w:jc w:val="both"/>
              <w:rPr>
                <w:i/>
                <w:lang w:val="uk-UA"/>
              </w:rPr>
            </w:pPr>
            <w:r w:rsidRPr="00FD1AE7">
              <w:rPr>
                <w:color w:val="242424"/>
                <w:shd w:val="clear" w:color="auto" w:fill="F2F2F2"/>
                <w:lang w:val="uk-UA"/>
              </w:rPr>
              <w:t xml:space="preserve">Технічні та якісні характеристики предмета закупівлі визначені з урахуванням реальних потреб підприємства та оптимального співвідношення ціни та якості. </w:t>
            </w:r>
          </w:p>
        </w:tc>
      </w:tr>
    </w:tbl>
    <w:p w14:paraId="09798B2A" w14:textId="77777777" w:rsidR="006F428D" w:rsidRPr="00FD1AE7" w:rsidRDefault="006F428D" w:rsidP="00A12478">
      <w:pPr>
        <w:rPr>
          <w:b/>
          <w:noProof/>
          <w:lang w:val="uk-UA"/>
        </w:rPr>
      </w:pPr>
    </w:p>
    <w:p w14:paraId="16DC8B4C" w14:textId="77777777" w:rsidR="006926A0" w:rsidRPr="00FD1AE7" w:rsidRDefault="006926A0" w:rsidP="006926A0">
      <w:pPr>
        <w:ind w:firstLine="567"/>
        <w:jc w:val="both"/>
        <w:rPr>
          <w:noProof/>
          <w:lang w:val="uk-UA"/>
        </w:rPr>
      </w:pPr>
      <w:r w:rsidRPr="00FD1AE7">
        <w:rPr>
          <w:noProof/>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44EA249D" w14:textId="77777777" w:rsidR="00AB5E50" w:rsidRPr="00FD1AE7" w:rsidRDefault="00AB5E50" w:rsidP="00AB5E50">
      <w:pPr>
        <w:widowControl w:val="0"/>
        <w:jc w:val="center"/>
        <w:rPr>
          <w:b/>
          <w:lang w:val="uk-UA"/>
        </w:rPr>
      </w:pPr>
      <w:r w:rsidRPr="00FD1AE7">
        <w:rPr>
          <w:b/>
          <w:lang w:val="uk-UA"/>
        </w:rPr>
        <w:t>Технічна специфікація</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832"/>
        <w:gridCol w:w="1135"/>
        <w:gridCol w:w="851"/>
        <w:gridCol w:w="5698"/>
      </w:tblGrid>
      <w:tr w:rsidR="00AB5E50" w:rsidRPr="00FD1AE7" w14:paraId="3BB0328C" w14:textId="77777777" w:rsidTr="00561B8D">
        <w:trPr>
          <w:trHeight w:val="505"/>
        </w:trPr>
        <w:tc>
          <w:tcPr>
            <w:tcW w:w="757" w:type="dxa"/>
            <w:tcBorders>
              <w:top w:val="single" w:sz="4" w:space="0" w:color="auto"/>
              <w:left w:val="single" w:sz="4" w:space="0" w:color="auto"/>
              <w:right w:val="single" w:sz="4" w:space="0" w:color="auto"/>
            </w:tcBorders>
            <w:shd w:val="clear" w:color="auto" w:fill="D9E2F3"/>
          </w:tcPr>
          <w:p w14:paraId="658B667C" w14:textId="77777777" w:rsidR="00AB5E50" w:rsidRPr="00FD1AE7" w:rsidRDefault="00AB5E50" w:rsidP="00844ED1">
            <w:pPr>
              <w:widowControl w:val="0"/>
              <w:rPr>
                <w:lang w:val="uk-UA"/>
              </w:rPr>
            </w:pPr>
            <w:r w:rsidRPr="00FD1AE7">
              <w:rPr>
                <w:lang w:val="uk-UA"/>
              </w:rPr>
              <w:t>№ п/п</w:t>
            </w:r>
          </w:p>
        </w:tc>
        <w:tc>
          <w:tcPr>
            <w:tcW w:w="1832" w:type="dxa"/>
            <w:tcBorders>
              <w:top w:val="single" w:sz="4" w:space="0" w:color="auto"/>
              <w:left w:val="single" w:sz="4" w:space="0" w:color="auto"/>
              <w:right w:val="single" w:sz="4" w:space="0" w:color="auto"/>
            </w:tcBorders>
            <w:shd w:val="clear" w:color="auto" w:fill="D9E2F3"/>
          </w:tcPr>
          <w:p w14:paraId="2FE79FE1" w14:textId="77777777" w:rsidR="00AB5E50" w:rsidRPr="00FD1AE7" w:rsidRDefault="00AB5E50" w:rsidP="00844ED1">
            <w:pPr>
              <w:widowControl w:val="0"/>
              <w:jc w:val="center"/>
              <w:rPr>
                <w:lang w:val="uk-UA"/>
              </w:rPr>
            </w:pPr>
            <w:r w:rsidRPr="00FD1AE7">
              <w:rPr>
                <w:lang w:val="uk-UA"/>
              </w:rPr>
              <w:t>Найменування послуги</w:t>
            </w:r>
          </w:p>
        </w:tc>
        <w:tc>
          <w:tcPr>
            <w:tcW w:w="1135" w:type="dxa"/>
            <w:tcBorders>
              <w:top w:val="single" w:sz="4" w:space="0" w:color="auto"/>
              <w:left w:val="single" w:sz="4" w:space="0" w:color="auto"/>
              <w:right w:val="single" w:sz="4" w:space="0" w:color="auto"/>
            </w:tcBorders>
            <w:shd w:val="clear" w:color="auto" w:fill="D9E2F3"/>
          </w:tcPr>
          <w:p w14:paraId="63ED45BD" w14:textId="77777777" w:rsidR="00AB5E50" w:rsidRPr="00FD1AE7" w:rsidRDefault="00AB5E50" w:rsidP="00844ED1">
            <w:pPr>
              <w:widowControl w:val="0"/>
              <w:jc w:val="center"/>
              <w:rPr>
                <w:lang w:val="uk-UA"/>
              </w:rPr>
            </w:pPr>
            <w:r w:rsidRPr="00FD1AE7">
              <w:rPr>
                <w:lang w:val="uk-UA"/>
              </w:rPr>
              <w:t>Одиниця</w:t>
            </w:r>
          </w:p>
          <w:p w14:paraId="20995D0C" w14:textId="77777777" w:rsidR="00AB5E50" w:rsidRPr="00FD1AE7" w:rsidRDefault="00AB5E50" w:rsidP="00844ED1">
            <w:pPr>
              <w:widowControl w:val="0"/>
              <w:jc w:val="center"/>
              <w:rPr>
                <w:lang w:val="uk-UA"/>
              </w:rPr>
            </w:pPr>
            <w:r w:rsidRPr="00FD1AE7">
              <w:rPr>
                <w:lang w:val="uk-UA"/>
              </w:rPr>
              <w:t>виміру</w:t>
            </w:r>
          </w:p>
        </w:tc>
        <w:tc>
          <w:tcPr>
            <w:tcW w:w="851" w:type="dxa"/>
            <w:tcBorders>
              <w:top w:val="single" w:sz="4" w:space="0" w:color="auto"/>
              <w:left w:val="single" w:sz="4" w:space="0" w:color="auto"/>
              <w:right w:val="single" w:sz="4" w:space="0" w:color="auto"/>
            </w:tcBorders>
            <w:shd w:val="clear" w:color="auto" w:fill="D9E2F3"/>
          </w:tcPr>
          <w:p w14:paraId="369352BA" w14:textId="77777777" w:rsidR="00AB5E50" w:rsidRPr="00FD1AE7" w:rsidRDefault="00AB5E50" w:rsidP="00844ED1">
            <w:pPr>
              <w:widowControl w:val="0"/>
              <w:jc w:val="center"/>
              <w:rPr>
                <w:lang w:val="uk-UA"/>
              </w:rPr>
            </w:pPr>
            <w:r w:rsidRPr="00FD1AE7">
              <w:rPr>
                <w:lang w:val="uk-UA"/>
              </w:rPr>
              <w:t>Кількість</w:t>
            </w:r>
          </w:p>
        </w:tc>
        <w:tc>
          <w:tcPr>
            <w:tcW w:w="5698" w:type="dxa"/>
            <w:tcBorders>
              <w:top w:val="single" w:sz="4" w:space="0" w:color="auto"/>
              <w:left w:val="single" w:sz="4" w:space="0" w:color="auto"/>
              <w:right w:val="single" w:sz="4" w:space="0" w:color="auto"/>
            </w:tcBorders>
            <w:shd w:val="clear" w:color="auto" w:fill="D9E2F3"/>
          </w:tcPr>
          <w:p w14:paraId="4CD97A58" w14:textId="77777777" w:rsidR="00AB5E50" w:rsidRPr="00FD1AE7" w:rsidRDefault="00AB5E50" w:rsidP="00844ED1">
            <w:pPr>
              <w:widowControl w:val="0"/>
              <w:jc w:val="center"/>
              <w:rPr>
                <w:lang w:val="uk-UA"/>
              </w:rPr>
            </w:pPr>
            <w:r w:rsidRPr="00FD1AE7">
              <w:rPr>
                <w:lang w:val="uk-UA"/>
              </w:rPr>
              <w:t xml:space="preserve">Технічні та якісні характеристики предмета закупівлі </w:t>
            </w:r>
          </w:p>
          <w:p w14:paraId="4E375477" w14:textId="77777777" w:rsidR="00AB5E50" w:rsidRPr="00FD1AE7" w:rsidRDefault="00AB5E50" w:rsidP="00844ED1">
            <w:pPr>
              <w:widowControl w:val="0"/>
              <w:jc w:val="center"/>
              <w:rPr>
                <w:b/>
                <w:bCs/>
                <w:lang w:val="uk-UA"/>
              </w:rPr>
            </w:pPr>
            <w:r w:rsidRPr="00FD1AE7">
              <w:rPr>
                <w:b/>
                <w:bCs/>
                <w:lang w:val="uk-UA"/>
              </w:rPr>
              <w:t>(опис послуги, що надається Виконавцем)</w:t>
            </w:r>
          </w:p>
        </w:tc>
      </w:tr>
      <w:tr w:rsidR="00AB5E50" w:rsidRPr="00FD1AE7" w14:paraId="2828F493" w14:textId="77777777" w:rsidTr="00561B8D">
        <w:trPr>
          <w:trHeight w:val="229"/>
        </w:trPr>
        <w:tc>
          <w:tcPr>
            <w:tcW w:w="757" w:type="dxa"/>
            <w:tcBorders>
              <w:top w:val="single" w:sz="4" w:space="0" w:color="auto"/>
              <w:left w:val="single" w:sz="4" w:space="0" w:color="auto"/>
              <w:bottom w:val="single" w:sz="4" w:space="0" w:color="auto"/>
              <w:right w:val="single" w:sz="4" w:space="0" w:color="auto"/>
            </w:tcBorders>
          </w:tcPr>
          <w:p w14:paraId="718FEC1D" w14:textId="77777777" w:rsidR="00AB5E50" w:rsidRPr="00FD1AE7" w:rsidRDefault="00AB5E50" w:rsidP="00844ED1">
            <w:pPr>
              <w:widowControl w:val="0"/>
              <w:rPr>
                <w:noProof/>
                <w:lang w:val="uk-UA"/>
              </w:rPr>
            </w:pPr>
            <w:r w:rsidRPr="00FD1AE7">
              <w:rPr>
                <w:noProof/>
                <w:lang w:val="uk-UA"/>
              </w:rPr>
              <w:t>1</w:t>
            </w:r>
          </w:p>
        </w:tc>
        <w:tc>
          <w:tcPr>
            <w:tcW w:w="1832" w:type="dxa"/>
            <w:tcBorders>
              <w:top w:val="single" w:sz="4" w:space="0" w:color="auto"/>
              <w:left w:val="single" w:sz="4" w:space="0" w:color="auto"/>
              <w:bottom w:val="single" w:sz="4" w:space="0" w:color="auto"/>
              <w:right w:val="single" w:sz="4" w:space="0" w:color="auto"/>
            </w:tcBorders>
          </w:tcPr>
          <w:p w14:paraId="39620AC6" w14:textId="77777777" w:rsidR="00AB5E50" w:rsidRPr="00FD1AE7" w:rsidRDefault="00AB5E50" w:rsidP="00844ED1">
            <w:pPr>
              <w:widowControl w:val="0"/>
              <w:rPr>
                <w:b/>
                <w:noProof/>
                <w:lang w:val="uk-UA"/>
              </w:rPr>
            </w:pPr>
            <w:r w:rsidRPr="00FD1AE7">
              <w:rPr>
                <w:color w:val="000000"/>
                <w:lang w:val="uk-UA" w:eastAsia="en-US"/>
              </w:rPr>
              <w:t xml:space="preserve">Послуга з визначення якісних характеристик фільтрів-поглиначів захисних споруд цивільного захисту </w:t>
            </w:r>
          </w:p>
        </w:tc>
        <w:tc>
          <w:tcPr>
            <w:tcW w:w="1135" w:type="dxa"/>
            <w:tcBorders>
              <w:top w:val="single" w:sz="4" w:space="0" w:color="auto"/>
              <w:left w:val="single" w:sz="4" w:space="0" w:color="auto"/>
              <w:bottom w:val="single" w:sz="4" w:space="0" w:color="auto"/>
              <w:right w:val="single" w:sz="4" w:space="0" w:color="auto"/>
            </w:tcBorders>
          </w:tcPr>
          <w:p w14:paraId="014419B0" w14:textId="77777777" w:rsidR="00AB5E50" w:rsidRPr="00FD1AE7" w:rsidRDefault="00AB5E50" w:rsidP="00844ED1">
            <w:pPr>
              <w:jc w:val="center"/>
              <w:rPr>
                <w:b/>
                <w:noProof/>
                <w:lang w:val="uk-UA"/>
              </w:rPr>
            </w:pPr>
            <w:r w:rsidRPr="00FD1AE7">
              <w:rPr>
                <w:lang w:val="uk-UA"/>
              </w:rPr>
              <w:t>Послуга</w:t>
            </w:r>
          </w:p>
        </w:tc>
        <w:tc>
          <w:tcPr>
            <w:tcW w:w="851" w:type="dxa"/>
            <w:tcBorders>
              <w:top w:val="single" w:sz="4" w:space="0" w:color="auto"/>
              <w:left w:val="single" w:sz="4" w:space="0" w:color="auto"/>
              <w:bottom w:val="single" w:sz="4" w:space="0" w:color="auto"/>
              <w:right w:val="single" w:sz="4" w:space="0" w:color="auto"/>
            </w:tcBorders>
          </w:tcPr>
          <w:p w14:paraId="2C9A1A8E" w14:textId="77777777" w:rsidR="00AB5E50" w:rsidRPr="00FD1AE7" w:rsidRDefault="00AB5E50" w:rsidP="00844ED1">
            <w:pPr>
              <w:suppressAutoHyphens/>
              <w:jc w:val="center"/>
              <w:rPr>
                <w:lang w:val="uk-UA"/>
              </w:rPr>
            </w:pPr>
            <w:r w:rsidRPr="00FD1AE7">
              <w:rPr>
                <w:lang w:val="uk-UA"/>
              </w:rPr>
              <w:t>1</w:t>
            </w:r>
          </w:p>
          <w:p w14:paraId="2EF9741C" w14:textId="77777777" w:rsidR="00AB5E50" w:rsidRPr="00FD1AE7" w:rsidRDefault="00AB5E50" w:rsidP="00844ED1">
            <w:pPr>
              <w:widowControl w:val="0"/>
              <w:rPr>
                <w:b/>
                <w:noProof/>
                <w:lang w:val="uk-UA"/>
              </w:rPr>
            </w:pPr>
          </w:p>
        </w:tc>
        <w:tc>
          <w:tcPr>
            <w:tcW w:w="5698" w:type="dxa"/>
            <w:tcBorders>
              <w:top w:val="single" w:sz="4" w:space="0" w:color="auto"/>
              <w:left w:val="single" w:sz="4" w:space="0" w:color="auto"/>
              <w:bottom w:val="single" w:sz="4" w:space="0" w:color="auto"/>
              <w:right w:val="single" w:sz="4" w:space="0" w:color="auto"/>
            </w:tcBorders>
          </w:tcPr>
          <w:p w14:paraId="32E80FD5" w14:textId="77777777" w:rsidR="00AB5E50" w:rsidRPr="00FD1AE7" w:rsidRDefault="00AB5E50" w:rsidP="00844ED1">
            <w:pPr>
              <w:widowControl w:val="0"/>
              <w:ind w:right="-106"/>
              <w:rPr>
                <w:lang w:val="uk-UA"/>
              </w:rPr>
            </w:pPr>
            <w:r w:rsidRPr="00FD1AE7">
              <w:rPr>
                <w:lang w:val="uk-UA"/>
              </w:rPr>
              <w:t>«Сховище №2 в будівлі РЕМ»:</w:t>
            </w:r>
          </w:p>
          <w:p w14:paraId="0BB41C50" w14:textId="77777777" w:rsidR="00AB5E50" w:rsidRPr="00FD1AE7" w:rsidRDefault="00AB5E50" w:rsidP="00844ED1">
            <w:pPr>
              <w:widowControl w:val="0"/>
              <w:ind w:right="-106"/>
              <w:rPr>
                <w:lang w:val="uk-UA"/>
              </w:rPr>
            </w:pPr>
            <w:r w:rsidRPr="00FD1AE7">
              <w:rPr>
                <w:lang w:val="uk-UA"/>
              </w:rPr>
              <w:t xml:space="preserve">визначення якісних характеристик фільтрів-поглиначів захисних споруд цивільного захисту, до послуги належить здійснення перевірки (випробувань) 9 (дев’яти) фільтрів-поглиначів (ФПУ-200)  </w:t>
            </w:r>
          </w:p>
          <w:p w14:paraId="17AECE31" w14:textId="77777777" w:rsidR="00AB5E50" w:rsidRPr="00FD1AE7" w:rsidRDefault="00AB5E50" w:rsidP="00844ED1">
            <w:pPr>
              <w:widowControl w:val="0"/>
              <w:rPr>
                <w:b/>
                <w:noProof/>
                <w:lang w:val="uk-UA"/>
              </w:rPr>
            </w:pPr>
            <w:r w:rsidRPr="00FD1AE7">
              <w:rPr>
                <w:lang w:val="uk-UA"/>
              </w:rPr>
              <w:t>Послуга надається відповідно до Вимог щодо утримання та експлуатації захисних споруд цивільного захисту затверджених наказом МВС від  09.08.2018 № 579.</w:t>
            </w:r>
          </w:p>
        </w:tc>
      </w:tr>
      <w:tr w:rsidR="00AB5E50" w:rsidRPr="00FD1AE7" w14:paraId="1AB47468" w14:textId="77777777" w:rsidTr="00561B8D">
        <w:trPr>
          <w:trHeight w:val="229"/>
        </w:trPr>
        <w:tc>
          <w:tcPr>
            <w:tcW w:w="757" w:type="dxa"/>
            <w:tcBorders>
              <w:top w:val="single" w:sz="4" w:space="0" w:color="auto"/>
              <w:left w:val="single" w:sz="4" w:space="0" w:color="auto"/>
              <w:bottom w:val="single" w:sz="4" w:space="0" w:color="auto"/>
              <w:right w:val="single" w:sz="4" w:space="0" w:color="auto"/>
            </w:tcBorders>
          </w:tcPr>
          <w:p w14:paraId="463B612A" w14:textId="77777777" w:rsidR="00AB5E50" w:rsidRPr="00FD1AE7" w:rsidRDefault="00AB5E50" w:rsidP="00844ED1">
            <w:pPr>
              <w:widowControl w:val="0"/>
              <w:rPr>
                <w:noProof/>
                <w:lang w:val="uk-UA"/>
              </w:rPr>
            </w:pPr>
            <w:r w:rsidRPr="00FD1AE7">
              <w:rPr>
                <w:noProof/>
                <w:lang w:val="uk-UA"/>
              </w:rPr>
              <w:t>2</w:t>
            </w:r>
          </w:p>
        </w:tc>
        <w:tc>
          <w:tcPr>
            <w:tcW w:w="1832" w:type="dxa"/>
            <w:tcBorders>
              <w:top w:val="single" w:sz="4" w:space="0" w:color="auto"/>
              <w:left w:val="single" w:sz="4" w:space="0" w:color="auto"/>
              <w:bottom w:val="single" w:sz="4" w:space="0" w:color="auto"/>
              <w:right w:val="single" w:sz="4" w:space="0" w:color="auto"/>
            </w:tcBorders>
          </w:tcPr>
          <w:p w14:paraId="6929BBAA" w14:textId="77777777" w:rsidR="00AB5E50" w:rsidRDefault="00AB5E50" w:rsidP="00844ED1">
            <w:pPr>
              <w:widowControl w:val="0"/>
              <w:rPr>
                <w:lang w:val="uk-UA"/>
              </w:rPr>
            </w:pPr>
            <w:r w:rsidRPr="00FD1AE7">
              <w:rPr>
                <w:lang w:val="uk-UA"/>
              </w:rPr>
              <w:t xml:space="preserve">Послуга з визначення якісних характеристик фільтрів-поглиначів захисних споруд цивільного захисту </w:t>
            </w:r>
          </w:p>
          <w:p w14:paraId="6F0B5B77" w14:textId="77777777" w:rsidR="00FD1AE7" w:rsidRPr="00FD1AE7" w:rsidRDefault="00FD1AE7" w:rsidP="00844ED1">
            <w:pPr>
              <w:widowControl w:val="0"/>
              <w:rPr>
                <w:b/>
                <w:noProof/>
                <w:lang w:val="uk-UA"/>
              </w:rPr>
            </w:pPr>
          </w:p>
        </w:tc>
        <w:tc>
          <w:tcPr>
            <w:tcW w:w="1135" w:type="dxa"/>
            <w:tcBorders>
              <w:top w:val="single" w:sz="4" w:space="0" w:color="auto"/>
              <w:left w:val="single" w:sz="4" w:space="0" w:color="auto"/>
              <w:bottom w:val="single" w:sz="4" w:space="0" w:color="auto"/>
              <w:right w:val="single" w:sz="4" w:space="0" w:color="auto"/>
            </w:tcBorders>
          </w:tcPr>
          <w:p w14:paraId="21C0C63D" w14:textId="77777777" w:rsidR="00AB5E50" w:rsidRPr="00FD1AE7" w:rsidRDefault="00AB5E50" w:rsidP="00844ED1">
            <w:pPr>
              <w:suppressAutoHyphens/>
              <w:jc w:val="center"/>
              <w:rPr>
                <w:b/>
                <w:noProof/>
                <w:lang w:val="uk-UA"/>
              </w:rPr>
            </w:pPr>
            <w:r w:rsidRPr="00FD1AE7">
              <w:rPr>
                <w:lang w:val="uk-UA"/>
              </w:rPr>
              <w:t>Послуга</w:t>
            </w:r>
          </w:p>
        </w:tc>
        <w:tc>
          <w:tcPr>
            <w:tcW w:w="851" w:type="dxa"/>
            <w:tcBorders>
              <w:top w:val="single" w:sz="4" w:space="0" w:color="auto"/>
              <w:left w:val="single" w:sz="4" w:space="0" w:color="auto"/>
              <w:bottom w:val="single" w:sz="4" w:space="0" w:color="auto"/>
              <w:right w:val="single" w:sz="4" w:space="0" w:color="auto"/>
            </w:tcBorders>
          </w:tcPr>
          <w:p w14:paraId="7B81DC1C" w14:textId="77777777" w:rsidR="00AB5E50" w:rsidRPr="00FD1AE7" w:rsidRDefault="00AB5E50" w:rsidP="00844ED1">
            <w:pPr>
              <w:jc w:val="center"/>
              <w:rPr>
                <w:b/>
                <w:noProof/>
                <w:lang w:val="uk-UA"/>
              </w:rPr>
            </w:pPr>
            <w:r w:rsidRPr="00FD1AE7">
              <w:rPr>
                <w:lang w:val="uk-UA"/>
              </w:rPr>
              <w:t>1</w:t>
            </w:r>
          </w:p>
        </w:tc>
        <w:tc>
          <w:tcPr>
            <w:tcW w:w="5698" w:type="dxa"/>
            <w:tcBorders>
              <w:top w:val="single" w:sz="4" w:space="0" w:color="auto"/>
              <w:left w:val="single" w:sz="4" w:space="0" w:color="auto"/>
              <w:bottom w:val="single" w:sz="4" w:space="0" w:color="auto"/>
              <w:right w:val="single" w:sz="4" w:space="0" w:color="auto"/>
            </w:tcBorders>
          </w:tcPr>
          <w:p w14:paraId="3FE62917" w14:textId="77777777" w:rsidR="00AB5E50" w:rsidRPr="00FD1AE7" w:rsidRDefault="00AB5E50" w:rsidP="00844ED1">
            <w:pPr>
              <w:rPr>
                <w:lang w:val="uk-UA"/>
              </w:rPr>
            </w:pPr>
            <w:r w:rsidRPr="00FD1AE7">
              <w:rPr>
                <w:lang w:val="uk-UA"/>
              </w:rPr>
              <w:t xml:space="preserve">«Сховище «Споруда-10»: </w:t>
            </w:r>
          </w:p>
          <w:p w14:paraId="7BC32833" w14:textId="77777777" w:rsidR="00AB5E50" w:rsidRPr="00FD1AE7" w:rsidRDefault="00AB5E50" w:rsidP="00844ED1">
            <w:pPr>
              <w:rPr>
                <w:lang w:val="uk-UA"/>
              </w:rPr>
            </w:pPr>
            <w:r w:rsidRPr="00FD1AE7">
              <w:rPr>
                <w:lang w:val="uk-UA"/>
              </w:rPr>
              <w:t xml:space="preserve">визначення якісних характеристик фільтрів-поглиначів захисних споруд цивільного захисту, до послуги належить здійснення перевірки (випробувань) 9 (дев’яти) фільтрів-поглиначів (ФПУ-300)   </w:t>
            </w:r>
          </w:p>
          <w:p w14:paraId="08EA2C5C" w14:textId="77777777" w:rsidR="00AB5E50" w:rsidRPr="00FD1AE7" w:rsidRDefault="00AB5E50" w:rsidP="00844ED1">
            <w:pPr>
              <w:widowControl w:val="0"/>
              <w:rPr>
                <w:b/>
                <w:noProof/>
                <w:lang w:val="uk-UA"/>
              </w:rPr>
            </w:pPr>
            <w:r w:rsidRPr="00FD1AE7">
              <w:rPr>
                <w:lang w:val="uk-UA"/>
              </w:rPr>
              <w:t>Послуга надається відповідно до Вимог щодо утримання та експлуатації захисних споруд цивільного захисту затверджених наказом МВС від  09.08.2018 № 579.</w:t>
            </w:r>
          </w:p>
        </w:tc>
      </w:tr>
      <w:tr w:rsidR="00AB5E50" w:rsidRPr="00FD1AE7" w14:paraId="01682EDC" w14:textId="77777777" w:rsidTr="00561B8D">
        <w:trPr>
          <w:trHeight w:val="229"/>
        </w:trPr>
        <w:tc>
          <w:tcPr>
            <w:tcW w:w="757" w:type="dxa"/>
            <w:tcBorders>
              <w:top w:val="single" w:sz="4" w:space="0" w:color="auto"/>
              <w:left w:val="single" w:sz="4" w:space="0" w:color="auto"/>
              <w:right w:val="single" w:sz="4" w:space="0" w:color="auto"/>
            </w:tcBorders>
          </w:tcPr>
          <w:p w14:paraId="17E268FD" w14:textId="77777777" w:rsidR="00AB5E50" w:rsidRPr="00FD1AE7" w:rsidRDefault="00AB5E50" w:rsidP="00844ED1">
            <w:pPr>
              <w:widowControl w:val="0"/>
              <w:rPr>
                <w:noProof/>
                <w:lang w:val="uk-UA"/>
              </w:rPr>
            </w:pPr>
            <w:r w:rsidRPr="00FD1AE7">
              <w:rPr>
                <w:noProof/>
                <w:lang w:val="uk-UA"/>
              </w:rPr>
              <w:lastRenderedPageBreak/>
              <w:t>3</w:t>
            </w:r>
          </w:p>
        </w:tc>
        <w:tc>
          <w:tcPr>
            <w:tcW w:w="1832" w:type="dxa"/>
            <w:tcBorders>
              <w:top w:val="single" w:sz="4" w:space="0" w:color="auto"/>
              <w:left w:val="single" w:sz="4" w:space="0" w:color="auto"/>
              <w:right w:val="single" w:sz="4" w:space="0" w:color="auto"/>
            </w:tcBorders>
          </w:tcPr>
          <w:p w14:paraId="63E27605" w14:textId="77777777" w:rsidR="00AB5E50" w:rsidRPr="00FD1AE7" w:rsidRDefault="00AB5E50" w:rsidP="00844ED1">
            <w:pPr>
              <w:widowControl w:val="0"/>
              <w:rPr>
                <w:b/>
                <w:noProof/>
                <w:lang w:val="uk-UA"/>
              </w:rPr>
            </w:pPr>
            <w:r w:rsidRPr="00FD1AE7">
              <w:rPr>
                <w:lang w:val="uk-UA"/>
              </w:rPr>
              <w:t xml:space="preserve">Послуга з визначення якісних характеристик фільтрів-поглиначів захисних споруд цивільного захисту </w:t>
            </w:r>
          </w:p>
        </w:tc>
        <w:tc>
          <w:tcPr>
            <w:tcW w:w="1135" w:type="dxa"/>
            <w:tcBorders>
              <w:top w:val="single" w:sz="4" w:space="0" w:color="auto"/>
              <w:left w:val="single" w:sz="4" w:space="0" w:color="auto"/>
              <w:right w:val="single" w:sz="4" w:space="0" w:color="auto"/>
            </w:tcBorders>
          </w:tcPr>
          <w:p w14:paraId="01D67BEE" w14:textId="77777777" w:rsidR="00AB5E50" w:rsidRPr="00FD1AE7" w:rsidRDefault="00AB5E50" w:rsidP="00844ED1">
            <w:pPr>
              <w:suppressAutoHyphens/>
              <w:jc w:val="center"/>
              <w:rPr>
                <w:lang w:val="uk-UA"/>
              </w:rPr>
            </w:pPr>
            <w:r w:rsidRPr="00FD1AE7">
              <w:rPr>
                <w:lang w:val="uk-UA"/>
              </w:rPr>
              <w:t>Послуга</w:t>
            </w:r>
          </w:p>
          <w:p w14:paraId="1C5D1256" w14:textId="77777777" w:rsidR="00AB5E50" w:rsidRPr="00FD1AE7" w:rsidRDefault="00AB5E50" w:rsidP="00844ED1">
            <w:pPr>
              <w:widowControl w:val="0"/>
              <w:rPr>
                <w:b/>
                <w:noProof/>
                <w:lang w:val="uk-UA"/>
              </w:rPr>
            </w:pPr>
          </w:p>
        </w:tc>
        <w:tc>
          <w:tcPr>
            <w:tcW w:w="851" w:type="dxa"/>
            <w:tcBorders>
              <w:top w:val="single" w:sz="4" w:space="0" w:color="auto"/>
              <w:left w:val="single" w:sz="4" w:space="0" w:color="auto"/>
              <w:right w:val="single" w:sz="4" w:space="0" w:color="auto"/>
            </w:tcBorders>
          </w:tcPr>
          <w:p w14:paraId="39951B8D" w14:textId="77777777" w:rsidR="00AB5E50" w:rsidRPr="00FD1AE7" w:rsidRDefault="00AB5E50" w:rsidP="00844ED1">
            <w:pPr>
              <w:jc w:val="center"/>
              <w:rPr>
                <w:b/>
                <w:noProof/>
                <w:lang w:val="uk-UA"/>
              </w:rPr>
            </w:pPr>
            <w:r w:rsidRPr="00FD1AE7">
              <w:rPr>
                <w:lang w:val="uk-UA"/>
              </w:rPr>
              <w:t>1</w:t>
            </w:r>
          </w:p>
        </w:tc>
        <w:tc>
          <w:tcPr>
            <w:tcW w:w="5698" w:type="dxa"/>
            <w:tcBorders>
              <w:top w:val="single" w:sz="4" w:space="0" w:color="auto"/>
              <w:left w:val="single" w:sz="4" w:space="0" w:color="auto"/>
              <w:right w:val="single" w:sz="4" w:space="0" w:color="auto"/>
            </w:tcBorders>
          </w:tcPr>
          <w:p w14:paraId="284EC472" w14:textId="77777777" w:rsidR="00AB5E50" w:rsidRPr="00FD1AE7" w:rsidRDefault="00AB5E50" w:rsidP="00844ED1">
            <w:pPr>
              <w:rPr>
                <w:lang w:val="uk-UA"/>
              </w:rPr>
            </w:pPr>
            <w:r w:rsidRPr="00FD1AE7">
              <w:rPr>
                <w:lang w:val="uk-UA"/>
              </w:rPr>
              <w:t xml:space="preserve">«Сховище №3 в будівлі АРС»: </w:t>
            </w:r>
          </w:p>
          <w:p w14:paraId="70D3032E" w14:textId="77777777" w:rsidR="00AB5E50" w:rsidRPr="00FD1AE7" w:rsidRDefault="00AB5E50" w:rsidP="00844ED1">
            <w:pPr>
              <w:rPr>
                <w:lang w:val="uk-UA"/>
              </w:rPr>
            </w:pPr>
            <w:r w:rsidRPr="00FD1AE7">
              <w:rPr>
                <w:lang w:val="uk-UA"/>
              </w:rPr>
              <w:t xml:space="preserve">визначення якісних характеристик фільтрів-поглиначів захисних споруди цивільного захисту, до послуги належить здійснення перевірки (випробувань) 4 (чотирьох) фільтрів-поглиначів (ФП-200)   </w:t>
            </w:r>
          </w:p>
          <w:p w14:paraId="6A2DFDA2" w14:textId="77777777" w:rsidR="00AB5E50" w:rsidRPr="00FD1AE7" w:rsidRDefault="00AB5E50" w:rsidP="00844ED1">
            <w:pPr>
              <w:widowControl w:val="0"/>
              <w:rPr>
                <w:b/>
                <w:noProof/>
                <w:lang w:val="uk-UA"/>
              </w:rPr>
            </w:pPr>
            <w:r w:rsidRPr="00FD1AE7">
              <w:rPr>
                <w:lang w:val="uk-UA"/>
              </w:rPr>
              <w:t>Послуга надається відповідно до Вимог щодо утримання та експлуатації захисних споруд цивільного захисту затверджених наказом МВС від  09.08.2018 № 579.</w:t>
            </w:r>
          </w:p>
        </w:tc>
      </w:tr>
    </w:tbl>
    <w:p w14:paraId="14DA5CD4" w14:textId="77777777" w:rsidR="00AB5E50" w:rsidRPr="00FD1AE7" w:rsidRDefault="00AB5E50" w:rsidP="00AB5E50">
      <w:pPr>
        <w:widowControl w:val="0"/>
        <w:jc w:val="center"/>
        <w:rPr>
          <w:b/>
          <w:color w:val="000000"/>
          <w:lang w:val="uk-UA"/>
        </w:rPr>
      </w:pPr>
    </w:p>
    <w:p w14:paraId="13CE1407" w14:textId="77777777" w:rsidR="00C93AFB" w:rsidRPr="00FD1AE7" w:rsidRDefault="00C93AFB" w:rsidP="006926A0">
      <w:pPr>
        <w:ind w:firstLine="567"/>
        <w:jc w:val="both"/>
        <w:rPr>
          <w:noProof/>
          <w:lang w:val="uk-UA"/>
        </w:rPr>
      </w:pPr>
    </w:p>
    <w:sectPr w:rsidR="00C93AFB" w:rsidRPr="00FD1AE7" w:rsidSect="00F318CA">
      <w:headerReference w:type="even" r:id="rId9"/>
      <w:headerReference w:type="default" r:id="rId10"/>
      <w:footerReference w:type="default" r:id="rId11"/>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475D" w14:textId="77777777" w:rsidR="005A7E77" w:rsidRDefault="005A7E77">
      <w:r>
        <w:separator/>
      </w:r>
    </w:p>
  </w:endnote>
  <w:endnote w:type="continuationSeparator" w:id="0">
    <w:p w14:paraId="73261DC3" w14:textId="77777777" w:rsidR="005A7E77" w:rsidRDefault="005A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C07A" w14:textId="77777777" w:rsidR="00663B33" w:rsidRPr="00DF1FBD" w:rsidRDefault="00663B33" w:rsidP="00DA4230">
    <w:pPr>
      <w:tabs>
        <w:tab w:val="center" w:pos="4819"/>
        <w:tab w:val="right" w:pos="9639"/>
      </w:tabs>
      <w:jc w:val="right"/>
      <w:rPr>
        <w:noProof/>
        <w:sz w:val="20"/>
        <w:szCs w:val="20"/>
        <w:u w:val="single"/>
        <w:lang w:eastAsia="uk-UA"/>
      </w:rPr>
    </w:pPr>
    <w:r w:rsidRPr="00663B33">
      <w:rPr>
        <w:noProof/>
        <w:sz w:val="20"/>
        <w:szCs w:val="20"/>
        <w:u w:val="single"/>
        <w:lang w:eastAsia="uk-UA"/>
      </w:rPr>
      <w:t>послуги з визначення якісних характеристик фільтрів-поглиначів захисних споруд цивільного захисту, код ДК 021:2015 - 75250000-3 - Послуги пожежних і рятувальних служб</w:t>
    </w:r>
  </w:p>
  <w:p w14:paraId="15FE9E40" w14:textId="040816BB"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623F" w14:textId="77777777" w:rsidR="005A7E77" w:rsidRDefault="005A7E77">
      <w:r>
        <w:separator/>
      </w:r>
    </w:p>
  </w:footnote>
  <w:footnote w:type="continuationSeparator" w:id="0">
    <w:p w14:paraId="225359CA" w14:textId="77777777" w:rsidR="005A7E77" w:rsidRDefault="005A7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DD51"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0E76057"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BE16" w14:textId="6EABBB3F" w:rsidR="002D6492" w:rsidRPr="003C4B6B" w:rsidRDefault="006E4B95"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E482607" wp14:editId="10D5A1C5">
              <wp:simplePos x="0" y="0"/>
              <wp:positionH relativeFrom="column">
                <wp:posOffset>-17145</wp:posOffset>
              </wp:positionH>
              <wp:positionV relativeFrom="paragraph">
                <wp:posOffset>476885</wp:posOffset>
              </wp:positionV>
              <wp:extent cx="6329045" cy="13970"/>
              <wp:effectExtent l="11430" t="10160" r="12700" b="13970"/>
              <wp:wrapNone/>
              <wp:docPr id="13822854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96C7F"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0E7CEFB" wp14:editId="59A1B79C">
          <wp:extent cx="1449070" cy="2851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167C1"/>
    <w:multiLevelType w:val="hybridMultilevel"/>
    <w:tmpl w:val="F9C237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E15509"/>
    <w:multiLevelType w:val="hybridMultilevel"/>
    <w:tmpl w:val="AD3C7690"/>
    <w:lvl w:ilvl="0" w:tplc="270654AC">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9"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0"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37070102">
    <w:abstractNumId w:val="22"/>
  </w:num>
  <w:num w:numId="2" w16cid:durableId="2055884971">
    <w:abstractNumId w:val="24"/>
  </w:num>
  <w:num w:numId="3" w16cid:durableId="2103647779">
    <w:abstractNumId w:val="0"/>
  </w:num>
  <w:num w:numId="4" w16cid:durableId="1795824777">
    <w:abstractNumId w:val="25"/>
  </w:num>
  <w:num w:numId="5" w16cid:durableId="1623996244">
    <w:abstractNumId w:val="9"/>
  </w:num>
  <w:num w:numId="6" w16cid:durableId="1510371218">
    <w:abstractNumId w:val="5"/>
  </w:num>
  <w:num w:numId="7" w16cid:durableId="299506413">
    <w:abstractNumId w:val="6"/>
  </w:num>
  <w:num w:numId="8" w16cid:durableId="829521264">
    <w:abstractNumId w:val="21"/>
  </w:num>
  <w:num w:numId="9" w16cid:durableId="2065911809">
    <w:abstractNumId w:val="1"/>
  </w:num>
  <w:num w:numId="10" w16cid:durableId="1951737037">
    <w:abstractNumId w:val="18"/>
  </w:num>
  <w:num w:numId="11" w16cid:durableId="2124110118">
    <w:abstractNumId w:val="16"/>
  </w:num>
  <w:num w:numId="12" w16cid:durableId="1164275500">
    <w:abstractNumId w:val="14"/>
  </w:num>
  <w:num w:numId="13" w16cid:durableId="1097674330">
    <w:abstractNumId w:val="15"/>
  </w:num>
  <w:num w:numId="14" w16cid:durableId="31394007">
    <w:abstractNumId w:val="3"/>
  </w:num>
  <w:num w:numId="15" w16cid:durableId="1382899627">
    <w:abstractNumId w:val="17"/>
  </w:num>
  <w:num w:numId="16" w16cid:durableId="1949119660">
    <w:abstractNumId w:val="2"/>
  </w:num>
  <w:num w:numId="17" w16cid:durableId="1643272793">
    <w:abstractNumId w:val="13"/>
  </w:num>
  <w:num w:numId="18" w16cid:durableId="1650401752">
    <w:abstractNumId w:val="4"/>
  </w:num>
  <w:num w:numId="19" w16cid:durableId="173113080">
    <w:abstractNumId w:val="10"/>
  </w:num>
  <w:num w:numId="20" w16cid:durableId="1085765087">
    <w:abstractNumId w:val="20"/>
  </w:num>
  <w:num w:numId="21" w16cid:durableId="1069889176">
    <w:abstractNumId w:val="11"/>
  </w:num>
  <w:num w:numId="22" w16cid:durableId="918490885">
    <w:abstractNumId w:val="19"/>
  </w:num>
  <w:num w:numId="23" w16cid:durableId="1661233167">
    <w:abstractNumId w:val="12"/>
  </w:num>
  <w:num w:numId="24" w16cid:durableId="1366981459">
    <w:abstractNumId w:val="23"/>
  </w:num>
  <w:num w:numId="25" w16cid:durableId="1932472430">
    <w:abstractNumId w:val="23"/>
  </w:num>
  <w:num w:numId="26" w16cid:durableId="945648974">
    <w:abstractNumId w:val="7"/>
  </w:num>
  <w:num w:numId="27" w16cid:durableId="1753622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43C1"/>
    <w:rsid w:val="00025BF5"/>
    <w:rsid w:val="00032BAA"/>
    <w:rsid w:val="00033DF2"/>
    <w:rsid w:val="0003580A"/>
    <w:rsid w:val="00035B62"/>
    <w:rsid w:val="000360FB"/>
    <w:rsid w:val="00036268"/>
    <w:rsid w:val="00040C93"/>
    <w:rsid w:val="000422AD"/>
    <w:rsid w:val="00042A09"/>
    <w:rsid w:val="000466B2"/>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4250"/>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2B42"/>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72E0"/>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59E"/>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6AF8"/>
    <w:rsid w:val="00267357"/>
    <w:rsid w:val="00267E53"/>
    <w:rsid w:val="002707E0"/>
    <w:rsid w:val="00270972"/>
    <w:rsid w:val="00270F54"/>
    <w:rsid w:val="00271B52"/>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4062"/>
    <w:rsid w:val="002A6F16"/>
    <w:rsid w:val="002B0FD8"/>
    <w:rsid w:val="002B1B19"/>
    <w:rsid w:val="002B1C56"/>
    <w:rsid w:val="002B719B"/>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6BA5"/>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01C"/>
    <w:rsid w:val="003D061C"/>
    <w:rsid w:val="003D2499"/>
    <w:rsid w:val="003D2AC8"/>
    <w:rsid w:val="003D5877"/>
    <w:rsid w:val="003D5ED6"/>
    <w:rsid w:val="003E0F32"/>
    <w:rsid w:val="003E0F83"/>
    <w:rsid w:val="003E22E6"/>
    <w:rsid w:val="003E2BA3"/>
    <w:rsid w:val="003E2D53"/>
    <w:rsid w:val="003E2E59"/>
    <w:rsid w:val="003E44BF"/>
    <w:rsid w:val="003E4E7E"/>
    <w:rsid w:val="003E558C"/>
    <w:rsid w:val="003E5E74"/>
    <w:rsid w:val="003E65B7"/>
    <w:rsid w:val="003E718E"/>
    <w:rsid w:val="003F02B6"/>
    <w:rsid w:val="003F120E"/>
    <w:rsid w:val="003F4B5C"/>
    <w:rsid w:val="003F5CC8"/>
    <w:rsid w:val="003F61D6"/>
    <w:rsid w:val="003F761B"/>
    <w:rsid w:val="004017FA"/>
    <w:rsid w:val="00402827"/>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01D"/>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62C"/>
    <w:rsid w:val="0052392F"/>
    <w:rsid w:val="00525E32"/>
    <w:rsid w:val="00526B53"/>
    <w:rsid w:val="005271E2"/>
    <w:rsid w:val="00531C93"/>
    <w:rsid w:val="0053285A"/>
    <w:rsid w:val="00533177"/>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61B8D"/>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A7E77"/>
    <w:rsid w:val="005B00CC"/>
    <w:rsid w:val="005B2887"/>
    <w:rsid w:val="005B2C64"/>
    <w:rsid w:val="005B2D0B"/>
    <w:rsid w:val="005B2D46"/>
    <w:rsid w:val="005B56E6"/>
    <w:rsid w:val="005B76A0"/>
    <w:rsid w:val="005C17A2"/>
    <w:rsid w:val="005C24D7"/>
    <w:rsid w:val="005C323B"/>
    <w:rsid w:val="005C5C4E"/>
    <w:rsid w:val="005C7E66"/>
    <w:rsid w:val="005D62A1"/>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071DA"/>
    <w:rsid w:val="00613E47"/>
    <w:rsid w:val="00615060"/>
    <w:rsid w:val="0061635B"/>
    <w:rsid w:val="00617BE6"/>
    <w:rsid w:val="0062098C"/>
    <w:rsid w:val="0062101D"/>
    <w:rsid w:val="00621D2E"/>
    <w:rsid w:val="00622B0D"/>
    <w:rsid w:val="0062309F"/>
    <w:rsid w:val="00626D94"/>
    <w:rsid w:val="00627411"/>
    <w:rsid w:val="00630F66"/>
    <w:rsid w:val="006317E7"/>
    <w:rsid w:val="00632678"/>
    <w:rsid w:val="0063471D"/>
    <w:rsid w:val="00634E54"/>
    <w:rsid w:val="006408CC"/>
    <w:rsid w:val="0064133F"/>
    <w:rsid w:val="0064256F"/>
    <w:rsid w:val="006428D0"/>
    <w:rsid w:val="00642903"/>
    <w:rsid w:val="00642F7D"/>
    <w:rsid w:val="00646AD7"/>
    <w:rsid w:val="00651069"/>
    <w:rsid w:val="0065152E"/>
    <w:rsid w:val="00651D77"/>
    <w:rsid w:val="00652A01"/>
    <w:rsid w:val="00653279"/>
    <w:rsid w:val="006539DE"/>
    <w:rsid w:val="00653B26"/>
    <w:rsid w:val="00661EE8"/>
    <w:rsid w:val="006626A3"/>
    <w:rsid w:val="006631EF"/>
    <w:rsid w:val="00663B33"/>
    <w:rsid w:val="006653FA"/>
    <w:rsid w:val="00670F23"/>
    <w:rsid w:val="006714BD"/>
    <w:rsid w:val="00671FA2"/>
    <w:rsid w:val="00673B22"/>
    <w:rsid w:val="006760A0"/>
    <w:rsid w:val="006770C9"/>
    <w:rsid w:val="00681F3F"/>
    <w:rsid w:val="00685802"/>
    <w:rsid w:val="00685B5A"/>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EE4"/>
    <w:rsid w:val="006D2F53"/>
    <w:rsid w:val="006D4E77"/>
    <w:rsid w:val="006D50DC"/>
    <w:rsid w:val="006D799C"/>
    <w:rsid w:val="006D7F53"/>
    <w:rsid w:val="006E2C4D"/>
    <w:rsid w:val="006E3BC2"/>
    <w:rsid w:val="006E4B95"/>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88A"/>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67F67"/>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33E"/>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27D3F"/>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38E"/>
    <w:rsid w:val="008614DB"/>
    <w:rsid w:val="00863102"/>
    <w:rsid w:val="008633D0"/>
    <w:rsid w:val="00864EC1"/>
    <w:rsid w:val="0087000D"/>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A5AE8"/>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31E5"/>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A605B"/>
    <w:rsid w:val="009B09A1"/>
    <w:rsid w:val="009B3581"/>
    <w:rsid w:val="009B395D"/>
    <w:rsid w:val="009B40C1"/>
    <w:rsid w:val="009B5A65"/>
    <w:rsid w:val="009B61A1"/>
    <w:rsid w:val="009B62A8"/>
    <w:rsid w:val="009B6BD7"/>
    <w:rsid w:val="009B71B2"/>
    <w:rsid w:val="009C1439"/>
    <w:rsid w:val="009C1A26"/>
    <w:rsid w:val="009C1AA2"/>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730"/>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36EF3"/>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5E50"/>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6648"/>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04B6"/>
    <w:rsid w:val="00B8286C"/>
    <w:rsid w:val="00B86A2D"/>
    <w:rsid w:val="00B8713C"/>
    <w:rsid w:val="00B90FED"/>
    <w:rsid w:val="00B9271C"/>
    <w:rsid w:val="00B9405A"/>
    <w:rsid w:val="00B96276"/>
    <w:rsid w:val="00B9682D"/>
    <w:rsid w:val="00B97B91"/>
    <w:rsid w:val="00BA139F"/>
    <w:rsid w:val="00BA1C3C"/>
    <w:rsid w:val="00BA35EF"/>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4A8A"/>
    <w:rsid w:val="00C87010"/>
    <w:rsid w:val="00C87F32"/>
    <w:rsid w:val="00C901AE"/>
    <w:rsid w:val="00C9133F"/>
    <w:rsid w:val="00C92622"/>
    <w:rsid w:val="00C93AFB"/>
    <w:rsid w:val="00C957BF"/>
    <w:rsid w:val="00C97E9F"/>
    <w:rsid w:val="00CA3E53"/>
    <w:rsid w:val="00CA4473"/>
    <w:rsid w:val="00CB1AB7"/>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E7555"/>
    <w:rsid w:val="00CF06E2"/>
    <w:rsid w:val="00CF545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FBD"/>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E561B"/>
    <w:rsid w:val="00EF4191"/>
    <w:rsid w:val="00EF4EE8"/>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65BF"/>
    <w:rsid w:val="00F777C0"/>
    <w:rsid w:val="00F80763"/>
    <w:rsid w:val="00F81FA2"/>
    <w:rsid w:val="00F830DA"/>
    <w:rsid w:val="00F85A82"/>
    <w:rsid w:val="00F864B2"/>
    <w:rsid w:val="00F86AF1"/>
    <w:rsid w:val="00F86D98"/>
    <w:rsid w:val="00F87C48"/>
    <w:rsid w:val="00F91DFA"/>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1AE7"/>
    <w:rsid w:val="00FD241A"/>
    <w:rsid w:val="00FD37C1"/>
    <w:rsid w:val="00FD3910"/>
    <w:rsid w:val="00FD4392"/>
    <w:rsid w:val="00FD4F32"/>
    <w:rsid w:val="00FD4F9B"/>
    <w:rsid w:val="00FD56D6"/>
    <w:rsid w:val="00FE1C34"/>
    <w:rsid w:val="00FE45DC"/>
    <w:rsid w:val="00FE72E2"/>
    <w:rsid w:val="00FF0B5E"/>
    <w:rsid w:val="00FF11A9"/>
    <w:rsid w:val="00FF4EF1"/>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65D46"/>
  <w15:chartTrackingRefBased/>
  <w15:docId w15:val="{625BB944-F204-4315-8605-786F231C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3269</Words>
  <Characters>1864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18</cp:revision>
  <cp:lastPrinted>2021-11-17T09:02:00Z</cp:lastPrinted>
  <dcterms:created xsi:type="dcterms:W3CDTF">2025-10-22T11:08:00Z</dcterms:created>
  <dcterms:modified xsi:type="dcterms:W3CDTF">2025-12-16T13:03:00Z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