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7884D7CC" w14:textId="77777777" w:rsidTr="001021AF">
        <w:tc>
          <w:tcPr>
            <w:tcW w:w="4683" w:type="dxa"/>
          </w:tcPr>
          <w:p w14:paraId="133F7B6C" w14:textId="47E8352A" w:rsidR="00825A6B" w:rsidRPr="007101A5" w:rsidRDefault="005844C1" w:rsidP="006926A0">
            <w:pPr>
              <w:pStyle w:val="a4"/>
              <w:widowControl w:val="0"/>
              <w:rPr>
                <w:szCs w:val="17"/>
                <w:lang w:val="uk-UA"/>
              </w:rPr>
            </w:pPr>
            <w:r>
              <w:rPr>
                <w:noProof/>
                <w:lang w:val="uk-UA"/>
              </w:rPr>
              <w:drawing>
                <wp:inline distT="0" distB="0" distL="0" distR="0" wp14:anchorId="4A0B0B53" wp14:editId="512B6B41">
                  <wp:extent cx="1447800" cy="289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p>
        </w:tc>
        <w:tc>
          <w:tcPr>
            <w:tcW w:w="5171" w:type="dxa"/>
          </w:tcPr>
          <w:p w14:paraId="056E8CC5"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7D1B0D52"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11DB05FE"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1A8196DA"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18926DA7" w14:textId="77777777" w:rsidTr="00C62708">
        <w:tc>
          <w:tcPr>
            <w:tcW w:w="9854" w:type="dxa"/>
            <w:gridSpan w:val="2"/>
          </w:tcPr>
          <w:p w14:paraId="1B57AC91" w14:textId="77777777" w:rsidR="003C4B6B" w:rsidRPr="007101A5" w:rsidRDefault="003C4B6B" w:rsidP="007D7B6F">
            <w:pPr>
              <w:pStyle w:val="1"/>
              <w:keepNext w:val="0"/>
              <w:widowControl w:val="0"/>
              <w:rPr>
                <w:sz w:val="28"/>
                <w:szCs w:val="28"/>
              </w:rPr>
            </w:pPr>
          </w:p>
          <w:p w14:paraId="0D83E91B"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44856607" w14:textId="77777777" w:rsidR="005F3529" w:rsidRPr="007101A5" w:rsidRDefault="005F3529" w:rsidP="0063471D">
      <w:pPr>
        <w:pStyle w:val="a4"/>
        <w:widowControl w:val="0"/>
        <w:jc w:val="both"/>
        <w:rPr>
          <w:sz w:val="24"/>
          <w:szCs w:val="24"/>
          <w:lang w:val="uk-UA"/>
        </w:rPr>
      </w:pPr>
    </w:p>
    <w:p w14:paraId="4CA7E386" w14:textId="77777777" w:rsidR="007D7B6F"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3F798F5D" w14:textId="77777777" w:rsidR="00DE619C" w:rsidRDefault="00DE619C" w:rsidP="0063471D">
      <w:pPr>
        <w:pStyle w:val="a4"/>
        <w:widowControl w:val="0"/>
        <w:jc w:val="both"/>
        <w:rPr>
          <w:sz w:val="24"/>
          <w:szCs w:val="24"/>
          <w:lang w:val="uk-UA"/>
        </w:rPr>
      </w:pPr>
    </w:p>
    <w:tbl>
      <w:tblPr>
        <w:tblW w:w="5000" w:type="pct"/>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72"/>
        <w:gridCol w:w="3260"/>
        <w:gridCol w:w="1888"/>
        <w:gridCol w:w="1891"/>
        <w:gridCol w:w="1864"/>
      </w:tblGrid>
      <w:tr w:rsidR="00DE619C" w:rsidRPr="006B21DB" w14:paraId="569A9B46" w14:textId="77777777" w:rsidTr="002F0F46">
        <w:tc>
          <w:tcPr>
            <w:tcW w:w="625" w:type="pct"/>
            <w:shd w:val="clear" w:color="auto" w:fill="DEEAF6"/>
          </w:tcPr>
          <w:p w14:paraId="5378D27B" w14:textId="77777777" w:rsidR="00DE619C" w:rsidRPr="002F0F46" w:rsidRDefault="00DE619C" w:rsidP="00704E9F">
            <w:pPr>
              <w:widowControl w:val="0"/>
              <w:contextualSpacing/>
              <w:jc w:val="center"/>
              <w:rPr>
                <w:b/>
                <w:lang w:val="uk-UA"/>
              </w:rPr>
            </w:pPr>
            <w:r w:rsidRPr="002F0F46">
              <w:rPr>
                <w:b/>
                <w:lang w:val="uk-UA"/>
              </w:rPr>
              <w:t>Пункт Кошторису</w:t>
            </w:r>
          </w:p>
        </w:tc>
        <w:tc>
          <w:tcPr>
            <w:tcW w:w="1602" w:type="pct"/>
            <w:shd w:val="clear" w:color="auto" w:fill="DEEAF6"/>
          </w:tcPr>
          <w:p w14:paraId="5D2F94FE" w14:textId="77777777" w:rsidR="00DE619C" w:rsidRPr="002F0F46" w:rsidRDefault="00DE619C" w:rsidP="00704E9F">
            <w:pPr>
              <w:widowControl w:val="0"/>
              <w:contextualSpacing/>
              <w:jc w:val="center"/>
              <w:rPr>
                <w:b/>
                <w:lang w:val="uk-UA"/>
              </w:rPr>
            </w:pPr>
            <w:r w:rsidRPr="002F0F46">
              <w:rPr>
                <w:b/>
                <w:lang w:val="uk-UA"/>
              </w:rPr>
              <w:t>Назва предмета закупівлі із зазначенням коду за Єдиним закупівельним словником</w:t>
            </w:r>
          </w:p>
        </w:tc>
        <w:tc>
          <w:tcPr>
            <w:tcW w:w="928" w:type="pct"/>
            <w:shd w:val="clear" w:color="auto" w:fill="DEEAF6"/>
          </w:tcPr>
          <w:p w14:paraId="0573CC16" w14:textId="77777777" w:rsidR="00DE619C" w:rsidRPr="002F0F46" w:rsidRDefault="00DE619C" w:rsidP="00704E9F">
            <w:pPr>
              <w:widowControl w:val="0"/>
              <w:contextualSpacing/>
              <w:jc w:val="center"/>
              <w:rPr>
                <w:b/>
                <w:lang w:val="uk-UA"/>
              </w:rPr>
            </w:pPr>
            <w:r w:rsidRPr="002F0F46">
              <w:rPr>
                <w:b/>
                <w:lang w:val="uk-UA"/>
              </w:rPr>
              <w:t>Очікувана вартість предмета закупівлі згідно річного плану закупівель</w:t>
            </w:r>
          </w:p>
        </w:tc>
        <w:tc>
          <w:tcPr>
            <w:tcW w:w="929" w:type="pct"/>
            <w:shd w:val="clear" w:color="auto" w:fill="DEEAF6"/>
          </w:tcPr>
          <w:p w14:paraId="46692C7A" w14:textId="77777777" w:rsidR="00DE619C" w:rsidRPr="002F0F46" w:rsidRDefault="00DE619C" w:rsidP="00704E9F">
            <w:pPr>
              <w:widowControl w:val="0"/>
              <w:contextualSpacing/>
              <w:jc w:val="center"/>
              <w:rPr>
                <w:b/>
                <w:lang w:val="uk-UA"/>
              </w:rPr>
            </w:pPr>
            <w:r w:rsidRPr="002F0F46">
              <w:rPr>
                <w:b/>
                <w:lang w:val="uk-UA"/>
              </w:rPr>
              <w:t>Очікувана вартість предмета закупівлі згідно ОГОЛОШЕННЯ про проведення відкритих торгів</w:t>
            </w:r>
          </w:p>
        </w:tc>
        <w:tc>
          <w:tcPr>
            <w:tcW w:w="916" w:type="pct"/>
            <w:shd w:val="clear" w:color="auto" w:fill="DEEAF6"/>
          </w:tcPr>
          <w:p w14:paraId="4BDC1EE9" w14:textId="76E2DC9A" w:rsidR="00DE619C" w:rsidRPr="002F0F46" w:rsidRDefault="00DE619C" w:rsidP="00704E9F">
            <w:pPr>
              <w:widowControl w:val="0"/>
              <w:contextualSpacing/>
              <w:jc w:val="center"/>
              <w:rPr>
                <w:b/>
                <w:lang w:val="uk-UA"/>
              </w:rPr>
            </w:pPr>
            <w:r w:rsidRPr="002F0F46">
              <w:rPr>
                <w:b/>
                <w:lang w:val="uk-UA"/>
              </w:rPr>
              <w:t>Ідентифікатор процедури закупівлі</w:t>
            </w:r>
          </w:p>
        </w:tc>
      </w:tr>
      <w:tr w:rsidR="005E1F68" w:rsidRPr="00D87002" w14:paraId="4AE0CD57" w14:textId="77777777" w:rsidTr="002F0F46">
        <w:tc>
          <w:tcPr>
            <w:tcW w:w="625" w:type="pct"/>
          </w:tcPr>
          <w:p w14:paraId="0443A2FA" w14:textId="0CB0FC19" w:rsidR="005E1F68" w:rsidRPr="002F0F46" w:rsidRDefault="005E1F68" w:rsidP="005E1F68">
            <w:pPr>
              <w:widowControl w:val="0"/>
              <w:ind w:right="-11"/>
              <w:jc w:val="center"/>
              <w:rPr>
                <w:lang w:val="uk-UA" w:eastAsia="uk-UA"/>
              </w:rPr>
            </w:pPr>
            <w:r w:rsidRPr="002F0F46">
              <w:rPr>
                <w:lang w:val="en-US"/>
              </w:rPr>
              <w:t>23</w:t>
            </w:r>
            <w:r w:rsidRPr="002F0F46">
              <w:rPr>
                <w:lang w:val="uk-UA"/>
              </w:rPr>
              <w:t>.</w:t>
            </w:r>
            <w:r w:rsidRPr="002F0F46">
              <w:rPr>
                <w:lang w:val="en-US"/>
              </w:rPr>
              <w:t>1</w:t>
            </w:r>
            <w:r w:rsidRPr="002F0F46">
              <w:rPr>
                <w:lang w:val="uk-UA"/>
              </w:rPr>
              <w:t>2</w:t>
            </w:r>
            <w:r w:rsidRPr="002F0F46">
              <w:rPr>
                <w:lang w:val="uk-UA" w:eastAsia="uk-UA"/>
              </w:rPr>
              <w:t xml:space="preserve"> (2026)</w:t>
            </w:r>
          </w:p>
        </w:tc>
        <w:tc>
          <w:tcPr>
            <w:tcW w:w="1602" w:type="pct"/>
          </w:tcPr>
          <w:p w14:paraId="31CFFC6E" w14:textId="692760B8" w:rsidR="005E1F68" w:rsidRPr="002F0F46" w:rsidRDefault="005E1F68" w:rsidP="005E1F68">
            <w:pPr>
              <w:widowControl w:val="0"/>
              <w:rPr>
                <w:bCs/>
                <w:lang w:val="uk-UA"/>
              </w:rPr>
            </w:pPr>
            <w:r w:rsidRPr="002F0F46">
              <w:rPr>
                <w:b/>
                <w:lang w:val="uk-UA"/>
              </w:rPr>
              <w:t xml:space="preserve">Надання в користування місця в каналі кабельної каналізації електрозв`язку ДАП Україна, </w:t>
            </w:r>
            <w:r w:rsidRPr="002F0F46">
              <w:rPr>
                <w:bCs/>
                <w:lang w:val="uk-UA"/>
              </w:rPr>
              <w:t>код ДК 021:2015: 64220000-4 — Телекомунікаційні послуги, крім послуг телефонного зв’язку і передачі даних</w:t>
            </w:r>
            <w:r w:rsidRPr="002F0F46">
              <w:rPr>
                <w:lang w:val="uk-UA"/>
              </w:rPr>
              <w:t xml:space="preserve"> </w:t>
            </w:r>
          </w:p>
        </w:tc>
        <w:tc>
          <w:tcPr>
            <w:tcW w:w="928" w:type="pct"/>
          </w:tcPr>
          <w:p w14:paraId="028315FB" w14:textId="77777777" w:rsidR="005E1F68" w:rsidRPr="002F0F46" w:rsidRDefault="005E1F68" w:rsidP="005E1F68">
            <w:pPr>
              <w:widowControl w:val="0"/>
              <w:jc w:val="center"/>
              <w:rPr>
                <w:lang w:val="uk-UA"/>
              </w:rPr>
            </w:pPr>
            <w:r w:rsidRPr="002F0F46">
              <w:rPr>
                <w:lang w:val="uk-UA"/>
              </w:rPr>
              <w:t>9 781,86</w:t>
            </w:r>
          </w:p>
          <w:p w14:paraId="7B269A06" w14:textId="79EEFFE4" w:rsidR="005E1F68" w:rsidRPr="002F0F46" w:rsidRDefault="005E1F68" w:rsidP="005E1F68">
            <w:pPr>
              <w:widowControl w:val="0"/>
              <w:jc w:val="center"/>
              <w:rPr>
                <w:lang w:val="uk-UA"/>
              </w:rPr>
            </w:pPr>
            <w:r w:rsidRPr="002F0F46">
              <w:rPr>
                <w:lang w:val="uk-UA"/>
              </w:rPr>
              <w:t>грн. з ПДВ</w:t>
            </w:r>
          </w:p>
        </w:tc>
        <w:tc>
          <w:tcPr>
            <w:tcW w:w="929" w:type="pct"/>
          </w:tcPr>
          <w:p w14:paraId="6D33BDDE" w14:textId="77777777" w:rsidR="005E1F68" w:rsidRPr="002F0F46" w:rsidRDefault="005E1F68" w:rsidP="005E1F68">
            <w:pPr>
              <w:widowControl w:val="0"/>
              <w:jc w:val="center"/>
              <w:rPr>
                <w:lang w:val="uk-UA"/>
              </w:rPr>
            </w:pPr>
            <w:r w:rsidRPr="002F0F46">
              <w:rPr>
                <w:lang w:val="uk-UA"/>
              </w:rPr>
              <w:t>9 781,86</w:t>
            </w:r>
          </w:p>
          <w:p w14:paraId="146A0F14" w14:textId="7507DA97" w:rsidR="005E1F68" w:rsidRPr="002F0F46" w:rsidRDefault="005E1F68" w:rsidP="005E1F68">
            <w:pPr>
              <w:widowControl w:val="0"/>
              <w:jc w:val="center"/>
              <w:rPr>
                <w:lang w:val="uk-UA"/>
              </w:rPr>
            </w:pPr>
            <w:r w:rsidRPr="002F0F46">
              <w:rPr>
                <w:lang w:val="uk-UA"/>
              </w:rPr>
              <w:t>грн. з ПДВ</w:t>
            </w:r>
          </w:p>
        </w:tc>
        <w:tc>
          <w:tcPr>
            <w:tcW w:w="916" w:type="pct"/>
          </w:tcPr>
          <w:p w14:paraId="43D12E0F" w14:textId="3FB48ED7" w:rsidR="005E1F68" w:rsidRPr="002F0F46" w:rsidRDefault="000B49A6" w:rsidP="005E1F68">
            <w:pPr>
              <w:widowControl w:val="0"/>
              <w:jc w:val="center"/>
              <w:rPr>
                <w:color w:val="0000FF"/>
                <w:lang w:val="en-US"/>
              </w:rPr>
            </w:pPr>
            <w:r w:rsidRPr="000B49A6">
              <w:rPr>
                <w:color w:val="0000FF"/>
                <w:lang w:val="en-US"/>
              </w:rPr>
              <w:t>UA-2025-12-17-008199-a</w:t>
            </w:r>
          </w:p>
        </w:tc>
      </w:tr>
    </w:tbl>
    <w:p w14:paraId="3463B02B" w14:textId="77777777" w:rsidR="00DE619C" w:rsidRDefault="00DE619C" w:rsidP="0063471D">
      <w:pPr>
        <w:pStyle w:val="a4"/>
        <w:widowControl w:val="0"/>
        <w:jc w:val="both"/>
        <w:rPr>
          <w:sz w:val="24"/>
          <w:szCs w:val="24"/>
          <w:lang w:val="uk-UA"/>
        </w:rPr>
      </w:pPr>
    </w:p>
    <w:p w14:paraId="232A78E2"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tbl>
      <w:tblPr>
        <w:tblW w:w="10348" w:type="dxa"/>
        <w:tblInd w:w="-507" w:type="dxa"/>
        <w:tblLayout w:type="fixed"/>
        <w:tblCellMar>
          <w:top w:w="30" w:type="dxa"/>
          <w:left w:w="60" w:type="dxa"/>
          <w:bottom w:w="30" w:type="dxa"/>
          <w:right w:w="30" w:type="dxa"/>
        </w:tblCellMar>
        <w:tblLook w:val="0000" w:firstRow="0" w:lastRow="0" w:firstColumn="0" w:lastColumn="0" w:noHBand="0" w:noVBand="0"/>
      </w:tblPr>
      <w:tblGrid>
        <w:gridCol w:w="424"/>
        <w:gridCol w:w="4306"/>
        <w:gridCol w:w="5618"/>
      </w:tblGrid>
      <w:tr w:rsidR="00014BE9" w:rsidRPr="00014BE9" w14:paraId="5159AD44" w14:textId="77777777" w:rsidTr="008B6F7B">
        <w:tc>
          <w:tcPr>
            <w:tcW w:w="424" w:type="dxa"/>
            <w:tcBorders>
              <w:top w:val="thickThinLargeGap" w:sz="6" w:space="0" w:color="000000"/>
              <w:left w:val="thickThinLargeGap" w:sz="6" w:space="0" w:color="000000"/>
              <w:bottom w:val="thickThinLargeGap" w:sz="6" w:space="0" w:color="000000"/>
              <w:right w:val="thickThinLargeGap" w:sz="6" w:space="0" w:color="000000"/>
            </w:tcBorders>
          </w:tcPr>
          <w:p w14:paraId="2AD5E599" w14:textId="77777777" w:rsidR="00014BE9" w:rsidRPr="00014BE9" w:rsidRDefault="00014BE9" w:rsidP="00014BE9">
            <w:pPr>
              <w:suppressAutoHyphens/>
              <w:rPr>
                <w:bCs/>
              </w:rPr>
            </w:pPr>
            <w:r w:rsidRPr="00014BE9">
              <w:rPr>
                <w:bCs/>
              </w:rPr>
              <w:t>1</w:t>
            </w:r>
          </w:p>
        </w:tc>
        <w:tc>
          <w:tcPr>
            <w:tcW w:w="4306" w:type="dxa"/>
            <w:tcBorders>
              <w:top w:val="thickThinLargeGap" w:sz="6" w:space="0" w:color="000000"/>
              <w:left w:val="thickThinLargeGap" w:sz="6" w:space="0" w:color="000000"/>
              <w:bottom w:val="thickThinLargeGap" w:sz="6" w:space="0" w:color="000000"/>
              <w:right w:val="thickThinLargeGap" w:sz="6" w:space="0" w:color="000000"/>
            </w:tcBorders>
          </w:tcPr>
          <w:p w14:paraId="6AD5DDBF" w14:textId="77777777" w:rsidR="00014BE9" w:rsidRPr="002F0F46" w:rsidRDefault="00014BE9" w:rsidP="00014BE9">
            <w:pPr>
              <w:widowControl w:val="0"/>
              <w:rPr>
                <w:noProof/>
                <w:lang w:val="uk-UA"/>
              </w:rPr>
            </w:pPr>
            <w:r w:rsidRPr="002F0F46">
              <w:rPr>
                <w:noProof/>
                <w:lang w:val="uk-UA"/>
              </w:rPr>
              <w:t>Обґрунтування очікуваної вартості предмета закупівлі</w:t>
            </w:r>
          </w:p>
        </w:tc>
        <w:tc>
          <w:tcPr>
            <w:tcW w:w="5618" w:type="dxa"/>
            <w:tcBorders>
              <w:top w:val="thickThinLargeGap" w:sz="6" w:space="0" w:color="000000"/>
              <w:left w:val="thickThinLargeGap" w:sz="6" w:space="0" w:color="000000"/>
              <w:bottom w:val="thickThinLargeGap" w:sz="6" w:space="0" w:color="000000"/>
              <w:right w:val="thickThinLargeGap" w:sz="6" w:space="0" w:color="000000"/>
            </w:tcBorders>
          </w:tcPr>
          <w:p w14:paraId="29A8C6F3" w14:textId="77777777" w:rsidR="00014BE9" w:rsidRPr="002F0F46" w:rsidRDefault="00014BE9" w:rsidP="00014BE9">
            <w:pPr>
              <w:widowControl w:val="0"/>
              <w:rPr>
                <w:noProof/>
                <w:lang w:val="uk-UA"/>
              </w:rPr>
            </w:pPr>
            <w:r w:rsidRPr="002F0F46">
              <w:rPr>
                <w:noProof/>
                <w:lang w:val="uk-UA"/>
              </w:rPr>
              <w:t>Діючий договір №2412/02.1.2-26-003 від 08.09.2008 укладений з ДАП «Україна» на використання місця для одного  кабелю не може бути зареєстрований в органах Казначейства як бюджетні зобов’язання, а відповідно ДП МА «Бориспіль» не зможе виконати свої зобов’язання за виділенні кошти Державного бюджету України на 2026 рік. З метою уникнення порушення законодавства у сфері публічних закупівель та приведення договірних відносин у відповідність до умов законодавства та виконання зобов’язань за рахунок коштів Державного бюджету України у 2026 року, необхідно укласти новий договір на 2026 рік.</w:t>
            </w:r>
          </w:p>
          <w:p w14:paraId="4AE514BE" w14:textId="2370BB3B" w:rsidR="00014BE9" w:rsidRPr="002F0F46" w:rsidRDefault="00014BE9" w:rsidP="00014BE9">
            <w:pPr>
              <w:widowControl w:val="0"/>
              <w:jc w:val="both"/>
              <w:rPr>
                <w:noProof/>
                <w:color w:val="000000" w:themeColor="text1"/>
                <w:lang w:val="uk-UA"/>
              </w:rPr>
            </w:pPr>
            <w:r w:rsidRPr="002F0F46">
              <w:rPr>
                <w:noProof/>
                <w:color w:val="000000" w:themeColor="text1"/>
                <w:lang w:val="uk-UA"/>
              </w:rPr>
              <w:t>Очікувана вартість предмета закупівлі визначена на підставі цінової пропозиції № № 43-16-2 від 04.11.2025  від ДАП «Україна».</w:t>
            </w:r>
          </w:p>
        </w:tc>
      </w:tr>
      <w:tr w:rsidR="00014BE9" w:rsidRPr="00014BE9" w14:paraId="07338C54" w14:textId="77777777" w:rsidTr="008B6F7B">
        <w:tc>
          <w:tcPr>
            <w:tcW w:w="424" w:type="dxa"/>
            <w:tcBorders>
              <w:top w:val="thickThinLargeGap" w:sz="6" w:space="0" w:color="000000"/>
              <w:left w:val="thickThinLargeGap" w:sz="6" w:space="0" w:color="000000"/>
              <w:bottom w:val="thickThinLargeGap" w:sz="6" w:space="0" w:color="000000"/>
              <w:right w:val="thickThinLargeGap" w:sz="6" w:space="0" w:color="000000"/>
            </w:tcBorders>
          </w:tcPr>
          <w:p w14:paraId="7858E749" w14:textId="77777777" w:rsidR="00014BE9" w:rsidRPr="00014BE9" w:rsidRDefault="00014BE9" w:rsidP="00014BE9">
            <w:pPr>
              <w:suppressAutoHyphens/>
              <w:rPr>
                <w:bCs/>
              </w:rPr>
            </w:pPr>
            <w:r w:rsidRPr="00014BE9">
              <w:rPr>
                <w:bCs/>
              </w:rPr>
              <w:t>2</w:t>
            </w:r>
          </w:p>
        </w:tc>
        <w:tc>
          <w:tcPr>
            <w:tcW w:w="4306" w:type="dxa"/>
            <w:tcBorders>
              <w:top w:val="thickThinLargeGap" w:sz="6" w:space="0" w:color="000000"/>
              <w:left w:val="thickThinLargeGap" w:sz="6" w:space="0" w:color="000000"/>
              <w:bottom w:val="thickThinLargeGap" w:sz="6" w:space="0" w:color="000000"/>
              <w:right w:val="thickThinLargeGap" w:sz="6" w:space="0" w:color="000000"/>
            </w:tcBorders>
          </w:tcPr>
          <w:p w14:paraId="05ADD6B5" w14:textId="77777777" w:rsidR="00014BE9" w:rsidRPr="002F0F46" w:rsidRDefault="00014BE9" w:rsidP="00014BE9">
            <w:pPr>
              <w:widowControl w:val="0"/>
              <w:rPr>
                <w:noProof/>
                <w:lang w:val="uk-UA"/>
              </w:rPr>
            </w:pPr>
            <w:r w:rsidRPr="002F0F46">
              <w:rPr>
                <w:noProof/>
                <w:lang w:val="uk-UA"/>
              </w:rPr>
              <w:t>Обґрунтування технічних та якісних характеристик предмета закупівлі</w:t>
            </w:r>
          </w:p>
        </w:tc>
        <w:tc>
          <w:tcPr>
            <w:tcW w:w="5618" w:type="dxa"/>
            <w:tcBorders>
              <w:top w:val="thickThinLargeGap" w:sz="6" w:space="0" w:color="000000"/>
              <w:left w:val="thickThinLargeGap" w:sz="6" w:space="0" w:color="000000"/>
              <w:bottom w:val="thickThinLargeGap" w:sz="6" w:space="0" w:color="000000"/>
              <w:right w:val="thickThinLargeGap" w:sz="6" w:space="0" w:color="000000"/>
            </w:tcBorders>
          </w:tcPr>
          <w:p w14:paraId="7912828A" w14:textId="77777777" w:rsidR="00014BE9" w:rsidRPr="002F0F46" w:rsidRDefault="00014BE9" w:rsidP="00014BE9">
            <w:pPr>
              <w:widowControl w:val="0"/>
              <w:jc w:val="both"/>
              <w:rPr>
                <w:noProof/>
                <w:lang w:val="uk-UA"/>
              </w:rPr>
            </w:pPr>
            <w:r w:rsidRPr="002F0F46">
              <w:rPr>
                <w:noProof/>
                <w:lang w:val="uk-UA"/>
              </w:rPr>
              <w:t>Технічні та якісні характеристики предмета</w:t>
            </w:r>
          </w:p>
          <w:p w14:paraId="5626EF74" w14:textId="77777777" w:rsidR="00014BE9" w:rsidRPr="002F0F46" w:rsidRDefault="00014BE9" w:rsidP="00014BE9">
            <w:pPr>
              <w:widowControl w:val="0"/>
              <w:jc w:val="both"/>
              <w:rPr>
                <w:noProof/>
                <w:lang w:val="uk-UA"/>
              </w:rPr>
            </w:pPr>
            <w:r w:rsidRPr="002F0F46">
              <w:rPr>
                <w:noProof/>
                <w:lang w:val="uk-UA"/>
              </w:rPr>
              <w:t>закупівлі визначені з урахуванням реальних потреб</w:t>
            </w:r>
          </w:p>
          <w:p w14:paraId="2EBD10C8" w14:textId="77777777" w:rsidR="00014BE9" w:rsidRPr="002F0F46" w:rsidRDefault="00014BE9" w:rsidP="00014BE9">
            <w:pPr>
              <w:widowControl w:val="0"/>
              <w:jc w:val="both"/>
              <w:rPr>
                <w:noProof/>
                <w:lang w:val="uk-UA"/>
              </w:rPr>
            </w:pPr>
            <w:r w:rsidRPr="002F0F46">
              <w:rPr>
                <w:noProof/>
                <w:lang w:val="uk-UA"/>
              </w:rPr>
              <w:t>підприємства та оптимального співвідношення</w:t>
            </w:r>
          </w:p>
          <w:p w14:paraId="263981C1" w14:textId="77777777" w:rsidR="00014BE9" w:rsidRPr="002F0F46" w:rsidRDefault="00014BE9" w:rsidP="00014BE9">
            <w:pPr>
              <w:widowControl w:val="0"/>
              <w:jc w:val="both"/>
              <w:rPr>
                <w:noProof/>
                <w:lang w:val="uk-UA"/>
              </w:rPr>
            </w:pPr>
            <w:r w:rsidRPr="002F0F46">
              <w:rPr>
                <w:noProof/>
                <w:lang w:val="uk-UA"/>
              </w:rPr>
              <w:t>ціни та якості.</w:t>
            </w:r>
          </w:p>
        </w:tc>
      </w:tr>
      <w:tr w:rsidR="00014BE9" w:rsidRPr="00014BE9" w14:paraId="2ECE7277" w14:textId="77777777" w:rsidTr="008B6F7B">
        <w:tc>
          <w:tcPr>
            <w:tcW w:w="424" w:type="dxa"/>
            <w:tcBorders>
              <w:top w:val="thickThinLargeGap" w:sz="6" w:space="0" w:color="000000"/>
              <w:left w:val="thickThinLargeGap" w:sz="6" w:space="0" w:color="000000"/>
              <w:bottom w:val="thickThinLargeGap" w:sz="6" w:space="0" w:color="000000"/>
              <w:right w:val="thickThinLargeGap" w:sz="6" w:space="0" w:color="000000"/>
            </w:tcBorders>
          </w:tcPr>
          <w:p w14:paraId="5F9B235E" w14:textId="77777777" w:rsidR="00014BE9" w:rsidRPr="00014BE9" w:rsidRDefault="00014BE9" w:rsidP="00014BE9">
            <w:pPr>
              <w:suppressAutoHyphens/>
              <w:rPr>
                <w:bCs/>
              </w:rPr>
            </w:pPr>
            <w:r w:rsidRPr="00014BE9">
              <w:rPr>
                <w:bCs/>
              </w:rPr>
              <w:lastRenderedPageBreak/>
              <w:t>3</w:t>
            </w:r>
          </w:p>
        </w:tc>
        <w:tc>
          <w:tcPr>
            <w:tcW w:w="4306" w:type="dxa"/>
            <w:tcBorders>
              <w:top w:val="thickThinLargeGap" w:sz="6" w:space="0" w:color="000000"/>
              <w:left w:val="thickThinLargeGap" w:sz="6" w:space="0" w:color="000000"/>
              <w:bottom w:val="thickThinLargeGap" w:sz="6" w:space="0" w:color="000000"/>
              <w:right w:val="thickThinLargeGap" w:sz="6" w:space="0" w:color="000000"/>
            </w:tcBorders>
          </w:tcPr>
          <w:p w14:paraId="5DA8B778" w14:textId="6FF58130" w:rsidR="00014BE9" w:rsidRPr="002F0F46" w:rsidRDefault="00014BE9" w:rsidP="00014BE9">
            <w:pPr>
              <w:widowControl w:val="0"/>
              <w:rPr>
                <w:noProof/>
                <w:lang w:val="uk-UA"/>
              </w:rPr>
            </w:pPr>
            <w:r w:rsidRPr="002F0F46">
              <w:rPr>
                <w:noProof/>
                <w:lang w:val="uk-UA"/>
              </w:rPr>
              <w:t>Інша інформація</w:t>
            </w:r>
          </w:p>
        </w:tc>
        <w:tc>
          <w:tcPr>
            <w:tcW w:w="5618" w:type="dxa"/>
            <w:tcBorders>
              <w:top w:val="thickThinLargeGap" w:sz="6" w:space="0" w:color="000000"/>
              <w:left w:val="thickThinLargeGap" w:sz="6" w:space="0" w:color="000000"/>
              <w:bottom w:val="thickThinLargeGap" w:sz="6" w:space="0" w:color="000000"/>
              <w:right w:val="thickThinLargeGap" w:sz="6" w:space="0" w:color="000000"/>
            </w:tcBorders>
          </w:tcPr>
          <w:p w14:paraId="273F1EF3" w14:textId="77777777" w:rsidR="00014BE9" w:rsidRPr="002F0F46" w:rsidRDefault="00014BE9" w:rsidP="00014BE9">
            <w:pPr>
              <w:widowControl w:val="0"/>
              <w:rPr>
                <w:noProof/>
                <w:color w:val="000000" w:themeColor="text1"/>
                <w:lang w:val="uk-UA"/>
              </w:rPr>
            </w:pPr>
            <w:r w:rsidRPr="002F0F46">
              <w:rPr>
                <w:noProof/>
                <w:color w:val="000000" w:themeColor="text1"/>
                <w:lang w:val="uk-UA"/>
              </w:rPr>
              <w:t>Відповідно до «Положення про порядок визначення очікуваної вартості предмета закупівлі», визначення очікуваної вартості виконано методом порівняння ринкових цін на підставі отриманих цінових пропозицій.</w:t>
            </w:r>
          </w:p>
          <w:p w14:paraId="3B9318E2" w14:textId="77777777" w:rsidR="00014BE9" w:rsidRPr="002F0F46" w:rsidRDefault="00014BE9" w:rsidP="00014BE9">
            <w:pPr>
              <w:widowControl w:val="0"/>
              <w:rPr>
                <w:noProof/>
                <w:color w:val="000000" w:themeColor="text1"/>
                <w:lang w:val="uk-UA"/>
              </w:rPr>
            </w:pPr>
            <w:r w:rsidRPr="002F0F46">
              <w:rPr>
                <w:noProof/>
                <w:color w:val="000000" w:themeColor="text1"/>
                <w:lang w:val="uk-UA"/>
              </w:rPr>
              <w:t>Перелік потенційних постачальників, яким направлялись запити цінових пропозицій:</w:t>
            </w:r>
          </w:p>
          <w:p w14:paraId="152E7051" w14:textId="77777777" w:rsidR="00014BE9" w:rsidRPr="002F0F46" w:rsidRDefault="00014BE9" w:rsidP="00014BE9">
            <w:pPr>
              <w:widowControl w:val="0"/>
              <w:rPr>
                <w:noProof/>
                <w:color w:val="000000" w:themeColor="text1"/>
                <w:lang w:val="uk-UA"/>
              </w:rPr>
            </w:pPr>
            <w:r w:rsidRPr="002F0F46">
              <w:rPr>
                <w:noProof/>
                <w:color w:val="000000" w:themeColor="text1"/>
                <w:lang w:val="uk-UA"/>
              </w:rPr>
              <w:t xml:space="preserve">ТОВ «ІНТЕР-ТЕЛЕКОМ» , e-mail: service@cyfra.ua </w:t>
            </w:r>
          </w:p>
          <w:p w14:paraId="3197A194" w14:textId="77777777" w:rsidR="00014BE9" w:rsidRPr="002F0F46" w:rsidRDefault="00014BE9" w:rsidP="00014BE9">
            <w:pPr>
              <w:widowControl w:val="0"/>
              <w:rPr>
                <w:noProof/>
                <w:color w:val="000000" w:themeColor="text1"/>
                <w:lang w:val="uk-UA"/>
              </w:rPr>
            </w:pPr>
            <w:r w:rsidRPr="002F0F46">
              <w:rPr>
                <w:noProof/>
                <w:color w:val="000000" w:themeColor="text1"/>
                <w:lang w:val="uk-UA"/>
              </w:rPr>
              <w:t>ТОВ «Т.Е.С.Т», e-mail: info@triacom.ua</w:t>
            </w:r>
          </w:p>
          <w:p w14:paraId="211E6F8D" w14:textId="77777777" w:rsidR="00014BE9" w:rsidRPr="002F0F46" w:rsidRDefault="00014BE9" w:rsidP="00014BE9">
            <w:pPr>
              <w:widowControl w:val="0"/>
              <w:rPr>
                <w:noProof/>
                <w:color w:val="000000" w:themeColor="text1"/>
                <w:lang w:val="uk-UA"/>
              </w:rPr>
            </w:pPr>
            <w:r w:rsidRPr="002F0F46">
              <w:rPr>
                <w:noProof/>
                <w:color w:val="000000" w:themeColor="text1"/>
                <w:lang w:val="uk-UA"/>
              </w:rPr>
              <w:t>АТ «Укртелеком», e-mail: kke_kyiv_registration@ukrtelecom.ua</w:t>
            </w:r>
          </w:p>
          <w:p w14:paraId="27AA4453" w14:textId="77777777" w:rsidR="00014BE9" w:rsidRPr="002F0F46" w:rsidRDefault="00014BE9" w:rsidP="00014BE9">
            <w:pPr>
              <w:widowControl w:val="0"/>
              <w:rPr>
                <w:noProof/>
                <w:color w:val="000000" w:themeColor="text1"/>
                <w:lang w:val="uk-UA"/>
              </w:rPr>
            </w:pPr>
            <w:r w:rsidRPr="002F0F46">
              <w:rPr>
                <w:noProof/>
                <w:color w:val="000000" w:themeColor="text1"/>
                <w:lang w:val="uk-UA"/>
              </w:rPr>
              <w:t>ДАП «Україна», e-mail: offdap@dap.kiev.ua</w:t>
            </w:r>
          </w:p>
          <w:p w14:paraId="2C936D22" w14:textId="023E6373" w:rsidR="00014BE9" w:rsidRPr="002F0F46" w:rsidRDefault="00014BE9" w:rsidP="002F0F46">
            <w:pPr>
              <w:widowControl w:val="0"/>
              <w:rPr>
                <w:noProof/>
                <w:lang w:val="uk-UA"/>
              </w:rPr>
            </w:pPr>
            <w:r w:rsidRPr="002F0F46">
              <w:rPr>
                <w:noProof/>
                <w:color w:val="000000" w:themeColor="text1"/>
                <w:lang w:val="uk-UA"/>
              </w:rPr>
              <w:t>РСП “Київцентраеро”, СЕВ</w:t>
            </w:r>
          </w:p>
        </w:tc>
      </w:tr>
    </w:tbl>
    <w:p w14:paraId="2F6C29E1" w14:textId="77777777" w:rsidR="006F428D" w:rsidRPr="00014BE9" w:rsidRDefault="006F428D" w:rsidP="00014BE9">
      <w:pPr>
        <w:rPr>
          <w:b/>
          <w:lang w:val="uk-UA"/>
        </w:rPr>
      </w:pPr>
    </w:p>
    <w:p w14:paraId="340CEFDB" w14:textId="77777777" w:rsidR="006926A0" w:rsidRPr="00014BE9" w:rsidRDefault="006926A0" w:rsidP="00014BE9">
      <w:pPr>
        <w:ind w:firstLine="567"/>
        <w:jc w:val="both"/>
        <w:rPr>
          <w:lang w:val="uk-UA"/>
        </w:rPr>
      </w:pPr>
      <w:r w:rsidRPr="00014BE9">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6F5A7973" w14:textId="77777777" w:rsidR="006F428D" w:rsidRPr="00014BE9" w:rsidRDefault="006F428D" w:rsidP="00014BE9">
      <w:pPr>
        <w:rPr>
          <w:b/>
          <w:lang w:val="uk-UA"/>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287"/>
        <w:gridCol w:w="1135"/>
        <w:gridCol w:w="1162"/>
        <w:gridCol w:w="5074"/>
      </w:tblGrid>
      <w:tr w:rsidR="00DD1A17" w:rsidRPr="00014BE9" w14:paraId="2C8A1553" w14:textId="77777777" w:rsidTr="00014BE9">
        <w:trPr>
          <w:trHeight w:val="678"/>
        </w:trPr>
        <w:tc>
          <w:tcPr>
            <w:tcW w:w="757" w:type="dxa"/>
            <w:tcBorders>
              <w:top w:val="single" w:sz="4" w:space="0" w:color="auto"/>
              <w:left w:val="single" w:sz="4" w:space="0" w:color="auto"/>
              <w:right w:val="single" w:sz="4" w:space="0" w:color="auto"/>
            </w:tcBorders>
            <w:shd w:val="clear" w:color="auto" w:fill="D9E2F3"/>
          </w:tcPr>
          <w:p w14:paraId="00C23B09" w14:textId="77777777" w:rsidR="00DD1A17" w:rsidRPr="00014BE9" w:rsidRDefault="00DD1A17" w:rsidP="00014BE9">
            <w:pPr>
              <w:widowControl w:val="0"/>
              <w:rPr>
                <w:lang w:val="uk-UA"/>
              </w:rPr>
            </w:pPr>
            <w:r w:rsidRPr="00014BE9">
              <w:rPr>
                <w:lang w:val="uk-UA"/>
              </w:rPr>
              <w:t>№ п/п</w:t>
            </w:r>
          </w:p>
        </w:tc>
        <w:tc>
          <w:tcPr>
            <w:tcW w:w="2287" w:type="dxa"/>
            <w:tcBorders>
              <w:top w:val="single" w:sz="4" w:space="0" w:color="auto"/>
              <w:left w:val="single" w:sz="4" w:space="0" w:color="auto"/>
              <w:right w:val="single" w:sz="4" w:space="0" w:color="auto"/>
            </w:tcBorders>
            <w:shd w:val="clear" w:color="auto" w:fill="D9E2F3"/>
          </w:tcPr>
          <w:p w14:paraId="365F70F5" w14:textId="77777777" w:rsidR="00DD1A17" w:rsidRPr="00014BE9" w:rsidRDefault="00DD1A17" w:rsidP="00014BE9">
            <w:pPr>
              <w:widowControl w:val="0"/>
              <w:jc w:val="center"/>
              <w:rPr>
                <w:bCs/>
                <w:snapToGrid w:val="0"/>
                <w:lang w:val="uk-UA"/>
              </w:rPr>
            </w:pPr>
            <w:r w:rsidRPr="00014BE9">
              <w:rPr>
                <w:lang w:val="uk-UA"/>
              </w:rPr>
              <w:t>Найменування послуги</w:t>
            </w:r>
          </w:p>
        </w:tc>
        <w:tc>
          <w:tcPr>
            <w:tcW w:w="1135" w:type="dxa"/>
            <w:tcBorders>
              <w:top w:val="single" w:sz="4" w:space="0" w:color="auto"/>
              <w:left w:val="single" w:sz="4" w:space="0" w:color="auto"/>
              <w:right w:val="single" w:sz="4" w:space="0" w:color="auto"/>
            </w:tcBorders>
            <w:shd w:val="clear" w:color="auto" w:fill="D9E2F3"/>
          </w:tcPr>
          <w:p w14:paraId="067D32B0" w14:textId="77777777" w:rsidR="00DD1A17" w:rsidRPr="00014BE9" w:rsidRDefault="00DD1A17" w:rsidP="00014BE9">
            <w:pPr>
              <w:widowControl w:val="0"/>
              <w:jc w:val="center"/>
              <w:rPr>
                <w:lang w:val="uk-UA"/>
              </w:rPr>
            </w:pPr>
            <w:r w:rsidRPr="00014BE9">
              <w:rPr>
                <w:lang w:val="uk-UA"/>
              </w:rPr>
              <w:t>Одиниця</w:t>
            </w:r>
          </w:p>
          <w:p w14:paraId="0C0E340D" w14:textId="77777777" w:rsidR="00DD1A17" w:rsidRPr="00014BE9" w:rsidRDefault="00DD1A17" w:rsidP="00014BE9">
            <w:pPr>
              <w:widowControl w:val="0"/>
              <w:jc w:val="center"/>
              <w:rPr>
                <w:lang w:val="uk-UA"/>
              </w:rPr>
            </w:pPr>
            <w:r w:rsidRPr="00014BE9">
              <w:rPr>
                <w:lang w:val="uk-UA"/>
              </w:rPr>
              <w:t>виміру</w:t>
            </w:r>
          </w:p>
        </w:tc>
        <w:tc>
          <w:tcPr>
            <w:tcW w:w="1162" w:type="dxa"/>
            <w:tcBorders>
              <w:top w:val="single" w:sz="4" w:space="0" w:color="auto"/>
              <w:left w:val="single" w:sz="4" w:space="0" w:color="auto"/>
              <w:right w:val="single" w:sz="4" w:space="0" w:color="auto"/>
            </w:tcBorders>
            <w:shd w:val="clear" w:color="auto" w:fill="D9E2F3"/>
          </w:tcPr>
          <w:p w14:paraId="17EF8D59" w14:textId="77777777" w:rsidR="00DD1A17" w:rsidRPr="00014BE9" w:rsidRDefault="00DD1A17" w:rsidP="00014BE9">
            <w:pPr>
              <w:widowControl w:val="0"/>
              <w:jc w:val="center"/>
              <w:rPr>
                <w:lang w:val="uk-UA"/>
              </w:rPr>
            </w:pPr>
            <w:r w:rsidRPr="00014BE9">
              <w:rPr>
                <w:lang w:val="uk-UA"/>
              </w:rPr>
              <w:t>Кількість</w:t>
            </w:r>
          </w:p>
        </w:tc>
        <w:tc>
          <w:tcPr>
            <w:tcW w:w="5074" w:type="dxa"/>
            <w:tcBorders>
              <w:top w:val="single" w:sz="4" w:space="0" w:color="auto"/>
              <w:left w:val="single" w:sz="4" w:space="0" w:color="auto"/>
              <w:right w:val="single" w:sz="4" w:space="0" w:color="auto"/>
            </w:tcBorders>
            <w:shd w:val="clear" w:color="auto" w:fill="D9E2F3"/>
          </w:tcPr>
          <w:p w14:paraId="5C0E52C4" w14:textId="77777777" w:rsidR="00DD1A17" w:rsidRPr="00014BE9" w:rsidRDefault="00DD1A17" w:rsidP="00014BE9">
            <w:pPr>
              <w:widowControl w:val="0"/>
              <w:jc w:val="center"/>
              <w:rPr>
                <w:i/>
                <w:highlight w:val="yellow"/>
                <w:lang w:val="uk-UA"/>
              </w:rPr>
            </w:pPr>
            <w:r w:rsidRPr="00014BE9">
              <w:rPr>
                <w:lang w:val="uk-UA"/>
              </w:rPr>
              <w:t>Технічні та якісні характеристики предмета закупівлі</w:t>
            </w:r>
          </w:p>
        </w:tc>
      </w:tr>
      <w:tr w:rsidR="00D54C82" w:rsidRPr="00014BE9" w14:paraId="4402F4E8" w14:textId="77777777" w:rsidTr="00014BE9">
        <w:trPr>
          <w:trHeight w:val="229"/>
        </w:trPr>
        <w:tc>
          <w:tcPr>
            <w:tcW w:w="757" w:type="dxa"/>
            <w:tcBorders>
              <w:top w:val="single" w:sz="4" w:space="0" w:color="auto"/>
              <w:left w:val="single" w:sz="4" w:space="0" w:color="auto"/>
              <w:right w:val="single" w:sz="4" w:space="0" w:color="auto"/>
            </w:tcBorders>
          </w:tcPr>
          <w:p w14:paraId="4860EF1D" w14:textId="77777777" w:rsidR="00D54C82" w:rsidRPr="00014BE9" w:rsidRDefault="00D54C82" w:rsidP="00014BE9">
            <w:pPr>
              <w:widowControl w:val="0"/>
              <w:rPr>
                <w:noProof/>
                <w:lang w:val="uk-UA"/>
              </w:rPr>
            </w:pPr>
            <w:r w:rsidRPr="00014BE9">
              <w:rPr>
                <w:noProof/>
                <w:lang w:val="uk-UA"/>
              </w:rPr>
              <w:t>1</w:t>
            </w:r>
          </w:p>
        </w:tc>
        <w:tc>
          <w:tcPr>
            <w:tcW w:w="2287" w:type="dxa"/>
            <w:tcBorders>
              <w:top w:val="single" w:sz="4" w:space="0" w:color="auto"/>
              <w:left w:val="single" w:sz="4" w:space="0" w:color="auto"/>
              <w:right w:val="single" w:sz="4" w:space="0" w:color="auto"/>
            </w:tcBorders>
          </w:tcPr>
          <w:p w14:paraId="49C1FCD5" w14:textId="09568062" w:rsidR="00D54C82" w:rsidRPr="00014BE9" w:rsidRDefault="00D54C82" w:rsidP="00014BE9">
            <w:pPr>
              <w:widowControl w:val="0"/>
              <w:jc w:val="center"/>
              <w:rPr>
                <w:b/>
                <w:bCs/>
                <w:noProof/>
                <w:snapToGrid w:val="0"/>
                <w:lang w:val="uk-UA"/>
              </w:rPr>
            </w:pPr>
            <w:r w:rsidRPr="00014BE9">
              <w:rPr>
                <w:noProof/>
                <w:lang w:val="uk-UA"/>
              </w:rPr>
              <w:t>Надання в користування місця в каналі кабельної каналізації електрозв`язку ДАП «Україна</w:t>
            </w:r>
            <w:r w:rsidRPr="00014BE9">
              <w:rPr>
                <w:iCs/>
                <w:noProof/>
                <w:color w:val="000000" w:themeColor="text1"/>
                <w:lang w:val="uk-UA"/>
              </w:rPr>
              <w:t>»</w:t>
            </w:r>
          </w:p>
        </w:tc>
        <w:tc>
          <w:tcPr>
            <w:tcW w:w="1135" w:type="dxa"/>
            <w:tcBorders>
              <w:top w:val="single" w:sz="4" w:space="0" w:color="auto"/>
              <w:left w:val="single" w:sz="4" w:space="0" w:color="auto"/>
              <w:right w:val="single" w:sz="4" w:space="0" w:color="auto"/>
            </w:tcBorders>
          </w:tcPr>
          <w:p w14:paraId="320D544B" w14:textId="5687F848" w:rsidR="00D54C82" w:rsidRPr="00014BE9" w:rsidRDefault="00D54C82" w:rsidP="00014BE9">
            <w:pPr>
              <w:widowControl w:val="0"/>
              <w:jc w:val="center"/>
              <w:rPr>
                <w:b/>
                <w:noProof/>
                <w:lang w:val="uk-UA"/>
              </w:rPr>
            </w:pPr>
            <w:r w:rsidRPr="00014BE9">
              <w:rPr>
                <w:noProof/>
                <w:lang w:val="uk-UA"/>
              </w:rPr>
              <w:t>послуга</w:t>
            </w:r>
          </w:p>
        </w:tc>
        <w:tc>
          <w:tcPr>
            <w:tcW w:w="1162" w:type="dxa"/>
            <w:tcBorders>
              <w:top w:val="single" w:sz="4" w:space="0" w:color="auto"/>
              <w:left w:val="single" w:sz="4" w:space="0" w:color="auto"/>
              <w:right w:val="single" w:sz="4" w:space="0" w:color="auto"/>
            </w:tcBorders>
          </w:tcPr>
          <w:p w14:paraId="44677DB7" w14:textId="394CC357" w:rsidR="00D54C82" w:rsidRPr="00014BE9" w:rsidRDefault="00D54C82" w:rsidP="00014BE9">
            <w:pPr>
              <w:widowControl w:val="0"/>
              <w:jc w:val="center"/>
              <w:rPr>
                <w:b/>
                <w:noProof/>
                <w:lang w:val="uk-UA"/>
              </w:rPr>
            </w:pPr>
            <w:r w:rsidRPr="00014BE9">
              <w:rPr>
                <w:noProof/>
                <w:lang w:val="uk-UA"/>
              </w:rPr>
              <w:t>11</w:t>
            </w:r>
          </w:p>
        </w:tc>
        <w:tc>
          <w:tcPr>
            <w:tcW w:w="5074" w:type="dxa"/>
            <w:tcBorders>
              <w:top w:val="single" w:sz="4" w:space="0" w:color="auto"/>
              <w:left w:val="single" w:sz="4" w:space="0" w:color="auto"/>
              <w:right w:val="single" w:sz="4" w:space="0" w:color="auto"/>
            </w:tcBorders>
          </w:tcPr>
          <w:p w14:paraId="50EEAAA2" w14:textId="6B7E3438" w:rsidR="00D54C82" w:rsidRPr="00014BE9" w:rsidRDefault="00D54C82" w:rsidP="00014BE9">
            <w:pPr>
              <w:suppressAutoHyphens/>
              <w:jc w:val="both"/>
              <w:rPr>
                <w:noProof/>
                <w:lang w:val="uk-UA"/>
              </w:rPr>
            </w:pPr>
            <w:r w:rsidRPr="00014BE9">
              <w:rPr>
                <w:noProof/>
                <w:lang w:val="uk-UA"/>
              </w:rPr>
              <w:t>Надання в користування місця в каналі кабельної каналізації електрозв`язку ДАП «Україна</w:t>
            </w:r>
            <w:r w:rsidRPr="00014BE9">
              <w:rPr>
                <w:iCs/>
                <w:noProof/>
                <w:color w:val="000000" w:themeColor="text1"/>
                <w:lang w:val="uk-UA"/>
              </w:rPr>
              <w:t>»</w:t>
            </w:r>
            <w:r w:rsidRPr="00014BE9">
              <w:rPr>
                <w:noProof/>
                <w:lang w:val="uk-UA"/>
              </w:rPr>
              <w:t>: місце для одного кабеля із зовнішнім діаметром 32 мм в телефонній каналізації.</w:t>
            </w:r>
          </w:p>
          <w:p w14:paraId="6F14F45F" w14:textId="77777777" w:rsidR="00D54C82" w:rsidRPr="00014BE9" w:rsidRDefault="00D54C82" w:rsidP="00014BE9">
            <w:pPr>
              <w:suppressAutoHyphens/>
              <w:jc w:val="both"/>
              <w:rPr>
                <w:noProof/>
                <w:lang w:val="uk-UA"/>
              </w:rPr>
            </w:pPr>
            <w:r w:rsidRPr="00014BE9">
              <w:rPr>
                <w:bCs/>
                <w:noProof/>
                <w:lang w:val="uk-UA" w:eastAsia="ja-JP"/>
              </w:rPr>
              <w:t>Місце надання послуги:</w:t>
            </w:r>
            <w:r w:rsidRPr="00014BE9">
              <w:rPr>
                <w:noProof/>
                <w:lang w:val="uk-UA" w:eastAsia="ja-JP"/>
              </w:rPr>
              <w:t xml:space="preserve"> крос ІКМ </w:t>
            </w:r>
            <w:r w:rsidRPr="00014BE9">
              <w:rPr>
                <w:noProof/>
                <w:lang w:val="uk-UA"/>
              </w:rPr>
              <w:t>ДП МА    «Бориспіль» - Київська міська філія АТ “Укртелеком”, м. Бориспіль.</w:t>
            </w:r>
          </w:p>
          <w:p w14:paraId="11EFD374" w14:textId="77777777" w:rsidR="00D54C82" w:rsidRPr="00014BE9" w:rsidRDefault="00D54C82" w:rsidP="00014BE9">
            <w:pPr>
              <w:suppressAutoHyphens/>
              <w:jc w:val="both"/>
              <w:rPr>
                <w:noProof/>
                <w:lang w:val="uk-UA"/>
              </w:rPr>
            </w:pPr>
            <w:r w:rsidRPr="00014BE9">
              <w:rPr>
                <w:noProof/>
                <w:lang w:val="uk-UA"/>
              </w:rPr>
              <w:t>Дільниця кабельної каналізації електрозв’язку ДАП «Україна</w:t>
            </w:r>
            <w:r w:rsidRPr="00014BE9">
              <w:rPr>
                <w:iCs/>
                <w:noProof/>
                <w:color w:val="000000" w:themeColor="text1"/>
                <w:lang w:val="uk-UA"/>
              </w:rPr>
              <w:t>»</w:t>
            </w:r>
            <w:r w:rsidRPr="00014BE9">
              <w:rPr>
                <w:noProof/>
                <w:lang w:val="uk-UA"/>
              </w:rPr>
              <w:t>: К32, К31, К30, К29, К28, К27, К26, К25, К24, К24а, К23б, К33, К34, К35, К36, К37, К38, К39, К40, К41, К42, К43, К44, К45.</w:t>
            </w:r>
          </w:p>
          <w:p w14:paraId="388FD532" w14:textId="77777777" w:rsidR="00D54C82" w:rsidRPr="00014BE9" w:rsidRDefault="00D54C82" w:rsidP="00014BE9">
            <w:pPr>
              <w:suppressAutoHyphens/>
              <w:jc w:val="both"/>
              <w:rPr>
                <w:noProof/>
                <w:lang w:val="uk-UA"/>
              </w:rPr>
            </w:pPr>
            <w:r w:rsidRPr="00014BE9">
              <w:rPr>
                <w:noProof/>
                <w:lang w:val="uk-UA"/>
              </w:rPr>
              <w:t>Характеристики ділянки:</w:t>
            </w:r>
          </w:p>
          <w:p w14:paraId="00F2A0A8" w14:textId="77777777" w:rsidR="00D54C82" w:rsidRPr="00014BE9" w:rsidRDefault="00D54C82" w:rsidP="00014BE9">
            <w:pPr>
              <w:suppressAutoHyphens/>
              <w:jc w:val="both"/>
              <w:rPr>
                <w:noProof/>
                <w:lang w:val="uk-UA"/>
              </w:rPr>
            </w:pPr>
            <w:r w:rsidRPr="00014BE9">
              <w:rPr>
                <w:noProof/>
                <w:lang w:val="uk-UA"/>
              </w:rPr>
              <w:t xml:space="preserve">Довжина ділянки: 1,714 км.; </w:t>
            </w:r>
          </w:p>
          <w:p w14:paraId="7709F710" w14:textId="77777777" w:rsidR="00D54C82" w:rsidRPr="00014BE9" w:rsidRDefault="00D54C82" w:rsidP="00014BE9">
            <w:pPr>
              <w:suppressAutoHyphens/>
              <w:jc w:val="both"/>
              <w:rPr>
                <w:noProof/>
                <w:lang w:val="uk-UA"/>
              </w:rPr>
            </w:pPr>
            <w:r w:rsidRPr="00014BE9">
              <w:rPr>
                <w:noProof/>
                <w:lang w:val="uk-UA"/>
              </w:rPr>
              <w:t>Тип споруди: кабельна каналізація електрозв’язку (ККЕ);</w:t>
            </w:r>
          </w:p>
          <w:p w14:paraId="54581D32" w14:textId="77777777" w:rsidR="00D54C82" w:rsidRPr="00014BE9" w:rsidRDefault="00D54C82" w:rsidP="00014BE9">
            <w:pPr>
              <w:suppressAutoHyphens/>
              <w:jc w:val="both"/>
              <w:rPr>
                <w:noProof/>
                <w:lang w:val="uk-UA"/>
              </w:rPr>
            </w:pPr>
            <w:r w:rsidRPr="00014BE9">
              <w:rPr>
                <w:noProof/>
                <w:lang w:val="uk-UA"/>
              </w:rPr>
              <w:t>Стан ККЕ: справна, придатна до прокладки кабелів;</w:t>
            </w:r>
          </w:p>
          <w:p w14:paraId="5364DA42" w14:textId="77777777" w:rsidR="00D54C82" w:rsidRPr="00014BE9" w:rsidRDefault="00D54C82" w:rsidP="00014BE9">
            <w:pPr>
              <w:suppressAutoHyphens/>
              <w:jc w:val="both"/>
              <w:rPr>
                <w:noProof/>
                <w:lang w:val="uk-UA"/>
              </w:rPr>
            </w:pPr>
            <w:r w:rsidRPr="00014BE9">
              <w:rPr>
                <w:noProof/>
                <w:lang w:val="uk-UA"/>
              </w:rPr>
              <w:t>Цілісність труб: відсутні пошкодження, тріщини, просідання;</w:t>
            </w:r>
          </w:p>
          <w:p w14:paraId="310C681D" w14:textId="36E8C679" w:rsidR="00D54C82" w:rsidRPr="00014BE9" w:rsidRDefault="00D54C82" w:rsidP="00014BE9">
            <w:pPr>
              <w:suppressAutoHyphens/>
              <w:jc w:val="both"/>
              <w:rPr>
                <w:i/>
                <w:noProof/>
                <w:highlight w:val="yellow"/>
                <w:lang w:val="uk-UA"/>
              </w:rPr>
            </w:pPr>
            <w:r w:rsidRPr="00014BE9">
              <w:rPr>
                <w:noProof/>
                <w:lang w:val="uk-UA"/>
              </w:rPr>
              <w:t>Надійність: канал забезпечує захист кабелю від механічних впливів.</w:t>
            </w:r>
          </w:p>
        </w:tc>
      </w:tr>
    </w:tbl>
    <w:p w14:paraId="7125CC2C" w14:textId="77777777" w:rsidR="006F428D" w:rsidRPr="00014BE9" w:rsidRDefault="006F428D" w:rsidP="00014BE9">
      <w:pPr>
        <w:rPr>
          <w:b/>
          <w:lang w:val="uk-UA"/>
        </w:rPr>
      </w:pPr>
    </w:p>
    <w:sectPr w:rsidR="006F428D" w:rsidRPr="00014BE9" w:rsidSect="00F318CA">
      <w:headerReference w:type="even" r:id="rId9"/>
      <w:headerReference w:type="default" r:id="rId10"/>
      <w:footerReference w:type="default" r:id="rId11"/>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E017" w14:textId="77777777" w:rsidR="004222D5" w:rsidRDefault="004222D5">
      <w:r>
        <w:separator/>
      </w:r>
    </w:p>
  </w:endnote>
  <w:endnote w:type="continuationSeparator" w:id="0">
    <w:p w14:paraId="139058D4" w14:textId="77777777" w:rsidR="004222D5" w:rsidRDefault="0042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A739" w14:textId="0124EE03" w:rsidR="00A256E7" w:rsidRPr="00A256E7" w:rsidRDefault="005844C1"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5C8EA0AF" wp14:editId="503FD5F4">
              <wp:simplePos x="0" y="0"/>
              <wp:positionH relativeFrom="column">
                <wp:posOffset>-180340</wp:posOffset>
              </wp:positionH>
              <wp:positionV relativeFrom="paragraph">
                <wp:posOffset>7620</wp:posOffset>
              </wp:positionV>
              <wp:extent cx="6357620" cy="14605"/>
              <wp:effectExtent l="10160" t="7620" r="13970" b="6350"/>
              <wp:wrapNone/>
              <wp:docPr id="17077251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DDB8C"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F864A7">
      <w:rPr>
        <w:sz w:val="20"/>
        <w:szCs w:val="20"/>
        <w:lang w:val="uk-UA"/>
      </w:rPr>
      <w:t xml:space="preserve">Надання в користування місця в каналі кабельної каналізації електрозв`язку </w:t>
    </w:r>
    <w:r w:rsidR="00014BE9">
      <w:rPr>
        <w:sz w:val="20"/>
        <w:szCs w:val="20"/>
        <w:lang w:val="uk-UA"/>
      </w:rPr>
      <w:t>ДАП Україна</w:t>
    </w:r>
    <w:r w:rsidR="00F864A7">
      <w:rPr>
        <w:sz w:val="20"/>
        <w:szCs w:val="20"/>
        <w:lang w:val="uk-UA"/>
      </w:rPr>
      <w:t>, код ДК 021:2015: 64220000-4 — Телекомунікаційні послуги, крім послуг телефонного зв’язку і передачі даних</w:t>
    </w:r>
  </w:p>
  <w:p w14:paraId="28732248"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ADDA" w14:textId="77777777" w:rsidR="004222D5" w:rsidRDefault="004222D5">
      <w:r>
        <w:separator/>
      </w:r>
    </w:p>
  </w:footnote>
  <w:footnote w:type="continuationSeparator" w:id="0">
    <w:p w14:paraId="03A2EA7B" w14:textId="77777777" w:rsidR="004222D5" w:rsidRDefault="0042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82EA"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2E81556"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10E2" w14:textId="59A029FE" w:rsidR="002D6492" w:rsidRPr="003C4B6B" w:rsidRDefault="005844C1"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279046D3" wp14:editId="1842E6E2">
              <wp:simplePos x="0" y="0"/>
              <wp:positionH relativeFrom="column">
                <wp:posOffset>-17145</wp:posOffset>
              </wp:positionH>
              <wp:positionV relativeFrom="paragraph">
                <wp:posOffset>476885</wp:posOffset>
              </wp:positionV>
              <wp:extent cx="6329045" cy="13970"/>
              <wp:effectExtent l="11430" t="10160" r="12700" b="13970"/>
              <wp:wrapNone/>
              <wp:docPr id="1917855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9288A"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4F9C1D9" wp14:editId="71B86E42">
          <wp:extent cx="1447800" cy="2895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12C48CB"/>
    <w:multiLevelType w:val="hybridMultilevel"/>
    <w:tmpl w:val="FFFFFFFF"/>
    <w:lvl w:ilvl="0" w:tplc="C27EF32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88849492">
    <w:abstractNumId w:val="21"/>
  </w:num>
  <w:num w:numId="2" w16cid:durableId="306327347">
    <w:abstractNumId w:val="23"/>
  </w:num>
  <w:num w:numId="3" w16cid:durableId="1884369047">
    <w:abstractNumId w:val="0"/>
  </w:num>
  <w:num w:numId="4" w16cid:durableId="1145926330">
    <w:abstractNumId w:val="24"/>
  </w:num>
  <w:num w:numId="5" w16cid:durableId="258608599">
    <w:abstractNumId w:val="7"/>
  </w:num>
  <w:num w:numId="6" w16cid:durableId="375784030">
    <w:abstractNumId w:val="5"/>
  </w:num>
  <w:num w:numId="7" w16cid:durableId="279531269">
    <w:abstractNumId w:val="6"/>
  </w:num>
  <w:num w:numId="8" w16cid:durableId="681274072">
    <w:abstractNumId w:val="20"/>
  </w:num>
  <w:num w:numId="9" w16cid:durableId="612249068">
    <w:abstractNumId w:val="1"/>
  </w:num>
  <w:num w:numId="10" w16cid:durableId="1751196228">
    <w:abstractNumId w:val="17"/>
  </w:num>
  <w:num w:numId="11" w16cid:durableId="892423024">
    <w:abstractNumId w:val="15"/>
  </w:num>
  <w:num w:numId="12" w16cid:durableId="1575823120">
    <w:abstractNumId w:val="12"/>
  </w:num>
  <w:num w:numId="13" w16cid:durableId="977998807">
    <w:abstractNumId w:val="14"/>
  </w:num>
  <w:num w:numId="14" w16cid:durableId="1324510526">
    <w:abstractNumId w:val="3"/>
  </w:num>
  <w:num w:numId="15" w16cid:durableId="1075738290">
    <w:abstractNumId w:val="16"/>
  </w:num>
  <w:num w:numId="16" w16cid:durableId="1256748218">
    <w:abstractNumId w:val="2"/>
  </w:num>
  <w:num w:numId="17" w16cid:durableId="1623610785">
    <w:abstractNumId w:val="11"/>
  </w:num>
  <w:num w:numId="18" w16cid:durableId="1063721936">
    <w:abstractNumId w:val="4"/>
  </w:num>
  <w:num w:numId="19" w16cid:durableId="777411651">
    <w:abstractNumId w:val="8"/>
  </w:num>
  <w:num w:numId="20" w16cid:durableId="1170296018">
    <w:abstractNumId w:val="19"/>
  </w:num>
  <w:num w:numId="21" w16cid:durableId="1696150154">
    <w:abstractNumId w:val="9"/>
  </w:num>
  <w:num w:numId="22" w16cid:durableId="150103393">
    <w:abstractNumId w:val="18"/>
  </w:num>
  <w:num w:numId="23" w16cid:durableId="151914956">
    <w:abstractNumId w:val="10"/>
  </w:num>
  <w:num w:numId="24" w16cid:durableId="2139445289">
    <w:abstractNumId w:val="22"/>
  </w:num>
  <w:num w:numId="25" w16cid:durableId="1494297541">
    <w:abstractNumId w:val="22"/>
  </w:num>
  <w:num w:numId="26" w16cid:durableId="806976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14BE9"/>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49A6"/>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14D"/>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6A9F"/>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0F46"/>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2D5"/>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4C1"/>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6EAD"/>
    <w:rsid w:val="005B76A0"/>
    <w:rsid w:val="005C17A2"/>
    <w:rsid w:val="005C24D7"/>
    <w:rsid w:val="005C323B"/>
    <w:rsid w:val="005C5C4E"/>
    <w:rsid w:val="005C7E66"/>
    <w:rsid w:val="005E0330"/>
    <w:rsid w:val="005E1281"/>
    <w:rsid w:val="005E1401"/>
    <w:rsid w:val="005E1C94"/>
    <w:rsid w:val="005E1F68"/>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2C45"/>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4E11"/>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04357"/>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75FDF"/>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4C82"/>
    <w:rsid w:val="00D577ED"/>
    <w:rsid w:val="00D57FEF"/>
    <w:rsid w:val="00D60195"/>
    <w:rsid w:val="00D61CFC"/>
    <w:rsid w:val="00D620F2"/>
    <w:rsid w:val="00D62C8C"/>
    <w:rsid w:val="00D62DC8"/>
    <w:rsid w:val="00D6434D"/>
    <w:rsid w:val="00D64847"/>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1A17"/>
    <w:rsid w:val="00DD2600"/>
    <w:rsid w:val="00DD3C5D"/>
    <w:rsid w:val="00DD3E65"/>
    <w:rsid w:val="00DD6C13"/>
    <w:rsid w:val="00DD71E4"/>
    <w:rsid w:val="00DE0D67"/>
    <w:rsid w:val="00DE1111"/>
    <w:rsid w:val="00DE1B49"/>
    <w:rsid w:val="00DE1D6B"/>
    <w:rsid w:val="00DE223E"/>
    <w:rsid w:val="00DE5F48"/>
    <w:rsid w:val="00DE5FE5"/>
    <w:rsid w:val="00DE619C"/>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BEF"/>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700"/>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A7"/>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1AEA"/>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5F8E9"/>
  <w15:chartTrackingRefBased/>
  <w15:docId w15:val="{E99BBC3C-0B00-453E-B9F8-5A36D30B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2423</Words>
  <Characters>1382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13</cp:revision>
  <cp:lastPrinted>2021-11-17T09:02:00Z</cp:lastPrinted>
  <dcterms:created xsi:type="dcterms:W3CDTF">2025-12-10T08:55:00Z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