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3FD47D14" w14:textId="77777777" w:rsidTr="00C62708">
        <w:tc>
          <w:tcPr>
            <w:tcW w:w="9854" w:type="dxa"/>
          </w:tcPr>
          <w:p w14:paraId="17CA1D58"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55CF4660" w14:textId="77777777" w:rsidR="005F3529" w:rsidRPr="000C37C2" w:rsidRDefault="005F3529" w:rsidP="0063471D">
      <w:pPr>
        <w:pStyle w:val="a4"/>
        <w:widowControl w:val="0"/>
        <w:jc w:val="both"/>
        <w:rPr>
          <w:sz w:val="24"/>
          <w:szCs w:val="24"/>
          <w:lang w:val="uk-UA"/>
        </w:rPr>
      </w:pPr>
    </w:p>
    <w:p w14:paraId="0BCBB01D"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02FF6D8"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7242099F" w14:textId="77777777" w:rsidTr="00C62708">
        <w:tc>
          <w:tcPr>
            <w:tcW w:w="487" w:type="pct"/>
            <w:shd w:val="clear" w:color="auto" w:fill="DEEAF6"/>
          </w:tcPr>
          <w:p w14:paraId="6B1D79AF"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64D217C6"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6AE6E1AA"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366C35B0"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70546F63"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21C421BC" w14:textId="77777777" w:rsidTr="00212515">
        <w:tc>
          <w:tcPr>
            <w:tcW w:w="487" w:type="pct"/>
          </w:tcPr>
          <w:p w14:paraId="6A77FEE3" w14:textId="149C69AD" w:rsidR="00A76484" w:rsidRPr="000C37C2" w:rsidRDefault="004072F7" w:rsidP="005469FD">
            <w:pPr>
              <w:widowControl w:val="0"/>
              <w:ind w:right="-11"/>
              <w:jc w:val="center"/>
              <w:rPr>
                <w:lang w:eastAsia="uk-UA"/>
              </w:rPr>
            </w:pPr>
            <w:r w:rsidRPr="000C37C2">
              <w:t>п.</w:t>
            </w:r>
            <w:r w:rsidR="00A76484" w:rsidRPr="000C37C2">
              <w:t xml:space="preserve"> </w:t>
            </w:r>
            <w:r w:rsidR="00E40D8C">
              <w:t xml:space="preserve">9.25.1 </w:t>
            </w:r>
            <w:r w:rsidR="00BD6E95" w:rsidRPr="00714EC0">
              <w:rPr>
                <w:lang w:eastAsia="uk-UA"/>
              </w:rPr>
              <w:t>(202</w:t>
            </w:r>
            <w:r w:rsidR="008D78F9" w:rsidRPr="00714EC0">
              <w:rPr>
                <w:lang w:eastAsia="uk-UA"/>
              </w:rPr>
              <w:t>6</w:t>
            </w:r>
            <w:r w:rsidR="00A76484" w:rsidRPr="00714EC0">
              <w:rPr>
                <w:lang w:eastAsia="uk-UA"/>
              </w:rPr>
              <w:t>)</w:t>
            </w:r>
          </w:p>
        </w:tc>
        <w:tc>
          <w:tcPr>
            <w:tcW w:w="1527" w:type="pct"/>
          </w:tcPr>
          <w:p w14:paraId="187A3A7C" w14:textId="7FC86844" w:rsidR="00A76484" w:rsidRPr="000C37C2" w:rsidRDefault="00E40D8C" w:rsidP="00A12478">
            <w:pPr>
              <w:widowControl w:val="0"/>
              <w:rPr>
                <w:bCs/>
              </w:rPr>
            </w:pPr>
            <w:r>
              <w:rPr>
                <w:b/>
              </w:rPr>
              <w:t>Скло лобове, код ДК 021:2015 - 34330000-9 - Запасні частини до вантажних транспортних засобів, фургонів та легкових автомобілів</w:t>
            </w:r>
          </w:p>
        </w:tc>
        <w:tc>
          <w:tcPr>
            <w:tcW w:w="947" w:type="pct"/>
          </w:tcPr>
          <w:p w14:paraId="24226FBB" w14:textId="78AEB04D" w:rsidR="00A76484" w:rsidRPr="00714EC0" w:rsidRDefault="00E40D8C" w:rsidP="002D4D30">
            <w:pPr>
              <w:widowControl w:val="0"/>
              <w:jc w:val="center"/>
            </w:pPr>
            <w:r w:rsidRPr="00714EC0">
              <w:t>19 395,00</w:t>
            </w:r>
            <w:r w:rsidR="00A76484" w:rsidRPr="00714EC0">
              <w:t xml:space="preserve"> </w:t>
            </w:r>
          </w:p>
          <w:p w14:paraId="582513C0" w14:textId="77777777" w:rsidR="00A76484" w:rsidRPr="00714EC0" w:rsidRDefault="00A76484" w:rsidP="002D4D30">
            <w:pPr>
              <w:widowControl w:val="0"/>
              <w:jc w:val="center"/>
            </w:pPr>
            <w:r w:rsidRPr="00714EC0">
              <w:t>грн. з ПДВ</w:t>
            </w:r>
          </w:p>
        </w:tc>
        <w:tc>
          <w:tcPr>
            <w:tcW w:w="1102" w:type="pct"/>
          </w:tcPr>
          <w:p w14:paraId="21739D25" w14:textId="48472CD0" w:rsidR="00A76484" w:rsidRPr="00714EC0" w:rsidRDefault="00714EC0" w:rsidP="002D4D30">
            <w:pPr>
              <w:widowControl w:val="0"/>
              <w:jc w:val="center"/>
            </w:pPr>
            <w:r w:rsidRPr="00714EC0">
              <w:t>16 162,50</w:t>
            </w:r>
          </w:p>
          <w:p w14:paraId="6B605999" w14:textId="77777777" w:rsidR="00A76484" w:rsidRPr="00714EC0" w:rsidRDefault="00A76484" w:rsidP="002D4D30">
            <w:pPr>
              <w:widowControl w:val="0"/>
              <w:jc w:val="center"/>
            </w:pPr>
            <w:r w:rsidRPr="00714EC0">
              <w:t xml:space="preserve">грн. без ПДВ </w:t>
            </w:r>
          </w:p>
        </w:tc>
        <w:tc>
          <w:tcPr>
            <w:tcW w:w="936" w:type="pct"/>
          </w:tcPr>
          <w:p w14:paraId="6A5A3585" w14:textId="15AEF98D" w:rsidR="00A76484" w:rsidRPr="000C37C2" w:rsidRDefault="00BE3999" w:rsidP="002D4D30">
            <w:pPr>
              <w:widowControl w:val="0"/>
              <w:jc w:val="center"/>
              <w:rPr>
                <w:color w:val="0000FF"/>
              </w:rPr>
            </w:pPr>
            <w:r w:rsidRPr="00893312">
              <w:rPr>
                <w:color w:val="0066FF"/>
                <w:shd w:val="clear" w:color="auto" w:fill="F8F8F8"/>
              </w:rPr>
              <w:t>UA-2026-04-28-006179-a</w:t>
            </w:r>
          </w:p>
        </w:tc>
      </w:tr>
    </w:tbl>
    <w:p w14:paraId="7C4EEAC8" w14:textId="77777777" w:rsidR="00A12478" w:rsidRPr="000C37C2" w:rsidRDefault="00A12478" w:rsidP="0063471D">
      <w:pPr>
        <w:pStyle w:val="a4"/>
        <w:widowControl w:val="0"/>
        <w:jc w:val="both"/>
        <w:rPr>
          <w:sz w:val="24"/>
          <w:szCs w:val="24"/>
          <w:lang w:val="uk-UA"/>
        </w:rPr>
      </w:pPr>
    </w:p>
    <w:p w14:paraId="7A91F16A"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4BE76BF7"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4FDAFC09"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825B155"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910D21D"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3EA760A" w14:textId="540CAD7A" w:rsidR="00714EC0" w:rsidRDefault="00714EC0" w:rsidP="00714EC0">
            <w:pPr>
              <w:widowControl w:val="0"/>
              <w:ind w:right="160"/>
              <w:jc w:val="both"/>
            </w:pPr>
            <w:r w:rsidRPr="00056BFC">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24BF1BAD" w14:textId="6D6961EA" w:rsidR="00714EC0" w:rsidRPr="00056BFC" w:rsidRDefault="00714EC0" w:rsidP="00714EC0">
            <w:pPr>
              <w:widowControl w:val="0"/>
              <w:ind w:right="160"/>
              <w:jc w:val="both"/>
            </w:pP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055959E9" w14:textId="52957E9C" w:rsidR="008335E7" w:rsidRPr="000C37C2" w:rsidRDefault="00714EC0" w:rsidP="00714EC0">
            <w:pPr>
              <w:rPr>
                <w:i/>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6F428D" w:rsidRPr="000C37C2" w14:paraId="5A0A60FE"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F03CE8C"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0178C33"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067276A" w14:textId="77777777" w:rsidR="00714EC0" w:rsidRDefault="00714EC0" w:rsidP="00714EC0">
            <w:pPr>
              <w:widowControl w:val="0"/>
              <w:ind w:right="160"/>
              <w:jc w:val="both"/>
            </w:pPr>
            <w:r w:rsidRPr="00DB509D">
              <w:rPr>
                <w:b/>
                <w:i/>
              </w:rPr>
              <w:t>Визначення потреби в закупівлі</w:t>
            </w:r>
            <w:r w:rsidRPr="0052793C">
              <w:rPr>
                <w:b/>
                <w:i/>
              </w:rPr>
              <w:t>:</w:t>
            </w:r>
            <w:r w:rsidRPr="0052793C">
              <w:t xml:space="preserve"> зумовлена необхідністю для ремонту </w:t>
            </w:r>
            <w:r>
              <w:rPr>
                <w:rFonts w:ascii="TimesNewRomanPSMT" w:eastAsiaTheme="minorHAnsi" w:hAnsi="TimesNewRomanPSMT" w:cs="TimesNewRomanPSMT"/>
                <w:lang w:eastAsia="en-US"/>
              </w:rPr>
              <w:t>легкового автомобіля TOYOTA HILUX, який використовуються для виконання виробничих завдань на підприємстві в період військового стану.</w:t>
            </w:r>
          </w:p>
          <w:p w14:paraId="105FC722" w14:textId="77777777" w:rsidR="00714EC0" w:rsidRPr="00DB509D" w:rsidRDefault="00714EC0" w:rsidP="00714EC0">
            <w:pPr>
              <w:widowControl w:val="0"/>
              <w:ind w:right="160"/>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526A7B56" w14:textId="45670A9E" w:rsidR="006F428D" w:rsidRPr="000C37C2" w:rsidRDefault="00714EC0" w:rsidP="00714EC0">
            <w:pPr>
              <w:rPr>
                <w:i/>
              </w:rPr>
            </w:pPr>
            <w:r w:rsidRPr="00DB509D">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04767C3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B37C671"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5C4B28C"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7C2E725" w14:textId="77777777" w:rsidR="00714EC0" w:rsidRPr="00DA7B52" w:rsidRDefault="00714EC0" w:rsidP="00714EC0">
            <w:pPr>
              <w:autoSpaceDE w:val="0"/>
              <w:autoSpaceDN w:val="0"/>
              <w:adjustRightInd w:val="0"/>
              <w:rPr>
                <w:b/>
                <w:bCs/>
                <w:i/>
                <w:iCs/>
              </w:rPr>
            </w:pPr>
            <w:r w:rsidRPr="00DA7B52">
              <w:rPr>
                <w:b/>
                <w:bCs/>
                <w:i/>
                <w:iCs/>
              </w:rPr>
              <w:t>Розрахунок очікуваної вартості товару проводився методом порівняння ринкових цін на підставі отриманих цінових пропозицій.</w:t>
            </w:r>
          </w:p>
          <w:p w14:paraId="7B2A34C7" w14:textId="77777777" w:rsidR="00714EC0" w:rsidRPr="00DA7B52" w:rsidRDefault="00714EC0" w:rsidP="00714EC0">
            <w:pPr>
              <w:autoSpaceDE w:val="0"/>
              <w:autoSpaceDN w:val="0"/>
              <w:adjustRightInd w:val="0"/>
              <w:rPr>
                <w:b/>
                <w:bCs/>
                <w:i/>
                <w:iCs/>
              </w:rPr>
            </w:pPr>
            <w:r w:rsidRPr="00DA7B52">
              <w:rPr>
                <w:b/>
                <w:bCs/>
                <w:i/>
                <w:iCs/>
              </w:rPr>
              <w:t xml:space="preserve"> Перелік постачальників, яким направлялись запити цінових пропозицій:</w:t>
            </w:r>
          </w:p>
          <w:p w14:paraId="1D37BB4B" w14:textId="77777777" w:rsidR="00714EC0" w:rsidRPr="00DA7B52" w:rsidRDefault="00714EC0" w:rsidP="00714EC0">
            <w:pPr>
              <w:autoSpaceDE w:val="0"/>
              <w:autoSpaceDN w:val="0"/>
              <w:adjustRightInd w:val="0"/>
              <w:rPr>
                <w:rFonts w:eastAsiaTheme="minorHAnsi"/>
                <w:lang w:eastAsia="en-US"/>
              </w:rPr>
            </w:pPr>
            <w:r w:rsidRPr="00DA7B52">
              <w:t>ТОВ «</w:t>
            </w:r>
            <w:r w:rsidRPr="00DA7B52">
              <w:rPr>
                <w:rFonts w:eastAsiaTheme="minorHAnsi"/>
                <w:lang w:eastAsia="en-US"/>
              </w:rPr>
              <w:t>ВІДІ АВТОСТРАДА»</w:t>
            </w:r>
          </w:p>
          <w:p w14:paraId="7E18EF9A" w14:textId="77777777" w:rsidR="00714EC0" w:rsidRPr="00DA7B52" w:rsidRDefault="00714EC0" w:rsidP="00714EC0">
            <w:pPr>
              <w:autoSpaceDE w:val="0"/>
              <w:autoSpaceDN w:val="0"/>
              <w:adjustRightInd w:val="0"/>
              <w:rPr>
                <w:rFonts w:ascii="CIDFont+F4" w:eastAsiaTheme="minorHAnsi" w:hAnsi="CIDFont+F4" w:cs="CIDFont+F4"/>
                <w:u w:val="single"/>
                <w:lang w:eastAsia="en-US"/>
              </w:rPr>
            </w:pPr>
            <w:r w:rsidRPr="00DA7B52">
              <w:rPr>
                <w:rFonts w:eastAsiaTheme="minorHAnsi"/>
                <w:lang w:eastAsia="en-US"/>
              </w:rPr>
              <w:t xml:space="preserve"> </w:t>
            </w:r>
            <w:hyperlink r:id="rId8" w:history="1">
              <w:r w:rsidRPr="00DA7B52">
                <w:rPr>
                  <w:rStyle w:val="af"/>
                  <w:rFonts w:eastAsiaTheme="minorHAnsi"/>
                  <w:lang w:eastAsia="en-US"/>
                </w:rPr>
                <w:t>E-mail: yurii.velychko@avtostrada.toyota.ua</w:t>
              </w:r>
            </w:hyperlink>
          </w:p>
          <w:p w14:paraId="1DACF277" w14:textId="77777777" w:rsidR="00714EC0" w:rsidRPr="00DF71FE" w:rsidRDefault="00714EC0" w:rsidP="00714EC0">
            <w:pPr>
              <w:autoSpaceDE w:val="0"/>
              <w:autoSpaceDN w:val="0"/>
              <w:adjustRightInd w:val="0"/>
              <w:rPr>
                <w:rFonts w:eastAsiaTheme="minorHAnsi"/>
                <w:lang w:val="ru-RU" w:eastAsia="en-US"/>
              </w:rPr>
            </w:pPr>
            <w:r w:rsidRPr="00717942">
              <w:rPr>
                <w:rFonts w:eastAsiaTheme="minorHAnsi"/>
                <w:lang w:eastAsia="en-US"/>
              </w:rPr>
              <w:t>ТОВ «ВІДІ АВТОСТРАДА» Філія «ВІДІ АЕРОПОРТ»</w:t>
            </w:r>
            <w:r w:rsidRPr="00DF71FE">
              <w:rPr>
                <w:rFonts w:eastAsiaTheme="minorHAnsi"/>
                <w:lang w:val="ru-RU" w:eastAsia="en-US"/>
              </w:rPr>
              <w:t xml:space="preserve"> </w:t>
            </w:r>
          </w:p>
          <w:p w14:paraId="0EDE7B1A" w14:textId="77777777" w:rsidR="00714EC0" w:rsidRPr="005141B8" w:rsidRDefault="00714EC0" w:rsidP="00714EC0">
            <w:pPr>
              <w:autoSpaceDE w:val="0"/>
              <w:autoSpaceDN w:val="0"/>
              <w:adjustRightInd w:val="0"/>
              <w:rPr>
                <w:rFonts w:eastAsiaTheme="minorHAnsi"/>
                <w:u w:val="single"/>
                <w:lang w:val="en-US" w:eastAsia="en-US"/>
              </w:rPr>
            </w:pPr>
            <w:hyperlink r:id="rId9" w:history="1">
              <w:r w:rsidRPr="00DA7B52">
                <w:rPr>
                  <w:rStyle w:val="af"/>
                  <w:rFonts w:eastAsiaTheme="minorHAnsi"/>
                  <w:lang w:eastAsia="en-US"/>
                </w:rPr>
                <w:t>E-mail:</w:t>
              </w:r>
            </w:hyperlink>
            <w:r w:rsidRPr="005141B8">
              <w:rPr>
                <w:rFonts w:eastAsiaTheme="minorHAnsi"/>
                <w:lang w:val="en-US" w:eastAsia="en-US"/>
              </w:rPr>
              <w:t xml:space="preserve"> </w:t>
            </w:r>
            <w:hyperlink r:id="rId10" w:history="1">
              <w:r w:rsidRPr="005141B8">
                <w:rPr>
                  <w:rStyle w:val="af"/>
                  <w:rFonts w:eastAsiaTheme="minorHAnsi"/>
                  <w:lang w:val="en-US" w:eastAsia="en-US"/>
                </w:rPr>
                <w:t>service@vidi-airport.toyota.ua</w:t>
              </w:r>
            </w:hyperlink>
          </w:p>
          <w:p w14:paraId="08254CF2" w14:textId="77777777" w:rsidR="00714EC0" w:rsidRPr="00DF71FE" w:rsidRDefault="00714EC0" w:rsidP="00714EC0">
            <w:pPr>
              <w:autoSpaceDE w:val="0"/>
              <w:autoSpaceDN w:val="0"/>
              <w:adjustRightInd w:val="0"/>
              <w:rPr>
                <w:rFonts w:eastAsiaTheme="minorHAnsi"/>
                <w:color w:val="77206D" w:themeColor="accent5" w:themeShade="BF"/>
                <w:lang w:val="ru-RU" w:eastAsia="en-US"/>
              </w:rPr>
            </w:pPr>
            <w:r w:rsidRPr="00DA7B52">
              <w:rPr>
                <w:rFonts w:eastAsiaTheme="minorHAnsi"/>
                <w:lang w:eastAsia="en-US"/>
              </w:rPr>
              <w:t>ТОВ «АВТОСАМІТ УКРАВТО»</w:t>
            </w:r>
          </w:p>
          <w:p w14:paraId="1A0591BE" w14:textId="77777777" w:rsidR="00714EC0" w:rsidRPr="00DA7B52" w:rsidRDefault="00714EC0" w:rsidP="00714EC0">
            <w:pPr>
              <w:autoSpaceDE w:val="0"/>
              <w:autoSpaceDN w:val="0"/>
              <w:adjustRightInd w:val="0"/>
              <w:rPr>
                <w:rFonts w:eastAsiaTheme="minorHAnsi"/>
                <w:color w:val="77206D" w:themeColor="accent5" w:themeShade="BF"/>
                <w:u w:val="single"/>
                <w:lang w:eastAsia="en-US"/>
              </w:rPr>
            </w:pPr>
            <w:r w:rsidRPr="00DA7B52">
              <w:rPr>
                <w:color w:val="77206D" w:themeColor="accent5" w:themeShade="BF"/>
              </w:rPr>
              <w:t xml:space="preserve"> E-mail:</w:t>
            </w:r>
            <w:r w:rsidRPr="00DF71FE">
              <w:rPr>
                <w:color w:val="77206D" w:themeColor="accent5" w:themeShade="BF"/>
                <w:u w:val="single"/>
                <w:lang w:val="ru-RU"/>
              </w:rPr>
              <w:t xml:space="preserve"> </w:t>
            </w:r>
            <w:hyperlink r:id="rId11" w:history="1">
              <w:r w:rsidRPr="00DA7B52">
                <w:rPr>
                  <w:rStyle w:val="af"/>
                  <w:rFonts w:eastAsiaTheme="minorHAnsi"/>
                  <w:color w:val="77206D" w:themeColor="accent5" w:themeShade="BF"/>
                  <w:lang w:eastAsia="en-US"/>
                </w:rPr>
                <w:t>dl.body.repair.dept@autosummit.toyota.ua</w:t>
              </w:r>
            </w:hyperlink>
          </w:p>
          <w:p w14:paraId="62B4F7D8" w14:textId="77777777" w:rsidR="00714EC0" w:rsidRPr="00DA7B52" w:rsidRDefault="00714EC0" w:rsidP="00714EC0">
            <w:pPr>
              <w:widowControl w:val="0"/>
              <w:spacing w:line="276" w:lineRule="auto"/>
              <w:rPr>
                <w:rFonts w:eastAsiaTheme="minorHAnsi"/>
                <w:b/>
                <w:bCs/>
                <w:lang w:eastAsia="en-US"/>
              </w:rPr>
            </w:pPr>
            <w:r w:rsidRPr="00DA7B52">
              <w:rPr>
                <w:rFonts w:eastAsiaTheme="minorHAnsi"/>
                <w:lang w:eastAsia="en-US"/>
              </w:rPr>
              <w:t>ТОВ «САМІТ МОТОРЗ УКРАЇНА</w:t>
            </w:r>
            <w:r w:rsidRPr="00DA7B52">
              <w:rPr>
                <w:rFonts w:eastAsiaTheme="minorHAnsi"/>
                <w:b/>
                <w:bCs/>
                <w:lang w:eastAsia="en-US"/>
              </w:rPr>
              <w:t xml:space="preserve">» </w:t>
            </w:r>
          </w:p>
          <w:p w14:paraId="539500CB" w14:textId="77777777" w:rsidR="00714EC0" w:rsidRPr="00DA7B52" w:rsidRDefault="00714EC0" w:rsidP="00714EC0">
            <w:pPr>
              <w:widowControl w:val="0"/>
              <w:spacing w:line="276" w:lineRule="auto"/>
              <w:rPr>
                <w:rFonts w:eastAsiaTheme="minorHAnsi"/>
                <w:b/>
                <w:bCs/>
                <w:lang w:eastAsia="en-US"/>
              </w:rPr>
            </w:pPr>
            <w:r w:rsidRPr="00DA7B52">
              <w:rPr>
                <w:color w:val="77206D" w:themeColor="accent5" w:themeShade="BF"/>
              </w:rPr>
              <w:t>E-mail</w:t>
            </w:r>
            <w:hyperlink r:id="rId12" w:history="1">
              <w:r w:rsidRPr="00DA7B52">
                <w:rPr>
                  <w:rStyle w:val="af"/>
                  <w:rFonts w:eastAsiaTheme="minorHAnsi"/>
                  <w:lang w:eastAsia="en-US"/>
                </w:rPr>
                <w:t>: sales@city-plaza.toyota.ua</w:t>
              </w:r>
            </w:hyperlink>
          </w:p>
          <w:p w14:paraId="164C5818" w14:textId="77777777" w:rsidR="00714EC0" w:rsidRPr="00DA7B52" w:rsidRDefault="00714EC0" w:rsidP="00714EC0">
            <w:pPr>
              <w:autoSpaceDE w:val="0"/>
              <w:autoSpaceDN w:val="0"/>
              <w:adjustRightInd w:val="0"/>
              <w:rPr>
                <w:color w:val="1F1F1F"/>
                <w:spacing w:val="2"/>
                <w:shd w:val="clear" w:color="auto" w:fill="FFFFFF"/>
              </w:rPr>
            </w:pPr>
            <w:r w:rsidRPr="00DA7B52">
              <w:rPr>
                <w:rFonts w:eastAsiaTheme="minorHAnsi"/>
                <w:color w:val="000000" w:themeColor="text1"/>
                <w:lang w:eastAsia="en-US"/>
              </w:rPr>
              <w:t>Інтернет магазин «</w:t>
            </w:r>
            <w:r w:rsidRPr="00DA7B52">
              <w:rPr>
                <w:color w:val="1F1F1F"/>
                <w:spacing w:val="2"/>
                <w:shd w:val="clear" w:color="auto" w:fill="FFFFFF"/>
              </w:rPr>
              <w:t>ДЖАПАН КАРС»</w:t>
            </w:r>
          </w:p>
          <w:p w14:paraId="66026200" w14:textId="09DC5D39" w:rsidR="006F428D" w:rsidRPr="000C37C2" w:rsidRDefault="00714EC0" w:rsidP="00714EC0">
            <w:pPr>
              <w:rPr>
                <w:i/>
              </w:rPr>
            </w:pPr>
            <w:r w:rsidRPr="00DA7B52">
              <w:rPr>
                <w:color w:val="1F1F1F"/>
                <w:spacing w:val="2"/>
                <w:shd w:val="clear" w:color="auto" w:fill="FFFFFF"/>
              </w:rPr>
              <w:t xml:space="preserve"> </w:t>
            </w:r>
            <w:r w:rsidRPr="00DA7B52">
              <w:rPr>
                <w:color w:val="77206D" w:themeColor="accent5" w:themeShade="BF"/>
                <w:spacing w:val="2"/>
                <w:shd w:val="clear" w:color="auto" w:fill="FFFFFF"/>
              </w:rPr>
              <w:t xml:space="preserve">E-mail: </w:t>
            </w:r>
            <w:hyperlink r:id="rId13" w:history="1">
              <w:r w:rsidRPr="00DA7B52">
                <w:rPr>
                  <w:color w:val="77206D" w:themeColor="accent5" w:themeShade="BF"/>
                  <w:u w:val="single"/>
                </w:rPr>
                <w:t>info@japan-cars.com.ua</w:t>
              </w:r>
            </w:hyperlink>
          </w:p>
        </w:tc>
      </w:tr>
    </w:tbl>
    <w:p w14:paraId="5088C24B" w14:textId="77777777" w:rsidR="006F428D" w:rsidRPr="000C37C2" w:rsidRDefault="006F428D" w:rsidP="00A12478">
      <w:pPr>
        <w:rPr>
          <w:b/>
        </w:rPr>
      </w:pPr>
    </w:p>
    <w:p w14:paraId="29928F70"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437"/>
        <w:gridCol w:w="1559"/>
        <w:gridCol w:w="1134"/>
        <w:gridCol w:w="992"/>
        <w:gridCol w:w="1701"/>
        <w:gridCol w:w="2835"/>
      </w:tblGrid>
      <w:tr w:rsidR="00AD2E3C" w:rsidRPr="00407CDB" w14:paraId="7F35A63D" w14:textId="77777777" w:rsidTr="00AD2E3C">
        <w:trPr>
          <w:trHeight w:val="2567"/>
        </w:trPr>
        <w:tc>
          <w:tcPr>
            <w:tcW w:w="757" w:type="dxa"/>
            <w:tcBorders>
              <w:top w:val="single" w:sz="4" w:space="0" w:color="auto"/>
              <w:left w:val="single" w:sz="4" w:space="0" w:color="auto"/>
              <w:right w:val="single" w:sz="4" w:space="0" w:color="auto"/>
            </w:tcBorders>
            <w:shd w:val="clear" w:color="auto" w:fill="F2F2F2"/>
          </w:tcPr>
          <w:p w14:paraId="44B5BCC3" w14:textId="77777777" w:rsidR="00AD2E3C" w:rsidRPr="00397918" w:rsidRDefault="00AD2E3C" w:rsidP="00542CE3">
            <w:pPr>
              <w:widowControl w:val="0"/>
              <w:rPr>
                <w:sz w:val="22"/>
                <w:szCs w:val="22"/>
              </w:rPr>
            </w:pPr>
            <w:r w:rsidRPr="00397918">
              <w:rPr>
                <w:sz w:val="22"/>
                <w:szCs w:val="22"/>
              </w:rPr>
              <w:t>№ п/п</w:t>
            </w:r>
          </w:p>
        </w:tc>
        <w:tc>
          <w:tcPr>
            <w:tcW w:w="1437" w:type="dxa"/>
            <w:tcBorders>
              <w:top w:val="single" w:sz="4" w:space="0" w:color="auto"/>
              <w:left w:val="single" w:sz="4" w:space="0" w:color="auto"/>
              <w:right w:val="single" w:sz="4" w:space="0" w:color="auto"/>
            </w:tcBorders>
            <w:shd w:val="clear" w:color="auto" w:fill="F2F2F2"/>
          </w:tcPr>
          <w:p w14:paraId="0B175BC3" w14:textId="77777777" w:rsidR="00AD2E3C" w:rsidRPr="00397918" w:rsidRDefault="00AD2E3C" w:rsidP="00542CE3">
            <w:pPr>
              <w:widowControl w:val="0"/>
              <w:jc w:val="center"/>
              <w:rPr>
                <w:sz w:val="22"/>
                <w:szCs w:val="22"/>
              </w:rPr>
            </w:pPr>
            <w:r w:rsidRPr="00397918">
              <w:rPr>
                <w:sz w:val="22"/>
                <w:szCs w:val="22"/>
              </w:rPr>
              <w:t xml:space="preserve">Найменування </w:t>
            </w:r>
            <w:r>
              <w:rPr>
                <w:sz w:val="22"/>
                <w:szCs w:val="22"/>
              </w:rPr>
              <w:t>т</w:t>
            </w:r>
            <w:r w:rsidRPr="00397918">
              <w:rPr>
                <w:sz w:val="22"/>
                <w:szCs w:val="22"/>
              </w:rPr>
              <w:t>овару</w:t>
            </w:r>
          </w:p>
          <w:p w14:paraId="1A27EFEE" w14:textId="77777777" w:rsidR="00AD2E3C" w:rsidRPr="00397918" w:rsidRDefault="00AD2E3C" w:rsidP="00542CE3">
            <w:pPr>
              <w:widowControl w:val="0"/>
              <w:jc w:val="center"/>
              <w:rPr>
                <w:sz w:val="22"/>
                <w:szCs w:val="22"/>
              </w:rPr>
            </w:pPr>
          </w:p>
        </w:tc>
        <w:tc>
          <w:tcPr>
            <w:tcW w:w="1559" w:type="dxa"/>
            <w:tcBorders>
              <w:top w:val="single" w:sz="4" w:space="0" w:color="auto"/>
              <w:left w:val="single" w:sz="4" w:space="0" w:color="auto"/>
              <w:right w:val="single" w:sz="4" w:space="0" w:color="auto"/>
            </w:tcBorders>
            <w:shd w:val="clear" w:color="auto" w:fill="F2F2F2"/>
          </w:tcPr>
          <w:p w14:paraId="092C37C2" w14:textId="77777777" w:rsidR="00AD2E3C" w:rsidRPr="00054CDC" w:rsidRDefault="00AD2E3C" w:rsidP="00542CE3">
            <w:pPr>
              <w:widowControl w:val="0"/>
              <w:jc w:val="center"/>
              <w:rPr>
                <w:bCs/>
                <w:snapToGrid w:val="0"/>
                <w:sz w:val="20"/>
                <w:szCs w:val="20"/>
              </w:rPr>
            </w:pPr>
            <w:r w:rsidRPr="00054CDC">
              <w:rPr>
                <w:bCs/>
                <w:snapToGrid w:val="0"/>
                <w:sz w:val="20"/>
                <w:szCs w:val="20"/>
              </w:rPr>
              <w:t>Марка або модель, або артикул, або каталожний номер, або інші параметри для ідентифікації Товару</w:t>
            </w:r>
          </w:p>
        </w:tc>
        <w:tc>
          <w:tcPr>
            <w:tcW w:w="1134" w:type="dxa"/>
            <w:tcBorders>
              <w:top w:val="single" w:sz="4" w:space="0" w:color="auto"/>
              <w:left w:val="single" w:sz="4" w:space="0" w:color="auto"/>
              <w:right w:val="single" w:sz="4" w:space="0" w:color="auto"/>
            </w:tcBorders>
            <w:shd w:val="clear" w:color="auto" w:fill="F2F2F2"/>
          </w:tcPr>
          <w:p w14:paraId="0063CD18" w14:textId="77777777" w:rsidR="00AD2E3C" w:rsidRPr="00397918" w:rsidRDefault="00AD2E3C" w:rsidP="00542CE3">
            <w:pPr>
              <w:widowControl w:val="0"/>
              <w:jc w:val="center"/>
              <w:rPr>
                <w:sz w:val="22"/>
                <w:szCs w:val="22"/>
              </w:rPr>
            </w:pPr>
            <w:r w:rsidRPr="00397918">
              <w:rPr>
                <w:sz w:val="22"/>
                <w:szCs w:val="22"/>
              </w:rPr>
              <w:t>Одиниця</w:t>
            </w:r>
          </w:p>
          <w:p w14:paraId="0FBFCD5D" w14:textId="77777777" w:rsidR="00AD2E3C" w:rsidRPr="00397918" w:rsidRDefault="00AD2E3C" w:rsidP="00542CE3">
            <w:pPr>
              <w:widowControl w:val="0"/>
              <w:jc w:val="center"/>
              <w:rPr>
                <w:sz w:val="22"/>
                <w:szCs w:val="22"/>
              </w:rPr>
            </w:pPr>
            <w:r w:rsidRPr="00397918">
              <w:rPr>
                <w:sz w:val="22"/>
                <w:szCs w:val="22"/>
              </w:rPr>
              <w:t>виміру</w:t>
            </w:r>
          </w:p>
        </w:tc>
        <w:tc>
          <w:tcPr>
            <w:tcW w:w="992" w:type="dxa"/>
            <w:tcBorders>
              <w:top w:val="single" w:sz="4" w:space="0" w:color="auto"/>
              <w:left w:val="single" w:sz="4" w:space="0" w:color="auto"/>
              <w:right w:val="single" w:sz="4" w:space="0" w:color="auto"/>
            </w:tcBorders>
            <w:shd w:val="clear" w:color="auto" w:fill="F2F2F2"/>
          </w:tcPr>
          <w:p w14:paraId="4C3632BE" w14:textId="77777777" w:rsidR="00AD2E3C" w:rsidRPr="00397918" w:rsidRDefault="00AD2E3C" w:rsidP="00542CE3">
            <w:pPr>
              <w:widowControl w:val="0"/>
              <w:jc w:val="center"/>
              <w:rPr>
                <w:sz w:val="22"/>
                <w:szCs w:val="22"/>
              </w:rPr>
            </w:pPr>
            <w:r w:rsidRPr="00397918">
              <w:rPr>
                <w:sz w:val="22"/>
                <w:szCs w:val="22"/>
              </w:rPr>
              <w:t>Кількість</w:t>
            </w:r>
          </w:p>
        </w:tc>
        <w:tc>
          <w:tcPr>
            <w:tcW w:w="1701" w:type="dxa"/>
            <w:tcBorders>
              <w:top w:val="single" w:sz="4" w:space="0" w:color="auto"/>
              <w:left w:val="single" w:sz="4" w:space="0" w:color="auto"/>
              <w:right w:val="single" w:sz="4" w:space="0" w:color="auto"/>
            </w:tcBorders>
            <w:shd w:val="clear" w:color="auto" w:fill="F2F2F2"/>
          </w:tcPr>
          <w:p w14:paraId="56456F95" w14:textId="77777777" w:rsidR="00AD2E3C" w:rsidRPr="00397918" w:rsidRDefault="00AD2E3C" w:rsidP="00542CE3">
            <w:pPr>
              <w:widowControl w:val="0"/>
              <w:jc w:val="center"/>
              <w:rPr>
                <w:sz w:val="22"/>
                <w:szCs w:val="22"/>
              </w:rPr>
            </w:pPr>
            <w:r w:rsidRPr="00054CDC">
              <w:rPr>
                <w:sz w:val="22"/>
                <w:szCs w:val="22"/>
              </w:rPr>
              <w:t>Технічні та якісні характеристики предмета закупівлі</w:t>
            </w:r>
          </w:p>
        </w:tc>
        <w:tc>
          <w:tcPr>
            <w:tcW w:w="2835" w:type="dxa"/>
            <w:tcBorders>
              <w:top w:val="single" w:sz="4" w:space="0" w:color="auto"/>
              <w:left w:val="single" w:sz="4" w:space="0" w:color="auto"/>
              <w:right w:val="single" w:sz="4" w:space="0" w:color="auto"/>
            </w:tcBorders>
            <w:shd w:val="clear" w:color="auto" w:fill="F2F2F2"/>
          </w:tcPr>
          <w:p w14:paraId="40D67AE6" w14:textId="77777777" w:rsidR="00AD2E3C" w:rsidRPr="00407CDB" w:rsidRDefault="00AD2E3C" w:rsidP="00542CE3">
            <w:pPr>
              <w:widowControl w:val="0"/>
              <w:jc w:val="center"/>
              <w:rPr>
                <w:bCs/>
                <w:i/>
                <w:sz w:val="22"/>
                <w:szCs w:val="22"/>
                <w:highlight w:val="yellow"/>
              </w:rPr>
            </w:pPr>
            <w:r w:rsidRPr="00407CDB">
              <w:rPr>
                <w:bCs/>
              </w:rPr>
              <w:t>Сфера застосування/марка авто, двигун, рік випуску, VIN код</w:t>
            </w:r>
          </w:p>
        </w:tc>
      </w:tr>
      <w:tr w:rsidR="00AD2E3C" w:rsidRPr="00B2516F" w14:paraId="5740158D" w14:textId="77777777" w:rsidTr="00AD2E3C">
        <w:trPr>
          <w:trHeight w:val="229"/>
        </w:trPr>
        <w:tc>
          <w:tcPr>
            <w:tcW w:w="757" w:type="dxa"/>
            <w:tcBorders>
              <w:top w:val="single" w:sz="4" w:space="0" w:color="auto"/>
              <w:left w:val="single" w:sz="4" w:space="0" w:color="auto"/>
              <w:right w:val="single" w:sz="4" w:space="0" w:color="auto"/>
            </w:tcBorders>
          </w:tcPr>
          <w:p w14:paraId="48376673" w14:textId="77777777" w:rsidR="00AD2E3C" w:rsidRPr="001406D3" w:rsidRDefault="00AD2E3C" w:rsidP="00542CE3">
            <w:pPr>
              <w:widowControl w:val="0"/>
              <w:rPr>
                <w:sz w:val="22"/>
                <w:szCs w:val="22"/>
              </w:rPr>
            </w:pPr>
            <w:r w:rsidRPr="001406D3">
              <w:rPr>
                <w:sz w:val="22"/>
                <w:szCs w:val="22"/>
              </w:rPr>
              <w:t>1</w:t>
            </w:r>
          </w:p>
        </w:tc>
        <w:tc>
          <w:tcPr>
            <w:tcW w:w="1437" w:type="dxa"/>
            <w:tcBorders>
              <w:top w:val="single" w:sz="4" w:space="0" w:color="auto"/>
              <w:left w:val="single" w:sz="4" w:space="0" w:color="auto"/>
              <w:right w:val="single" w:sz="4" w:space="0" w:color="auto"/>
            </w:tcBorders>
          </w:tcPr>
          <w:p w14:paraId="10622006" w14:textId="77777777" w:rsidR="00AD2E3C" w:rsidRPr="00B2516F" w:rsidRDefault="00AD2E3C" w:rsidP="00542CE3">
            <w:pPr>
              <w:widowControl w:val="0"/>
              <w:jc w:val="center"/>
              <w:rPr>
                <w:b/>
                <w:sz w:val="22"/>
                <w:szCs w:val="22"/>
              </w:rPr>
            </w:pPr>
            <w:r w:rsidRPr="006B1423">
              <w:rPr>
                <w:color w:val="000000" w:themeColor="text1"/>
              </w:rPr>
              <w:t>Скло лобове</w:t>
            </w:r>
          </w:p>
        </w:tc>
        <w:tc>
          <w:tcPr>
            <w:tcW w:w="1559" w:type="dxa"/>
            <w:tcBorders>
              <w:top w:val="single" w:sz="4" w:space="0" w:color="auto"/>
              <w:left w:val="single" w:sz="4" w:space="0" w:color="auto"/>
              <w:right w:val="single" w:sz="4" w:space="0" w:color="auto"/>
            </w:tcBorders>
          </w:tcPr>
          <w:p w14:paraId="1F733C48" w14:textId="77777777" w:rsidR="00AD2E3C" w:rsidRPr="00407CDB" w:rsidRDefault="00AD2E3C" w:rsidP="00542CE3">
            <w:pPr>
              <w:widowControl w:val="0"/>
              <w:jc w:val="center"/>
              <w:rPr>
                <w:snapToGrid w:val="0"/>
                <w:color w:val="000000" w:themeColor="text1"/>
                <w:lang w:val="en-US"/>
              </w:rPr>
            </w:pPr>
            <w:r w:rsidRPr="00407CDB">
              <w:rPr>
                <w:snapToGrid w:val="0"/>
                <w:color w:val="000000" w:themeColor="text1"/>
                <w:lang w:val="en-US"/>
              </w:rPr>
              <w:t xml:space="preserve">TOYOTA </w:t>
            </w:r>
          </w:p>
          <w:p w14:paraId="22DC4F2E" w14:textId="77777777" w:rsidR="00AD2E3C" w:rsidRPr="00407CDB" w:rsidRDefault="00AD2E3C" w:rsidP="00542CE3">
            <w:pPr>
              <w:widowControl w:val="0"/>
              <w:jc w:val="center"/>
              <w:rPr>
                <w:snapToGrid w:val="0"/>
                <w:color w:val="000000" w:themeColor="text1"/>
                <w:lang w:val="en-US"/>
              </w:rPr>
            </w:pPr>
            <w:r w:rsidRPr="00407CDB">
              <w:rPr>
                <w:snapToGrid w:val="0"/>
                <w:color w:val="000000" w:themeColor="text1"/>
                <w:lang w:val="en-US"/>
              </w:rPr>
              <w:t>43R-006735</w:t>
            </w:r>
          </w:p>
          <w:p w14:paraId="515F92FA" w14:textId="0C481340" w:rsidR="00AD2E3C" w:rsidRPr="00AD2E3C" w:rsidRDefault="00AD2E3C" w:rsidP="00AD2E3C">
            <w:pPr>
              <w:widowControl w:val="0"/>
              <w:jc w:val="center"/>
              <w:rPr>
                <w:snapToGrid w:val="0"/>
                <w:color w:val="000000" w:themeColor="text1"/>
              </w:rPr>
            </w:pPr>
            <w:r w:rsidRPr="00407CDB">
              <w:rPr>
                <w:snapToGrid w:val="0"/>
                <w:color w:val="000000" w:themeColor="text1"/>
                <w:lang w:val="en-US"/>
              </w:rPr>
              <w:t>DOT-207M374 AS1</w:t>
            </w:r>
          </w:p>
        </w:tc>
        <w:tc>
          <w:tcPr>
            <w:tcW w:w="1134" w:type="dxa"/>
            <w:tcBorders>
              <w:top w:val="single" w:sz="4" w:space="0" w:color="auto"/>
              <w:left w:val="single" w:sz="4" w:space="0" w:color="auto"/>
              <w:right w:val="single" w:sz="4" w:space="0" w:color="auto"/>
            </w:tcBorders>
          </w:tcPr>
          <w:p w14:paraId="5A966AD8" w14:textId="77777777" w:rsidR="00AD2E3C" w:rsidRPr="00B2516F" w:rsidRDefault="00AD2E3C" w:rsidP="00542CE3">
            <w:pPr>
              <w:widowControl w:val="0"/>
              <w:jc w:val="center"/>
              <w:rPr>
                <w:b/>
                <w:sz w:val="22"/>
                <w:szCs w:val="22"/>
              </w:rPr>
            </w:pPr>
            <w:r>
              <w:rPr>
                <w:b/>
                <w:sz w:val="22"/>
                <w:szCs w:val="22"/>
              </w:rPr>
              <w:t>шт</w:t>
            </w:r>
          </w:p>
        </w:tc>
        <w:tc>
          <w:tcPr>
            <w:tcW w:w="992" w:type="dxa"/>
            <w:tcBorders>
              <w:top w:val="single" w:sz="4" w:space="0" w:color="auto"/>
              <w:left w:val="single" w:sz="4" w:space="0" w:color="auto"/>
              <w:right w:val="single" w:sz="4" w:space="0" w:color="auto"/>
            </w:tcBorders>
          </w:tcPr>
          <w:p w14:paraId="578DBB22" w14:textId="77777777" w:rsidR="00AD2E3C" w:rsidRPr="00B2516F" w:rsidRDefault="00AD2E3C" w:rsidP="00542CE3">
            <w:pPr>
              <w:widowControl w:val="0"/>
              <w:jc w:val="center"/>
              <w:rPr>
                <w:b/>
                <w:sz w:val="22"/>
                <w:szCs w:val="22"/>
              </w:rPr>
            </w:pPr>
            <w:r>
              <w:rPr>
                <w:b/>
                <w:sz w:val="22"/>
                <w:szCs w:val="22"/>
              </w:rPr>
              <w:t>1</w:t>
            </w:r>
          </w:p>
        </w:tc>
        <w:tc>
          <w:tcPr>
            <w:tcW w:w="1701" w:type="dxa"/>
            <w:tcBorders>
              <w:top w:val="single" w:sz="4" w:space="0" w:color="auto"/>
              <w:left w:val="single" w:sz="4" w:space="0" w:color="auto"/>
              <w:right w:val="single" w:sz="4" w:space="0" w:color="auto"/>
            </w:tcBorders>
          </w:tcPr>
          <w:p w14:paraId="7350D8F2" w14:textId="77777777" w:rsidR="00AD2E3C" w:rsidRPr="006B1423" w:rsidRDefault="00AD2E3C" w:rsidP="00542CE3">
            <w:pPr>
              <w:widowControl w:val="0"/>
              <w:jc w:val="center"/>
              <w:rPr>
                <w:color w:val="000000" w:themeColor="text1"/>
              </w:rPr>
            </w:pPr>
            <w:r w:rsidRPr="006B1423">
              <w:rPr>
                <w:color w:val="000000" w:themeColor="text1"/>
              </w:rPr>
              <w:t>Скло лобове на TOYOTA HILUX</w:t>
            </w:r>
          </w:p>
          <w:p w14:paraId="7F9FB4B2" w14:textId="77777777" w:rsidR="00AD2E3C" w:rsidRPr="00B2516F" w:rsidRDefault="00AD2E3C" w:rsidP="00542CE3">
            <w:pPr>
              <w:widowControl w:val="0"/>
              <w:jc w:val="center"/>
              <w:rPr>
                <w:b/>
                <w:sz w:val="22"/>
                <w:szCs w:val="22"/>
              </w:rPr>
            </w:pPr>
          </w:p>
        </w:tc>
        <w:tc>
          <w:tcPr>
            <w:tcW w:w="2835" w:type="dxa"/>
            <w:tcBorders>
              <w:top w:val="single" w:sz="4" w:space="0" w:color="auto"/>
              <w:left w:val="single" w:sz="4" w:space="0" w:color="auto"/>
              <w:right w:val="single" w:sz="4" w:space="0" w:color="auto"/>
            </w:tcBorders>
          </w:tcPr>
          <w:p w14:paraId="2CE40960" w14:textId="77777777" w:rsidR="00AD2E3C" w:rsidRPr="00407CDB" w:rsidRDefault="00AD2E3C" w:rsidP="00542CE3">
            <w:pPr>
              <w:widowControl w:val="0"/>
              <w:jc w:val="center"/>
              <w:rPr>
                <w:color w:val="000000" w:themeColor="text1"/>
              </w:rPr>
            </w:pPr>
            <w:r w:rsidRPr="00407CDB">
              <w:rPr>
                <w:color w:val="000000" w:themeColor="text1"/>
              </w:rPr>
              <w:t xml:space="preserve">Сумісність з </w:t>
            </w:r>
            <w:r w:rsidRPr="006B1423">
              <w:rPr>
                <w:color w:val="000000" w:themeColor="text1"/>
              </w:rPr>
              <w:t>TOYOTA</w:t>
            </w:r>
            <w:r w:rsidRPr="00407CDB">
              <w:rPr>
                <w:color w:val="000000" w:themeColor="text1"/>
              </w:rPr>
              <w:t xml:space="preserve"> </w:t>
            </w:r>
            <w:r w:rsidRPr="006B1423">
              <w:rPr>
                <w:color w:val="000000" w:themeColor="text1"/>
              </w:rPr>
              <w:t>HILUX</w:t>
            </w:r>
            <w:r w:rsidRPr="00407CDB">
              <w:rPr>
                <w:color w:val="000000" w:themeColor="text1"/>
              </w:rPr>
              <w:t>,</w:t>
            </w:r>
          </w:p>
          <w:p w14:paraId="43487354" w14:textId="77777777" w:rsidR="00AD2E3C" w:rsidRPr="00407CDB" w:rsidRDefault="00AD2E3C" w:rsidP="00542CE3">
            <w:pPr>
              <w:widowControl w:val="0"/>
              <w:jc w:val="center"/>
              <w:rPr>
                <w:color w:val="000000" w:themeColor="text1"/>
              </w:rPr>
            </w:pPr>
            <w:r w:rsidRPr="00407CDB">
              <w:rPr>
                <w:color w:val="000000" w:themeColor="text1"/>
              </w:rPr>
              <w:t>2019 року випуску.</w:t>
            </w:r>
          </w:p>
          <w:p w14:paraId="4D7D33FB" w14:textId="77777777" w:rsidR="00AD2E3C" w:rsidRPr="00B2516F" w:rsidRDefault="00AD2E3C" w:rsidP="00542CE3">
            <w:pPr>
              <w:widowControl w:val="0"/>
              <w:jc w:val="center"/>
              <w:rPr>
                <w:i/>
                <w:sz w:val="22"/>
                <w:szCs w:val="22"/>
                <w:highlight w:val="yellow"/>
              </w:rPr>
            </w:pPr>
            <w:r w:rsidRPr="006B1423">
              <w:rPr>
                <w:color w:val="000000" w:themeColor="text1"/>
              </w:rPr>
              <w:t>VIN: MR0KB3CD800904182</w:t>
            </w:r>
          </w:p>
        </w:tc>
      </w:tr>
    </w:tbl>
    <w:p w14:paraId="0F4BB706" w14:textId="77777777" w:rsidR="00A256E7" w:rsidRPr="000C37C2" w:rsidRDefault="00A256E7" w:rsidP="00AD2E3C">
      <w:pPr>
        <w:widowControl w:val="0"/>
        <w:autoSpaceDE w:val="0"/>
        <w:autoSpaceDN w:val="0"/>
        <w:adjustRightInd w:val="0"/>
        <w:contextualSpacing/>
        <w:jc w:val="both"/>
        <w:rPr>
          <w:color w:val="000000"/>
          <w:sz w:val="26"/>
          <w:szCs w:val="26"/>
        </w:rPr>
      </w:pPr>
    </w:p>
    <w:p w14:paraId="7217633E" w14:textId="77777777" w:rsidR="00AD2E3C" w:rsidRDefault="009165D1" w:rsidP="00AD2E3C">
      <w:pPr>
        <w:jc w:val="both"/>
        <w:rPr>
          <w:b/>
          <w:bCs/>
        </w:rPr>
      </w:pPr>
      <w:r w:rsidRPr="007D5347">
        <w:rPr>
          <w:b/>
          <w:bCs/>
        </w:rPr>
        <w:t>Додаткова інформація.</w:t>
      </w:r>
    </w:p>
    <w:p w14:paraId="141F364E" w14:textId="54022A23" w:rsidR="00AD2E3C" w:rsidRDefault="000C37C2" w:rsidP="00AD2E3C">
      <w:pPr>
        <w:jc w:val="both"/>
        <w:rPr>
          <w:color w:val="000000"/>
          <w:lang w:eastAsia="en-US"/>
        </w:rPr>
      </w:pPr>
      <w:r w:rsidRPr="00AD2E3C">
        <w:rPr>
          <w:b/>
          <w:bCs/>
          <w:color w:val="000000"/>
          <w:lang w:eastAsia="en-US"/>
        </w:rPr>
        <w:t>Застосування виразу «або еквівалент»</w:t>
      </w:r>
      <w:r w:rsidR="00AD2E3C" w:rsidRPr="00AD2E3C">
        <w:rPr>
          <w:b/>
          <w:bCs/>
          <w:color w:val="000000"/>
          <w:lang w:eastAsia="en-US"/>
        </w:rPr>
        <w:t xml:space="preserve">  </w:t>
      </w:r>
      <w:r w:rsidR="00AD2E3C" w:rsidRPr="00AD2E3C">
        <w:rPr>
          <w:color w:val="000000"/>
          <w:lang w:eastAsia="en-US"/>
        </w:rPr>
        <w:t>У випадках, коли технічна специфікація містить посилання на стандартні характеристики</w:t>
      </w:r>
      <w:r w:rsidR="00AD2E3C" w:rsidRPr="007D5347">
        <w:rPr>
          <w:color w:val="000000"/>
          <w:lang w:eastAsia="en-US"/>
        </w:rPr>
        <w:t xml:space="preserve">,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Докуменації застосовується вираз </w:t>
      </w:r>
      <w:r w:rsidR="00AD2E3C" w:rsidRPr="007D5347">
        <w:rPr>
          <w:b/>
          <w:bCs/>
          <w:color w:val="000000"/>
          <w:lang w:eastAsia="en-US"/>
        </w:rPr>
        <w:t>«або еквівалент»</w:t>
      </w:r>
      <w:r w:rsidR="00AD2E3C" w:rsidRPr="007D5347">
        <w:rPr>
          <w:color w:val="000000"/>
          <w:lang w:eastAsia="en-US"/>
        </w:rPr>
        <w:t>, навіть якщо він прямо не зазначений у тексті.</w:t>
      </w:r>
    </w:p>
    <w:p w14:paraId="5DFC3D35" w14:textId="31D488D9" w:rsidR="00AD2E3C" w:rsidRPr="00AD2E3C" w:rsidRDefault="00AD2E3C" w:rsidP="00AD2E3C">
      <w:pPr>
        <w:jc w:val="both"/>
        <w:rPr>
          <w:color w:val="000000"/>
          <w:lang w:eastAsia="en-US"/>
        </w:rPr>
      </w:pPr>
      <w:r w:rsidRPr="007D5347">
        <w:rPr>
          <w:color w:val="000000"/>
          <w:lang w:eastAsia="en-US"/>
        </w:rPr>
        <w:t xml:space="preserve">У випадках, коли технічна </w:t>
      </w:r>
      <w:r>
        <w:rPr>
          <w:color w:val="000000"/>
          <w:lang w:eastAsia="en-US"/>
        </w:rPr>
        <w:t>-</w:t>
      </w:r>
      <w:r w:rsidRPr="007D5347">
        <w:rPr>
          <w:color w:val="000000"/>
          <w:lang w:eastAsia="en-US"/>
        </w:rPr>
        <w:t>специфікація цієї Документації містить посилання на:</w:t>
      </w:r>
    </w:p>
    <w:p w14:paraId="7EEEF016" w14:textId="6591B059" w:rsidR="00AD2E3C" w:rsidRDefault="00AD2E3C" w:rsidP="00AD2E3C">
      <w:pPr>
        <w:jc w:val="both"/>
        <w:rPr>
          <w:b/>
          <w:bCs/>
          <w:lang w:eastAsia="uk-UA"/>
        </w:rPr>
      </w:pPr>
      <w:r>
        <w:rPr>
          <w:color w:val="000000"/>
          <w:lang w:eastAsia="en-US"/>
        </w:rPr>
        <w:t>-</w:t>
      </w:r>
      <w:r w:rsidRPr="007D5347">
        <w:rPr>
          <w:color w:val="000000"/>
          <w:lang w:eastAsia="en-US"/>
        </w:rPr>
        <w:t>конкретну торговельну марку або виробника;</w:t>
      </w:r>
    </w:p>
    <w:p w14:paraId="2F88F487" w14:textId="212724D2" w:rsidR="00AD2E3C" w:rsidRDefault="00AD2E3C" w:rsidP="00AD2E3C">
      <w:pPr>
        <w:jc w:val="both"/>
        <w:rPr>
          <w:b/>
          <w:bCs/>
          <w:lang w:eastAsia="uk-UA"/>
        </w:rPr>
      </w:pPr>
      <w:r>
        <w:rPr>
          <w:color w:val="000000"/>
          <w:lang w:eastAsia="en-US"/>
        </w:rPr>
        <w:t>-</w:t>
      </w:r>
      <w:r w:rsidRPr="007D5347">
        <w:rPr>
          <w:color w:val="000000"/>
          <w:lang w:eastAsia="en-US"/>
        </w:rPr>
        <w:t>конкретний процес, що характеризує продукт або послугу певного суб’єкта господарювання;</w:t>
      </w:r>
    </w:p>
    <w:p w14:paraId="35B5AC3F" w14:textId="75BC41A3" w:rsidR="00AD2E3C" w:rsidRPr="00AD2E3C" w:rsidRDefault="00AD2E3C" w:rsidP="00AD2E3C">
      <w:pPr>
        <w:jc w:val="both"/>
        <w:rPr>
          <w:b/>
          <w:bCs/>
          <w:lang w:eastAsia="uk-UA"/>
        </w:rPr>
      </w:pPr>
      <w:r>
        <w:rPr>
          <w:color w:val="000000"/>
          <w:lang w:eastAsia="en-US"/>
        </w:rPr>
        <w:lastRenderedPageBreak/>
        <w:t>-</w:t>
      </w:r>
      <w:r w:rsidRPr="007D5347">
        <w:rPr>
          <w:color w:val="000000"/>
          <w:lang w:eastAsia="en-US"/>
        </w:rPr>
        <w:t>торговельні марки, патенти, типи;</w:t>
      </w:r>
    </w:p>
    <w:p w14:paraId="159DB26C" w14:textId="2738404D" w:rsidR="00AD2E3C" w:rsidRPr="007D5347" w:rsidRDefault="00AD2E3C" w:rsidP="00AD2E3C">
      <w:pPr>
        <w:keepNext/>
        <w:keepLines/>
        <w:suppressLineNumbers/>
        <w:shd w:val="clear" w:color="auto" w:fill="FFFFFF"/>
        <w:jc w:val="both"/>
        <w:rPr>
          <w:color w:val="000000"/>
          <w:lang w:eastAsia="en-US"/>
        </w:rPr>
      </w:pPr>
      <w:r>
        <w:rPr>
          <w:color w:val="000000"/>
          <w:lang w:eastAsia="en-US"/>
        </w:rPr>
        <w:t>-</w:t>
      </w:r>
      <w:r w:rsidRPr="007D5347">
        <w:rPr>
          <w:color w:val="000000"/>
          <w:lang w:eastAsia="en-US"/>
        </w:rPr>
        <w:t>конкретне місце походження або спосіб виробництва,</w:t>
      </w:r>
    </w:p>
    <w:p w14:paraId="5DD2A24A" w14:textId="6F8DE40C" w:rsidR="00AD2E3C" w:rsidRPr="007D5347" w:rsidRDefault="00AD2E3C" w:rsidP="00AD2E3C">
      <w:pPr>
        <w:keepNext/>
        <w:keepLines/>
        <w:suppressLineNumbers/>
        <w:shd w:val="clear" w:color="auto" w:fill="FFFFFF"/>
        <w:jc w:val="both"/>
        <w:rPr>
          <w:color w:val="000000"/>
          <w:lang w:eastAsia="en-US"/>
        </w:rPr>
      </w:pPr>
      <w:r>
        <w:rPr>
          <w:color w:val="000000"/>
          <w:lang w:eastAsia="en-US"/>
        </w:rPr>
        <w:t>-</w:t>
      </w: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74A8CE8A" w14:textId="77777777" w:rsidR="00AD2E3C" w:rsidRPr="007D5347" w:rsidRDefault="00AD2E3C" w:rsidP="00AD2E3C">
      <w:pPr>
        <w:keepNext/>
        <w:keepLines/>
        <w:suppressLineNumbers/>
        <w:shd w:val="clear" w:color="auto" w:fill="FFFFFF"/>
        <w:jc w:val="both"/>
        <w:rPr>
          <w:color w:val="000000"/>
          <w:lang w:eastAsia="en-US"/>
        </w:rPr>
      </w:pPr>
      <w:r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AD2E3C" w:rsidRPr="007D5347" w:rsidSect="00F318CA">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48CC" w14:textId="77777777" w:rsidR="0047211D" w:rsidRPr="000C37C2" w:rsidRDefault="0047211D">
      <w:r w:rsidRPr="000C37C2">
        <w:separator/>
      </w:r>
    </w:p>
  </w:endnote>
  <w:endnote w:type="continuationSeparator" w:id="0">
    <w:p w14:paraId="7388AD4B" w14:textId="77777777" w:rsidR="0047211D" w:rsidRPr="000C37C2" w:rsidRDefault="0047211D">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CIDFont+F4">
    <w:altName w:val="Calibri"/>
    <w:panose1 w:val="00000000000000000000"/>
    <w:charset w:val="CC"/>
    <w:family w:val="auto"/>
    <w:notTrueType/>
    <w:pitch w:val="default"/>
    <w:sig w:usb0="00000201" w:usb1="00000000" w:usb2="00000000" w:usb3="00000000" w:csb0="00000004"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5609" w14:textId="77777777" w:rsidR="00E40D8C" w:rsidRDefault="00E40D8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1A68" w14:textId="6F4C1380" w:rsidR="00A256E7" w:rsidRPr="000C37C2" w:rsidRDefault="00AD4AE1"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553A88AB" wp14:editId="40FAC45E">
              <wp:simplePos x="0" y="0"/>
              <wp:positionH relativeFrom="column">
                <wp:posOffset>-180340</wp:posOffset>
              </wp:positionH>
              <wp:positionV relativeFrom="paragraph">
                <wp:posOffset>7620</wp:posOffset>
              </wp:positionV>
              <wp:extent cx="6357620" cy="14605"/>
              <wp:effectExtent l="10160" t="7620" r="13970" b="6350"/>
              <wp:wrapNone/>
              <wp:docPr id="155362634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92489"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E40D8C">
      <w:rPr>
        <w:sz w:val="20"/>
        <w:szCs w:val="20"/>
      </w:rPr>
      <w:t>Скло лобове, код ДК 021:2015 - 34330000-9 - Запасні частини до вантажних транспортних засобів, фургонів та легкових автомобілів</w:t>
    </w:r>
  </w:p>
  <w:p w14:paraId="0443E140"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BBD5" w14:textId="77777777" w:rsidR="00E40D8C" w:rsidRDefault="00E40D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F5F0" w14:textId="77777777" w:rsidR="0047211D" w:rsidRPr="000C37C2" w:rsidRDefault="0047211D">
      <w:r w:rsidRPr="000C37C2">
        <w:separator/>
      </w:r>
    </w:p>
  </w:footnote>
  <w:footnote w:type="continuationSeparator" w:id="0">
    <w:p w14:paraId="6930D42F" w14:textId="77777777" w:rsidR="0047211D" w:rsidRPr="000C37C2" w:rsidRDefault="0047211D">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EB3"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490CEF6D"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9CE6" w14:textId="52F9F2F5" w:rsidR="002D6492" w:rsidRPr="000C37C2" w:rsidRDefault="00AD4AE1"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25287F1E" wp14:editId="006C3A01">
              <wp:simplePos x="0" y="0"/>
              <wp:positionH relativeFrom="column">
                <wp:posOffset>-17145</wp:posOffset>
              </wp:positionH>
              <wp:positionV relativeFrom="paragraph">
                <wp:posOffset>476885</wp:posOffset>
              </wp:positionV>
              <wp:extent cx="6329045" cy="13970"/>
              <wp:effectExtent l="11430" t="10160" r="12700" b="13970"/>
              <wp:wrapNone/>
              <wp:docPr id="16067055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055A2"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1DA16F60" wp14:editId="140BEBA1">
          <wp:extent cx="1448435" cy="285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0443" w14:textId="2186E6AE" w:rsidR="00472235" w:rsidRPr="000C37C2" w:rsidRDefault="00AD4AE1" w:rsidP="00472235">
    <w:r>
      <w:rPr>
        <w:noProof/>
      </w:rPr>
      <w:drawing>
        <wp:anchor distT="0" distB="0" distL="114300" distR="114300" simplePos="0" relativeHeight="251659264" behindDoc="1" locked="0" layoutInCell="1" allowOverlap="1" wp14:anchorId="4199FD4F" wp14:editId="21785CA5">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78F74AAB" w14:textId="77777777" w:rsidTr="00AF66AC">
      <w:trPr>
        <w:gridAfter w:val="1"/>
        <w:wAfter w:w="135" w:type="dxa"/>
      </w:trPr>
      <w:tc>
        <w:tcPr>
          <w:tcW w:w="3402" w:type="dxa"/>
          <w:tcBorders>
            <w:right w:val="single" w:sz="8" w:space="0" w:color="0F4761"/>
          </w:tcBorders>
        </w:tcPr>
        <w:p w14:paraId="4D544AB1"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35C245AA" w14:textId="77777777" w:rsidR="00472235" w:rsidRPr="000C37C2" w:rsidRDefault="00472235" w:rsidP="00472235">
          <w:r w:rsidRPr="00AF66AC">
            <w:rPr>
              <w:color w:val="2136A4"/>
              <w:sz w:val="14"/>
            </w:rPr>
            <w:t>MINISTRY FOR DEVELOPMENT OF COMMUNITIES</w:t>
          </w:r>
        </w:p>
      </w:tc>
    </w:tr>
    <w:tr w:rsidR="00472235" w:rsidRPr="000C37C2" w14:paraId="1A90546F" w14:textId="77777777" w:rsidTr="00AF66AC">
      <w:trPr>
        <w:gridAfter w:val="1"/>
        <w:wAfter w:w="135" w:type="dxa"/>
        <w:trHeight w:val="224"/>
      </w:trPr>
      <w:tc>
        <w:tcPr>
          <w:tcW w:w="3402" w:type="dxa"/>
          <w:tcBorders>
            <w:right w:val="single" w:sz="8" w:space="0" w:color="0F4761"/>
          </w:tcBorders>
        </w:tcPr>
        <w:p w14:paraId="41F88000"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75535FD5"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2FB64987" w14:textId="77777777" w:rsidTr="00AF66AC">
      <w:trPr>
        <w:gridAfter w:val="1"/>
        <w:wAfter w:w="135" w:type="dxa"/>
      </w:trPr>
      <w:tc>
        <w:tcPr>
          <w:tcW w:w="3402" w:type="dxa"/>
          <w:tcBorders>
            <w:right w:val="single" w:sz="8" w:space="0" w:color="0F4761"/>
          </w:tcBorders>
        </w:tcPr>
        <w:p w14:paraId="2E03E916"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6711C4C3"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12B274C8" w14:textId="77777777" w:rsidTr="00AF66AC">
      <w:trPr>
        <w:gridAfter w:val="1"/>
        <w:wAfter w:w="135" w:type="dxa"/>
        <w:trHeight w:val="216"/>
      </w:trPr>
      <w:tc>
        <w:tcPr>
          <w:tcW w:w="3402" w:type="dxa"/>
          <w:tcBorders>
            <w:right w:val="single" w:sz="8" w:space="0" w:color="0F4761"/>
          </w:tcBorders>
        </w:tcPr>
        <w:p w14:paraId="7F2F8DF7"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5E663956"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16D42550" w14:textId="77777777" w:rsidTr="00AF66AC">
      <w:trPr>
        <w:gridAfter w:val="1"/>
        <w:wAfter w:w="135" w:type="dxa"/>
      </w:trPr>
      <w:tc>
        <w:tcPr>
          <w:tcW w:w="3402" w:type="dxa"/>
          <w:tcBorders>
            <w:right w:val="single" w:sz="8" w:space="0" w:color="0F4761"/>
          </w:tcBorders>
        </w:tcPr>
        <w:p w14:paraId="6336DCA5"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4ABB846D"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4BC541DB" w14:textId="77777777" w:rsidTr="00AF66AC">
      <w:trPr>
        <w:gridAfter w:val="1"/>
        <w:wAfter w:w="135" w:type="dxa"/>
        <w:trHeight w:val="207"/>
      </w:trPr>
      <w:tc>
        <w:tcPr>
          <w:tcW w:w="3402" w:type="dxa"/>
          <w:tcBorders>
            <w:right w:val="single" w:sz="8" w:space="0" w:color="0F4761"/>
          </w:tcBorders>
        </w:tcPr>
        <w:p w14:paraId="63A82E2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45FE6714" w14:textId="77777777" w:rsidR="00472235" w:rsidRPr="000C37C2" w:rsidRDefault="00472235" w:rsidP="00472235">
          <w:r w:rsidRPr="00AF66AC">
            <w:rPr>
              <w:color w:val="2136A4"/>
              <w:sz w:val="14"/>
            </w:rPr>
            <w:t>Kyiv region, Ukraine, 08300</w:t>
          </w:r>
        </w:p>
      </w:tc>
    </w:tr>
    <w:tr w:rsidR="00472235" w:rsidRPr="000C37C2" w14:paraId="61E38C5A" w14:textId="77777777" w:rsidTr="00AF66AC">
      <w:tc>
        <w:tcPr>
          <w:tcW w:w="6378" w:type="dxa"/>
          <w:gridSpan w:val="3"/>
        </w:tcPr>
        <w:p w14:paraId="697C555C"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0A5DFEE3" w14:textId="77777777" w:rsidTr="00AF66AC">
      <w:tc>
        <w:tcPr>
          <w:tcW w:w="6378" w:type="dxa"/>
          <w:gridSpan w:val="3"/>
        </w:tcPr>
        <w:p w14:paraId="718C420B"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2CCE88AC"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5307FA1E" w14:textId="28DA4489" w:rsidR="000F2F0F" w:rsidRPr="000C37C2" w:rsidRDefault="00AD4AE1">
    <w:pPr>
      <w:pStyle w:val="aa"/>
    </w:pPr>
    <w:r>
      <w:rPr>
        <w:noProof/>
      </w:rPr>
      <mc:AlternateContent>
        <mc:Choice Requires="wps">
          <w:drawing>
            <wp:anchor distT="4294967295" distB="4294967295" distL="114300" distR="114300" simplePos="0" relativeHeight="251658240" behindDoc="0" locked="0" layoutInCell="1" allowOverlap="1" wp14:anchorId="4B979CD6" wp14:editId="07537C75">
              <wp:simplePos x="0" y="0"/>
              <wp:positionH relativeFrom="page">
                <wp:align>center</wp:align>
              </wp:positionH>
              <wp:positionV relativeFrom="paragraph">
                <wp:posOffset>25399</wp:posOffset>
              </wp:positionV>
              <wp:extent cx="7315200" cy="0"/>
              <wp:effectExtent l="0" t="0" r="0" b="0"/>
              <wp:wrapNone/>
              <wp:docPr id="785915425"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0BE12C"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35951069">
    <w:abstractNumId w:val="22"/>
  </w:num>
  <w:num w:numId="2" w16cid:durableId="186332245">
    <w:abstractNumId w:val="24"/>
  </w:num>
  <w:num w:numId="3" w16cid:durableId="1663435662">
    <w:abstractNumId w:val="0"/>
  </w:num>
  <w:num w:numId="4" w16cid:durableId="217591073">
    <w:abstractNumId w:val="25"/>
  </w:num>
  <w:num w:numId="5" w16cid:durableId="2112698976">
    <w:abstractNumId w:val="7"/>
  </w:num>
  <w:num w:numId="6" w16cid:durableId="1001928341">
    <w:abstractNumId w:val="5"/>
  </w:num>
  <w:num w:numId="7" w16cid:durableId="1072891735">
    <w:abstractNumId w:val="6"/>
  </w:num>
  <w:num w:numId="8" w16cid:durableId="932397587">
    <w:abstractNumId w:val="21"/>
  </w:num>
  <w:num w:numId="9" w16cid:durableId="258804478">
    <w:abstractNumId w:val="1"/>
  </w:num>
  <w:num w:numId="10" w16cid:durableId="1965770258">
    <w:abstractNumId w:val="18"/>
  </w:num>
  <w:num w:numId="11" w16cid:durableId="1593784795">
    <w:abstractNumId w:val="16"/>
  </w:num>
  <w:num w:numId="12" w16cid:durableId="1023554090">
    <w:abstractNumId w:val="14"/>
  </w:num>
  <w:num w:numId="13" w16cid:durableId="1064839910">
    <w:abstractNumId w:val="15"/>
  </w:num>
  <w:num w:numId="14" w16cid:durableId="1712459881">
    <w:abstractNumId w:val="3"/>
  </w:num>
  <w:num w:numId="15" w16cid:durableId="1340546004">
    <w:abstractNumId w:val="17"/>
  </w:num>
  <w:num w:numId="16" w16cid:durableId="1022826879">
    <w:abstractNumId w:val="2"/>
  </w:num>
  <w:num w:numId="17" w16cid:durableId="1373652401">
    <w:abstractNumId w:val="13"/>
  </w:num>
  <w:num w:numId="18" w16cid:durableId="1794597488">
    <w:abstractNumId w:val="4"/>
  </w:num>
  <w:num w:numId="19" w16cid:durableId="965159059">
    <w:abstractNumId w:val="8"/>
  </w:num>
  <w:num w:numId="20" w16cid:durableId="1164055263">
    <w:abstractNumId w:val="20"/>
  </w:num>
  <w:num w:numId="21" w16cid:durableId="505487488">
    <w:abstractNumId w:val="10"/>
  </w:num>
  <w:num w:numId="22" w16cid:durableId="1937058349">
    <w:abstractNumId w:val="19"/>
  </w:num>
  <w:num w:numId="23" w16cid:durableId="701830095">
    <w:abstractNumId w:val="12"/>
  </w:num>
  <w:num w:numId="24" w16cid:durableId="600068486">
    <w:abstractNumId w:val="23"/>
  </w:num>
  <w:num w:numId="25" w16cid:durableId="897206255">
    <w:abstractNumId w:val="23"/>
  </w:num>
  <w:num w:numId="26" w16cid:durableId="1456368455">
    <w:abstractNumId w:val="9"/>
  </w:num>
  <w:num w:numId="27" w16cid:durableId="1636452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7F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1645"/>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11D"/>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219B"/>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4EC0"/>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07F7"/>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2E3C"/>
    <w:rsid w:val="00AD39D2"/>
    <w:rsid w:val="00AD3AFA"/>
    <w:rsid w:val="00AD42B8"/>
    <w:rsid w:val="00AD4AE1"/>
    <w:rsid w:val="00AD5766"/>
    <w:rsid w:val="00AD5D88"/>
    <w:rsid w:val="00AE1932"/>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3999"/>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D8C"/>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58EE"/>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72F6A"/>
  <w15:chartTrackingRefBased/>
  <w15:docId w15:val="{C734534D-D9B5-4C91-A086-049CEC77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E-mail:yurii.velychko@avtostrada.toyota.ua" TargetMode="External"/><Relationship Id="rId13" Type="http://schemas.openxmlformats.org/officeDocument/2006/relationships/hyperlink" Target="mailto:info@japan-cars.com.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les@city-plaza.toyota.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lutsenko\AppData\Local\Microsoft\Windows\INetCache\Content.Outlook\PQWJBVBG\dl.body.repair.dept@autosummit.toyota.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rvice@vidi-airport.toyota.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ervice.vidi-airport.tovota@vidi.u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3271</Words>
  <Characters>1865</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Седюк Оксана Вікторівна</cp:lastModifiedBy>
  <cp:revision>5</cp:revision>
  <cp:lastPrinted>2021-11-17T09:02:00Z</cp:lastPrinted>
  <dcterms:created xsi:type="dcterms:W3CDTF">2026-04-24T12:41:00Z</dcterms:created>
  <dcterms:modified xsi:type="dcterms:W3CDTF">2026-04-29T07:21:00Z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