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1F7593" w14:paraId="28E3CB75" w14:textId="77777777" w:rsidTr="00C62708">
        <w:tc>
          <w:tcPr>
            <w:tcW w:w="9854" w:type="dxa"/>
          </w:tcPr>
          <w:p w14:paraId="1311B1EF" w14:textId="77777777" w:rsidR="001021AF" w:rsidRPr="001F7593" w:rsidRDefault="007D7B6F" w:rsidP="007D7B6F">
            <w:pPr>
              <w:pStyle w:val="1"/>
              <w:keepNext w:val="0"/>
              <w:widowControl w:val="0"/>
            </w:pPr>
            <w:r w:rsidRPr="001F7593">
              <w:rPr>
                <w:sz w:val="28"/>
                <w:szCs w:val="28"/>
              </w:rPr>
              <w:t>Обґрунтування технічних та якісних характеристик предмета закупівлі та очікуваної вартості предмета закупівлі</w:t>
            </w:r>
          </w:p>
        </w:tc>
      </w:tr>
    </w:tbl>
    <w:p w14:paraId="460112BB" w14:textId="77777777" w:rsidR="005F3529" w:rsidRPr="001F7593" w:rsidRDefault="005F3529" w:rsidP="0063471D">
      <w:pPr>
        <w:pStyle w:val="a4"/>
        <w:widowControl w:val="0"/>
        <w:jc w:val="both"/>
        <w:rPr>
          <w:sz w:val="24"/>
          <w:szCs w:val="24"/>
          <w:lang w:val="uk-UA"/>
        </w:rPr>
      </w:pPr>
    </w:p>
    <w:p w14:paraId="323877DC" w14:textId="77777777" w:rsidR="007D7B6F" w:rsidRPr="001F7593" w:rsidRDefault="003C4B6B" w:rsidP="0063471D">
      <w:pPr>
        <w:pStyle w:val="a4"/>
        <w:widowControl w:val="0"/>
        <w:jc w:val="both"/>
        <w:rPr>
          <w:sz w:val="24"/>
          <w:szCs w:val="24"/>
          <w:lang w:val="uk-UA"/>
        </w:rPr>
      </w:pPr>
      <w:r w:rsidRPr="001F7593">
        <w:rPr>
          <w:sz w:val="24"/>
          <w:szCs w:val="24"/>
          <w:lang w:val="uk-UA"/>
        </w:rPr>
        <w:t xml:space="preserve">Підстава: </w:t>
      </w:r>
      <w:r w:rsidR="007D7B6F" w:rsidRPr="001F7593">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3B5B0A4A" w14:textId="77777777" w:rsidR="009F35DC" w:rsidRPr="001F7593"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1F7593" w14:paraId="19B7F232" w14:textId="77777777" w:rsidTr="00C62708">
        <w:tc>
          <w:tcPr>
            <w:tcW w:w="487" w:type="pct"/>
            <w:shd w:val="clear" w:color="auto" w:fill="DEEAF6"/>
          </w:tcPr>
          <w:p w14:paraId="2EA68AC8" w14:textId="77777777" w:rsidR="00A76484" w:rsidRPr="001F7593" w:rsidRDefault="00A76484" w:rsidP="002D4D30">
            <w:pPr>
              <w:widowControl w:val="0"/>
              <w:contextualSpacing/>
              <w:jc w:val="center"/>
              <w:rPr>
                <w:b/>
              </w:rPr>
            </w:pPr>
            <w:r w:rsidRPr="001F7593">
              <w:rPr>
                <w:b/>
              </w:rPr>
              <w:t>Пункт Кошторису</w:t>
            </w:r>
          </w:p>
        </w:tc>
        <w:tc>
          <w:tcPr>
            <w:tcW w:w="1527" w:type="pct"/>
            <w:shd w:val="clear" w:color="auto" w:fill="DEEAF6"/>
          </w:tcPr>
          <w:p w14:paraId="4626E296" w14:textId="77777777" w:rsidR="00A76484" w:rsidRPr="001F7593" w:rsidRDefault="00A76484" w:rsidP="002D4D30">
            <w:pPr>
              <w:widowControl w:val="0"/>
              <w:contextualSpacing/>
              <w:jc w:val="center"/>
              <w:rPr>
                <w:b/>
              </w:rPr>
            </w:pPr>
            <w:r w:rsidRPr="001F7593">
              <w:rPr>
                <w:b/>
              </w:rPr>
              <w:t>Назва предмета закупівлі із зазначенням коду за Єдиним закупівельним словником</w:t>
            </w:r>
          </w:p>
        </w:tc>
        <w:tc>
          <w:tcPr>
            <w:tcW w:w="947" w:type="pct"/>
            <w:shd w:val="clear" w:color="auto" w:fill="DEEAF6"/>
          </w:tcPr>
          <w:p w14:paraId="5CCF7CB7" w14:textId="77777777" w:rsidR="00A76484" w:rsidRPr="001F7593" w:rsidRDefault="00A76484" w:rsidP="00DB2D70">
            <w:pPr>
              <w:widowControl w:val="0"/>
              <w:contextualSpacing/>
              <w:jc w:val="center"/>
              <w:rPr>
                <w:b/>
              </w:rPr>
            </w:pPr>
            <w:r w:rsidRPr="001F7593">
              <w:rPr>
                <w:b/>
              </w:rPr>
              <w:t>Очікувана варт</w:t>
            </w:r>
            <w:r w:rsidR="00DB2D70" w:rsidRPr="001F7593">
              <w:rPr>
                <w:b/>
              </w:rPr>
              <w:t>ість предмета закупівлі згідно р</w:t>
            </w:r>
            <w:r w:rsidRPr="001F7593">
              <w:rPr>
                <w:b/>
              </w:rPr>
              <w:t xml:space="preserve">ічного плану </w:t>
            </w:r>
            <w:proofErr w:type="spellStart"/>
            <w:r w:rsidRPr="001F7593">
              <w:rPr>
                <w:b/>
              </w:rPr>
              <w:t>закупівель</w:t>
            </w:r>
            <w:proofErr w:type="spellEnd"/>
          </w:p>
        </w:tc>
        <w:tc>
          <w:tcPr>
            <w:tcW w:w="1102" w:type="pct"/>
            <w:shd w:val="clear" w:color="auto" w:fill="DEEAF6"/>
          </w:tcPr>
          <w:p w14:paraId="1EF06BB9" w14:textId="77777777" w:rsidR="00A76484" w:rsidRPr="001F7593" w:rsidRDefault="00A76484" w:rsidP="002D4D30">
            <w:pPr>
              <w:widowControl w:val="0"/>
              <w:contextualSpacing/>
              <w:jc w:val="center"/>
              <w:rPr>
                <w:b/>
              </w:rPr>
            </w:pPr>
            <w:r w:rsidRPr="001F7593">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086159A0" w14:textId="77777777" w:rsidR="00A76484" w:rsidRPr="001F7593" w:rsidRDefault="00A355EA" w:rsidP="002D4D30">
            <w:pPr>
              <w:widowControl w:val="0"/>
              <w:contextualSpacing/>
              <w:jc w:val="center"/>
              <w:rPr>
                <w:b/>
              </w:rPr>
            </w:pPr>
            <w:r w:rsidRPr="001F7593">
              <w:rPr>
                <w:b/>
              </w:rPr>
              <w:t>Ідентифікатор процедури закупівлі</w:t>
            </w:r>
          </w:p>
        </w:tc>
      </w:tr>
      <w:tr w:rsidR="00A76484" w:rsidRPr="001F7593" w14:paraId="19A898EC" w14:textId="77777777" w:rsidTr="00212515">
        <w:tc>
          <w:tcPr>
            <w:tcW w:w="487" w:type="pct"/>
          </w:tcPr>
          <w:p w14:paraId="40D31BF1" w14:textId="49FA8CE2" w:rsidR="00A76484" w:rsidRPr="001F7593" w:rsidRDefault="004072F7" w:rsidP="005469FD">
            <w:pPr>
              <w:widowControl w:val="0"/>
              <w:ind w:right="-11"/>
              <w:jc w:val="center"/>
              <w:rPr>
                <w:lang w:eastAsia="uk-UA"/>
              </w:rPr>
            </w:pPr>
            <w:r w:rsidRPr="001F7593">
              <w:t>п.</w:t>
            </w:r>
            <w:r w:rsidR="00A76484" w:rsidRPr="001F7593">
              <w:t xml:space="preserve"> </w:t>
            </w:r>
            <w:r w:rsidR="00314B6C" w:rsidRPr="001F7593">
              <w:t xml:space="preserve">43.106 </w:t>
            </w:r>
            <w:r w:rsidR="00BD6E95" w:rsidRPr="001F7593">
              <w:rPr>
                <w:lang w:eastAsia="uk-UA"/>
              </w:rPr>
              <w:t>(202</w:t>
            </w:r>
            <w:r w:rsidR="008D78F9" w:rsidRPr="001F7593">
              <w:rPr>
                <w:lang w:eastAsia="uk-UA"/>
              </w:rPr>
              <w:t>6</w:t>
            </w:r>
            <w:r w:rsidR="00A76484" w:rsidRPr="001F7593">
              <w:rPr>
                <w:lang w:eastAsia="uk-UA"/>
              </w:rPr>
              <w:t>)</w:t>
            </w:r>
          </w:p>
        </w:tc>
        <w:tc>
          <w:tcPr>
            <w:tcW w:w="1527" w:type="pct"/>
          </w:tcPr>
          <w:p w14:paraId="7DE3B3BB" w14:textId="7A175685" w:rsidR="00A76484" w:rsidRPr="001F7593" w:rsidRDefault="00314B6C" w:rsidP="00A12478">
            <w:pPr>
              <w:widowControl w:val="0"/>
              <w:rPr>
                <w:bCs/>
              </w:rPr>
            </w:pPr>
            <w:r w:rsidRPr="001F7593">
              <w:rPr>
                <w:b/>
              </w:rPr>
              <w:t xml:space="preserve">Послуги з періодичної перевірки цистерни </w:t>
            </w:r>
            <w:proofErr w:type="spellStart"/>
            <w:r w:rsidRPr="001F7593">
              <w:rPr>
                <w:b/>
              </w:rPr>
              <w:t>паливоперевізника</w:t>
            </w:r>
            <w:proofErr w:type="spellEnd"/>
            <w:r w:rsidRPr="001F7593">
              <w:rPr>
                <w:b/>
              </w:rPr>
              <w:t xml:space="preserve">, </w:t>
            </w:r>
            <w:r w:rsidRPr="001F7593">
              <w:rPr>
                <w:bCs/>
              </w:rPr>
              <w:t xml:space="preserve">код ДК 021:2015 - 71630000-3 - Послуги з технічного огляду та </w:t>
            </w:r>
            <w:proofErr w:type="spellStart"/>
            <w:r w:rsidRPr="001F7593">
              <w:rPr>
                <w:bCs/>
              </w:rPr>
              <w:t>випробовувань</w:t>
            </w:r>
            <w:proofErr w:type="spellEnd"/>
          </w:p>
        </w:tc>
        <w:tc>
          <w:tcPr>
            <w:tcW w:w="947" w:type="pct"/>
          </w:tcPr>
          <w:p w14:paraId="2372FC34" w14:textId="53A54917" w:rsidR="00A76484" w:rsidRPr="001F7593" w:rsidRDefault="00314B6C" w:rsidP="002D4D30">
            <w:pPr>
              <w:widowControl w:val="0"/>
              <w:jc w:val="center"/>
            </w:pPr>
            <w:r w:rsidRPr="001F7593">
              <w:t>15 000,00</w:t>
            </w:r>
            <w:r w:rsidR="00A76484" w:rsidRPr="001F7593">
              <w:t xml:space="preserve"> </w:t>
            </w:r>
          </w:p>
          <w:p w14:paraId="0D4226B1" w14:textId="77777777" w:rsidR="00A76484" w:rsidRPr="001F7593" w:rsidRDefault="00A76484" w:rsidP="002D4D30">
            <w:pPr>
              <w:widowControl w:val="0"/>
              <w:jc w:val="center"/>
            </w:pPr>
            <w:r w:rsidRPr="001F7593">
              <w:t>грн. з ПДВ</w:t>
            </w:r>
          </w:p>
        </w:tc>
        <w:tc>
          <w:tcPr>
            <w:tcW w:w="1102" w:type="pct"/>
          </w:tcPr>
          <w:p w14:paraId="3DD318F0" w14:textId="5DA6782A" w:rsidR="00A76484" w:rsidRPr="001F7593" w:rsidRDefault="00314B6C" w:rsidP="002D4D30">
            <w:pPr>
              <w:widowControl w:val="0"/>
              <w:jc w:val="center"/>
            </w:pPr>
            <w:r w:rsidRPr="001F7593">
              <w:t>1</w:t>
            </w:r>
            <w:r w:rsidR="009E38F4" w:rsidRPr="001F7593">
              <w:t>2 500,00</w:t>
            </w:r>
          </w:p>
          <w:p w14:paraId="66707159" w14:textId="77777777" w:rsidR="00A76484" w:rsidRPr="001F7593" w:rsidRDefault="00A76484" w:rsidP="002D4D30">
            <w:pPr>
              <w:widowControl w:val="0"/>
              <w:jc w:val="center"/>
            </w:pPr>
            <w:r w:rsidRPr="001F7593">
              <w:t xml:space="preserve">грн. без ПДВ </w:t>
            </w:r>
          </w:p>
        </w:tc>
        <w:tc>
          <w:tcPr>
            <w:tcW w:w="936" w:type="pct"/>
          </w:tcPr>
          <w:p w14:paraId="02B94C16" w14:textId="0C6428E3" w:rsidR="00A76484" w:rsidRPr="0083761C" w:rsidRDefault="0083761C" w:rsidP="002D4D30">
            <w:pPr>
              <w:widowControl w:val="0"/>
              <w:jc w:val="center"/>
              <w:rPr>
                <w:color w:val="0000FF"/>
                <w:lang w:val="en-US"/>
              </w:rPr>
            </w:pPr>
            <w:hyperlink r:id="rId8" w:tgtFrame="_blank" w:history="1">
              <w:r w:rsidRPr="0083761C">
                <w:rPr>
                  <w:rFonts w:ascii="Segoe UI" w:hAnsi="Segoe UI" w:cs="Segoe UI"/>
                  <w:color w:val="57A3F3"/>
                  <w:sz w:val="21"/>
                  <w:szCs w:val="21"/>
                  <w:u w:val="single"/>
                  <w:shd w:val="clear" w:color="auto" w:fill="FFFFFF"/>
                </w:rPr>
                <w:t>UA-2026-06-17-014062-a</w:t>
              </w:r>
            </w:hyperlink>
          </w:p>
        </w:tc>
      </w:tr>
    </w:tbl>
    <w:p w14:paraId="73FF60AA" w14:textId="77777777" w:rsidR="00A12478" w:rsidRPr="001F7593" w:rsidRDefault="00A12478" w:rsidP="0063471D">
      <w:pPr>
        <w:pStyle w:val="a4"/>
        <w:widowControl w:val="0"/>
        <w:jc w:val="both"/>
        <w:rPr>
          <w:sz w:val="24"/>
          <w:szCs w:val="24"/>
          <w:lang w:val="uk-UA"/>
        </w:rPr>
      </w:pPr>
    </w:p>
    <w:p w14:paraId="272C3CD1" w14:textId="77777777" w:rsidR="00A355EA" w:rsidRPr="001F7593" w:rsidRDefault="00A355EA" w:rsidP="00C62708">
      <w:pPr>
        <w:widowControl w:val="0"/>
        <w:shd w:val="clear" w:color="auto" w:fill="DEEAF6"/>
        <w:jc w:val="center"/>
      </w:pPr>
      <w:r w:rsidRPr="001F7593">
        <w:rPr>
          <w:b/>
        </w:rPr>
        <w:t>Обґрунтування на виконання вимог Постанови КМУ від 11.10.2016 № 710:</w:t>
      </w:r>
    </w:p>
    <w:p w14:paraId="6725D67F" w14:textId="77777777" w:rsidR="006F428D" w:rsidRPr="001F7593"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1F7593" w14:paraId="588DE9E1"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1A2A54C" w14:textId="77777777" w:rsidR="008335E7" w:rsidRPr="001F7593" w:rsidRDefault="008335E7" w:rsidP="00C62708">
            <w:r w:rsidRPr="001F7593">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7AC224F" w14:textId="77777777" w:rsidR="008335E7" w:rsidRPr="001F7593" w:rsidRDefault="008335E7" w:rsidP="00C62708">
            <w:r w:rsidRPr="001F7593">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F162295" w14:textId="77777777" w:rsidR="009E38F4" w:rsidRPr="001F7593" w:rsidRDefault="009E38F4" w:rsidP="009E38F4">
            <w:pPr>
              <w:widowControl w:val="0"/>
              <w:spacing w:line="256" w:lineRule="auto"/>
            </w:pPr>
            <w:r w:rsidRPr="001F7593">
              <w:rPr>
                <w:bCs/>
              </w:rPr>
              <w:t xml:space="preserve">Очікувану вартість закупівлі розраховано методом порівняння ринкових цін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№275. Було направлено низку запитів з метою отримання комерційних пропозицій від потенційних Учасників процедури закупівлі. На підставі вищезазначеного визначено очікувану вартість надання  послуги.  </w:t>
            </w:r>
          </w:p>
          <w:p w14:paraId="31AD1867" w14:textId="77777777" w:rsidR="008335E7" w:rsidRPr="001F7593" w:rsidRDefault="008335E7" w:rsidP="00C62708">
            <w:pPr>
              <w:rPr>
                <w:i/>
              </w:rPr>
            </w:pPr>
          </w:p>
        </w:tc>
      </w:tr>
      <w:tr w:rsidR="006F428D" w:rsidRPr="001F7593" w14:paraId="73FE6873"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7523AFF" w14:textId="77777777" w:rsidR="006F428D" w:rsidRPr="001F7593" w:rsidRDefault="008335E7" w:rsidP="00C62708">
            <w:r w:rsidRPr="001F7593">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8AE35D0" w14:textId="77777777" w:rsidR="006F428D" w:rsidRPr="001F7593" w:rsidRDefault="006F428D" w:rsidP="00C62708">
            <w:r w:rsidRPr="001F7593">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53E1828" w14:textId="77777777" w:rsidR="009E38F4" w:rsidRPr="001F7593" w:rsidRDefault="009E38F4" w:rsidP="009E38F4">
            <w:pPr>
              <w:spacing w:line="256" w:lineRule="auto"/>
            </w:pPr>
            <w:r w:rsidRPr="001F7593">
              <w:t xml:space="preserve">   Мета закупівлі Послуги: для забезпечення експлуатації  автомобіля-</w:t>
            </w:r>
            <w:proofErr w:type="spellStart"/>
            <w:r w:rsidRPr="001F7593">
              <w:t>паливоперевізника</w:t>
            </w:r>
            <w:proofErr w:type="spellEnd"/>
            <w:r w:rsidRPr="001F7593">
              <w:t xml:space="preserve"> АТЗ-10 </w:t>
            </w:r>
            <w:proofErr w:type="spellStart"/>
            <w:r w:rsidRPr="001F7593">
              <w:t>інв</w:t>
            </w:r>
            <w:proofErr w:type="spellEnd"/>
            <w:r w:rsidRPr="001F7593">
              <w:t xml:space="preserve">. № 50481/ТС, </w:t>
            </w:r>
            <w:proofErr w:type="spellStart"/>
            <w:r w:rsidRPr="001F7593">
              <w:t>держ</w:t>
            </w:r>
            <w:proofErr w:type="spellEnd"/>
            <w:r w:rsidRPr="001F7593">
              <w:t>. № АІ5671СХ, який знаходиться на балансі служби експлуатації спецтранспорту та використовується у технологічних процесах господарської діяльності підприємства.</w:t>
            </w:r>
          </w:p>
          <w:p w14:paraId="5A318D12" w14:textId="77777777" w:rsidR="009E38F4" w:rsidRPr="001F7593" w:rsidRDefault="009E38F4" w:rsidP="009E38F4">
            <w:pPr>
              <w:widowControl w:val="0"/>
              <w:spacing w:line="256" w:lineRule="auto"/>
            </w:pPr>
            <w:r w:rsidRPr="001F7593">
              <w:t xml:space="preserve">   Закупівля обумовлена необхідністю проведення обов’язкової періодичної перевірки цистерни </w:t>
            </w:r>
            <w:proofErr w:type="spellStart"/>
            <w:r w:rsidRPr="001F7593">
              <w:t>паливоперевізника</w:t>
            </w:r>
            <w:proofErr w:type="spellEnd"/>
            <w:r w:rsidRPr="001F7593">
              <w:t xml:space="preserve"> на відповідність вимогам:</w:t>
            </w:r>
          </w:p>
          <w:p w14:paraId="39FDE3E0" w14:textId="77777777" w:rsidR="009E38F4" w:rsidRPr="001F7593" w:rsidRDefault="009E38F4" w:rsidP="009E38F4">
            <w:pPr>
              <w:widowControl w:val="0"/>
              <w:spacing w:line="256" w:lineRule="auto"/>
            </w:pPr>
            <w:r w:rsidRPr="001F7593">
              <w:t xml:space="preserve">  розділу ІІ Порядку перевірки цистерн для перевезення небезпечних вантажів, затвердженого наказом Міністерства інфраструктури України та Міністерства внутрішніх справ України </w:t>
            </w:r>
            <w:r w:rsidRPr="001F7593">
              <w:lastRenderedPageBreak/>
              <w:t>від 12 травня 2015 року № 166/550;</w:t>
            </w:r>
          </w:p>
          <w:p w14:paraId="5C1BD746" w14:textId="77777777" w:rsidR="009E38F4" w:rsidRPr="001F7593" w:rsidRDefault="009E38F4" w:rsidP="009E38F4">
            <w:pPr>
              <w:widowControl w:val="0"/>
              <w:spacing w:line="256" w:lineRule="auto"/>
            </w:pPr>
            <w:r w:rsidRPr="001F7593">
              <w:t xml:space="preserve">  абзацу 7 пункту 6 розділу ІІ Порядку видачі та оформлення </w:t>
            </w:r>
            <w:proofErr w:type="spellStart"/>
            <w:r w:rsidRPr="001F7593">
              <w:t>свідоцтв</w:t>
            </w:r>
            <w:proofErr w:type="spellEnd"/>
            <w:r w:rsidRPr="001F7593">
              <w:t xml:space="preserve"> про допущення транспортних засобів до перевезення визначених небезпечних вантажів, затвердженого наказом Міністерства внутрішніх справ України від 04 серпня 2018 року № 656.</w:t>
            </w:r>
          </w:p>
          <w:p w14:paraId="1E5312A1" w14:textId="339C6106" w:rsidR="006F428D" w:rsidRPr="001F7593" w:rsidRDefault="009E38F4" w:rsidP="009E38F4">
            <w:pPr>
              <w:rPr>
                <w:i/>
              </w:rPr>
            </w:pPr>
            <w:r w:rsidRPr="001F7593">
              <w:t xml:space="preserve">   Надання послуги здійснюється фахівцями спеціалізованих підприємств, які мають необхідне обладнання для проведення перевірки цистерн для перевезення небезпечних вантажів та включені до Переліку суб’єктів господарювання, уповноважених на проведення перевірки цистерн установлених на колісних транспортних засобах (автоцистерн та цистерн, що є частиною </w:t>
            </w:r>
            <w:proofErr w:type="spellStart"/>
            <w:r w:rsidRPr="001F7593">
              <w:t>змішувально</w:t>
            </w:r>
            <w:proofErr w:type="spellEnd"/>
            <w:r w:rsidRPr="001F7593">
              <w:t xml:space="preserve">-зарядних машин). </w:t>
            </w:r>
          </w:p>
        </w:tc>
      </w:tr>
      <w:tr w:rsidR="006F428D" w:rsidRPr="001F7593" w14:paraId="09B018DF"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1FA0C4D" w14:textId="77777777" w:rsidR="006F428D" w:rsidRPr="001F7593" w:rsidRDefault="006F428D" w:rsidP="00C62708">
            <w:pPr>
              <w:rPr>
                <w:bCs/>
              </w:rPr>
            </w:pPr>
            <w:r w:rsidRPr="001F7593">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0B697A6" w14:textId="77777777" w:rsidR="006F428D" w:rsidRPr="001F7593" w:rsidRDefault="006F428D" w:rsidP="00C62708">
            <w:r w:rsidRPr="001F7593">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7E4A58F" w14:textId="5321B7C7" w:rsidR="006F428D" w:rsidRPr="001F7593" w:rsidRDefault="009E38F4" w:rsidP="00C62708">
            <w:pPr>
              <w:rPr>
                <w:i/>
              </w:rPr>
            </w:pPr>
            <w:r w:rsidRPr="001F7593">
              <w:rPr>
                <w:bCs/>
              </w:rPr>
              <w:t>До процедури закупівлі доцільно встановити вимоги по відстані до розміщення місця надання послуги.</w:t>
            </w:r>
          </w:p>
        </w:tc>
      </w:tr>
    </w:tbl>
    <w:p w14:paraId="43B6E626" w14:textId="77777777" w:rsidR="006F428D" w:rsidRPr="001F7593" w:rsidRDefault="006F428D" w:rsidP="00A12478">
      <w:pPr>
        <w:rPr>
          <w:b/>
        </w:rPr>
      </w:pPr>
    </w:p>
    <w:p w14:paraId="5AA8100D" w14:textId="77777777" w:rsidR="006926A0" w:rsidRPr="001F7593" w:rsidRDefault="006926A0" w:rsidP="006926A0">
      <w:pPr>
        <w:ind w:firstLine="567"/>
        <w:jc w:val="both"/>
      </w:pPr>
      <w:r w:rsidRPr="001F7593">
        <w:t>Враховуючи зазначене, замовник прийняв рішення стосовно застосування таких технічних та якісних характеристик предмета закупівлі:</w:t>
      </w:r>
    </w:p>
    <w:tbl>
      <w:tblPr>
        <w:tblW w:w="103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238"/>
        <w:gridCol w:w="1164"/>
        <w:gridCol w:w="709"/>
        <w:gridCol w:w="3260"/>
        <w:gridCol w:w="2410"/>
      </w:tblGrid>
      <w:tr w:rsidR="001F7593" w:rsidRPr="001F7593" w14:paraId="31DF1278" w14:textId="77777777">
        <w:trPr>
          <w:trHeight w:val="944"/>
        </w:trPr>
        <w:tc>
          <w:tcPr>
            <w:tcW w:w="568" w:type="dxa"/>
            <w:tcBorders>
              <w:top w:val="single" w:sz="4" w:space="0" w:color="auto"/>
              <w:left w:val="single" w:sz="4" w:space="0" w:color="auto"/>
              <w:bottom w:val="single" w:sz="4" w:space="0" w:color="auto"/>
              <w:right w:val="single" w:sz="4" w:space="0" w:color="auto"/>
            </w:tcBorders>
            <w:shd w:val="clear" w:color="auto" w:fill="F2F2F2"/>
            <w:hideMark/>
          </w:tcPr>
          <w:p w14:paraId="492B4A85" w14:textId="77777777" w:rsidR="001F7593" w:rsidRPr="001F7593" w:rsidRDefault="001F7593">
            <w:pPr>
              <w:widowControl w:val="0"/>
              <w:rPr>
                <w:sz w:val="22"/>
                <w:szCs w:val="22"/>
              </w:rPr>
            </w:pPr>
            <w:r w:rsidRPr="001F7593">
              <w:rPr>
                <w:sz w:val="22"/>
                <w:szCs w:val="22"/>
              </w:rPr>
              <w:t>№ п/п</w:t>
            </w:r>
          </w:p>
        </w:tc>
        <w:tc>
          <w:tcPr>
            <w:tcW w:w="2238" w:type="dxa"/>
            <w:tcBorders>
              <w:top w:val="single" w:sz="4" w:space="0" w:color="auto"/>
              <w:left w:val="single" w:sz="4" w:space="0" w:color="auto"/>
              <w:bottom w:val="single" w:sz="4" w:space="0" w:color="auto"/>
              <w:right w:val="single" w:sz="4" w:space="0" w:color="auto"/>
            </w:tcBorders>
            <w:shd w:val="clear" w:color="auto" w:fill="F2F2F2"/>
            <w:hideMark/>
          </w:tcPr>
          <w:p w14:paraId="1CD6B7CB" w14:textId="77777777" w:rsidR="001F7593" w:rsidRPr="001F7593" w:rsidRDefault="001F7593">
            <w:pPr>
              <w:widowControl w:val="0"/>
              <w:jc w:val="center"/>
              <w:rPr>
                <w:sz w:val="22"/>
                <w:szCs w:val="22"/>
              </w:rPr>
            </w:pPr>
            <w:r w:rsidRPr="001F7593">
              <w:rPr>
                <w:sz w:val="22"/>
                <w:szCs w:val="22"/>
              </w:rPr>
              <w:t>Найменування послуги</w:t>
            </w:r>
          </w:p>
        </w:tc>
        <w:tc>
          <w:tcPr>
            <w:tcW w:w="1164" w:type="dxa"/>
            <w:tcBorders>
              <w:top w:val="single" w:sz="4" w:space="0" w:color="auto"/>
              <w:left w:val="single" w:sz="4" w:space="0" w:color="auto"/>
              <w:bottom w:val="single" w:sz="4" w:space="0" w:color="auto"/>
              <w:right w:val="single" w:sz="4" w:space="0" w:color="auto"/>
            </w:tcBorders>
            <w:shd w:val="clear" w:color="auto" w:fill="F2F2F2"/>
            <w:hideMark/>
          </w:tcPr>
          <w:p w14:paraId="7455BAAA" w14:textId="77777777" w:rsidR="001F7593" w:rsidRPr="001F7593" w:rsidRDefault="001F7593">
            <w:pPr>
              <w:widowControl w:val="0"/>
              <w:jc w:val="center"/>
              <w:rPr>
                <w:sz w:val="22"/>
                <w:szCs w:val="22"/>
              </w:rPr>
            </w:pPr>
            <w:r w:rsidRPr="001F7593">
              <w:rPr>
                <w:sz w:val="22"/>
                <w:szCs w:val="22"/>
              </w:rPr>
              <w:t>Одиниця</w:t>
            </w:r>
          </w:p>
          <w:p w14:paraId="17E6F662" w14:textId="77777777" w:rsidR="001F7593" w:rsidRPr="001F7593" w:rsidRDefault="001F7593">
            <w:pPr>
              <w:widowControl w:val="0"/>
              <w:jc w:val="center"/>
              <w:rPr>
                <w:sz w:val="22"/>
                <w:szCs w:val="22"/>
              </w:rPr>
            </w:pPr>
            <w:r w:rsidRPr="001F7593">
              <w:rPr>
                <w:sz w:val="22"/>
                <w:szCs w:val="22"/>
              </w:rPr>
              <w:t>виміру</w:t>
            </w:r>
          </w:p>
        </w:tc>
        <w:tc>
          <w:tcPr>
            <w:tcW w:w="709" w:type="dxa"/>
            <w:tcBorders>
              <w:top w:val="single" w:sz="4" w:space="0" w:color="auto"/>
              <w:left w:val="single" w:sz="4" w:space="0" w:color="auto"/>
              <w:bottom w:val="single" w:sz="4" w:space="0" w:color="auto"/>
              <w:right w:val="single" w:sz="4" w:space="0" w:color="auto"/>
            </w:tcBorders>
            <w:shd w:val="clear" w:color="auto" w:fill="F2F2F2"/>
            <w:hideMark/>
          </w:tcPr>
          <w:p w14:paraId="1286D35D" w14:textId="77777777" w:rsidR="001F7593" w:rsidRPr="001F7593" w:rsidRDefault="001F7593">
            <w:pPr>
              <w:widowControl w:val="0"/>
              <w:jc w:val="center"/>
              <w:rPr>
                <w:sz w:val="22"/>
                <w:szCs w:val="22"/>
              </w:rPr>
            </w:pPr>
            <w:r w:rsidRPr="001F7593">
              <w:rPr>
                <w:sz w:val="22"/>
                <w:szCs w:val="22"/>
              </w:rPr>
              <w:t>Кількість</w:t>
            </w:r>
          </w:p>
        </w:tc>
        <w:tc>
          <w:tcPr>
            <w:tcW w:w="3260" w:type="dxa"/>
            <w:tcBorders>
              <w:top w:val="single" w:sz="4" w:space="0" w:color="auto"/>
              <w:left w:val="single" w:sz="4" w:space="0" w:color="auto"/>
              <w:bottom w:val="single" w:sz="4" w:space="0" w:color="auto"/>
              <w:right w:val="single" w:sz="4" w:space="0" w:color="auto"/>
            </w:tcBorders>
            <w:shd w:val="clear" w:color="auto" w:fill="F2F2F2"/>
            <w:hideMark/>
          </w:tcPr>
          <w:p w14:paraId="59674E61" w14:textId="77777777" w:rsidR="001F7593" w:rsidRPr="001F7593" w:rsidRDefault="001F7593">
            <w:pPr>
              <w:widowControl w:val="0"/>
              <w:jc w:val="center"/>
              <w:rPr>
                <w:sz w:val="22"/>
                <w:szCs w:val="22"/>
              </w:rPr>
            </w:pPr>
            <w:r w:rsidRPr="001F7593">
              <w:rPr>
                <w:sz w:val="22"/>
                <w:szCs w:val="22"/>
              </w:rPr>
              <w:t>Технічні та якісні характеристики предмета закупівлі</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6B36D6E5" w14:textId="77777777" w:rsidR="001F7593" w:rsidRPr="001F7593" w:rsidRDefault="001F7593">
            <w:pPr>
              <w:widowControl w:val="0"/>
              <w:jc w:val="center"/>
              <w:rPr>
                <w:sz w:val="22"/>
                <w:szCs w:val="22"/>
              </w:rPr>
            </w:pPr>
            <w:r w:rsidRPr="001F7593">
              <w:rPr>
                <w:sz w:val="22"/>
                <w:szCs w:val="22"/>
              </w:rPr>
              <w:t>Документ, якому відповідає предмет закупівлі</w:t>
            </w:r>
          </w:p>
        </w:tc>
      </w:tr>
      <w:tr w:rsidR="001F7593" w:rsidRPr="001F7593" w14:paraId="7F2634BC" w14:textId="77777777">
        <w:trPr>
          <w:trHeight w:val="229"/>
        </w:trPr>
        <w:tc>
          <w:tcPr>
            <w:tcW w:w="568" w:type="dxa"/>
            <w:tcBorders>
              <w:top w:val="single" w:sz="4" w:space="0" w:color="auto"/>
              <w:left w:val="single" w:sz="4" w:space="0" w:color="auto"/>
              <w:bottom w:val="single" w:sz="4" w:space="0" w:color="auto"/>
              <w:right w:val="single" w:sz="4" w:space="0" w:color="auto"/>
            </w:tcBorders>
            <w:hideMark/>
          </w:tcPr>
          <w:p w14:paraId="55D4420F" w14:textId="77777777" w:rsidR="001F7593" w:rsidRPr="001F7593" w:rsidRDefault="001F7593">
            <w:pPr>
              <w:widowControl w:val="0"/>
              <w:rPr>
                <w:sz w:val="22"/>
                <w:szCs w:val="22"/>
              </w:rPr>
            </w:pPr>
            <w:r w:rsidRPr="001F7593">
              <w:rPr>
                <w:sz w:val="22"/>
                <w:szCs w:val="22"/>
              </w:rPr>
              <w:t>1</w:t>
            </w:r>
          </w:p>
        </w:tc>
        <w:tc>
          <w:tcPr>
            <w:tcW w:w="2238" w:type="dxa"/>
            <w:tcBorders>
              <w:top w:val="single" w:sz="4" w:space="0" w:color="auto"/>
              <w:left w:val="single" w:sz="4" w:space="0" w:color="auto"/>
              <w:bottom w:val="single" w:sz="4" w:space="0" w:color="auto"/>
              <w:right w:val="single" w:sz="4" w:space="0" w:color="auto"/>
            </w:tcBorders>
            <w:hideMark/>
          </w:tcPr>
          <w:p w14:paraId="4AF729B1" w14:textId="77777777" w:rsidR="001F7593" w:rsidRPr="001F7593" w:rsidRDefault="001F7593">
            <w:pPr>
              <w:widowControl w:val="0"/>
              <w:jc w:val="center"/>
              <w:rPr>
                <w:b/>
                <w:sz w:val="22"/>
                <w:szCs w:val="22"/>
              </w:rPr>
            </w:pPr>
            <w:r w:rsidRPr="001F7593">
              <w:rPr>
                <w:sz w:val="22"/>
                <w:szCs w:val="22"/>
              </w:rPr>
              <w:t xml:space="preserve">Періодична перевірка цистерни </w:t>
            </w:r>
            <w:proofErr w:type="spellStart"/>
            <w:r w:rsidRPr="001F7593">
              <w:rPr>
                <w:sz w:val="22"/>
                <w:szCs w:val="22"/>
              </w:rPr>
              <w:t>паливоперевізника</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070748E4" w14:textId="77777777" w:rsidR="001F7593" w:rsidRPr="001F7593" w:rsidRDefault="001F7593">
            <w:pPr>
              <w:widowControl w:val="0"/>
              <w:jc w:val="center"/>
              <w:rPr>
                <w:bCs/>
                <w:sz w:val="22"/>
                <w:szCs w:val="22"/>
              </w:rPr>
            </w:pPr>
            <w:r w:rsidRPr="001F7593">
              <w:rPr>
                <w:bCs/>
                <w:sz w:val="22"/>
                <w:szCs w:val="22"/>
              </w:rPr>
              <w:t>послуга</w:t>
            </w:r>
          </w:p>
        </w:tc>
        <w:tc>
          <w:tcPr>
            <w:tcW w:w="709" w:type="dxa"/>
            <w:tcBorders>
              <w:top w:val="single" w:sz="4" w:space="0" w:color="auto"/>
              <w:left w:val="single" w:sz="4" w:space="0" w:color="auto"/>
              <w:bottom w:val="single" w:sz="4" w:space="0" w:color="auto"/>
              <w:right w:val="single" w:sz="4" w:space="0" w:color="auto"/>
            </w:tcBorders>
            <w:hideMark/>
          </w:tcPr>
          <w:p w14:paraId="3D840149" w14:textId="77777777" w:rsidR="001F7593" w:rsidRPr="001F7593" w:rsidRDefault="001F7593">
            <w:pPr>
              <w:widowControl w:val="0"/>
              <w:jc w:val="center"/>
              <w:rPr>
                <w:bCs/>
                <w:sz w:val="22"/>
                <w:szCs w:val="22"/>
              </w:rPr>
            </w:pPr>
            <w:r w:rsidRPr="001F7593">
              <w:rPr>
                <w:bCs/>
                <w:sz w:val="22"/>
                <w:szCs w:val="22"/>
              </w:rPr>
              <w:t>1</w:t>
            </w:r>
          </w:p>
        </w:tc>
        <w:tc>
          <w:tcPr>
            <w:tcW w:w="3260" w:type="dxa"/>
            <w:tcBorders>
              <w:top w:val="single" w:sz="4" w:space="0" w:color="auto"/>
              <w:left w:val="single" w:sz="4" w:space="0" w:color="auto"/>
              <w:bottom w:val="single" w:sz="4" w:space="0" w:color="auto"/>
              <w:right w:val="single" w:sz="4" w:space="0" w:color="auto"/>
            </w:tcBorders>
            <w:hideMark/>
          </w:tcPr>
          <w:p w14:paraId="0C3218AD"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Цистерна для перевезення небезпечних вантажів, встановлена на шасі автомобіля МАЗ-533702.</w:t>
            </w:r>
          </w:p>
          <w:p w14:paraId="78E95F70"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Кількість секцій - одна.</w:t>
            </w:r>
          </w:p>
          <w:p w14:paraId="2BFF4D8A"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 xml:space="preserve">Об’єм цистерни - 10188л. </w:t>
            </w:r>
          </w:p>
          <w:p w14:paraId="7C4E78BA"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u w:val="single"/>
              </w:rPr>
              <w:t>Під час періодичної перевірки цистерни проводяться:</w:t>
            </w:r>
          </w:p>
          <w:p w14:paraId="697A705A"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-перевірка наданих документів на цистерну;</w:t>
            </w:r>
          </w:p>
          <w:p w14:paraId="19352568"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-внутрішній огляд;</w:t>
            </w:r>
          </w:p>
          <w:p w14:paraId="26E8D229"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-зовнішній огляд;</w:t>
            </w:r>
          </w:p>
          <w:p w14:paraId="4CD33E65"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-гідравлічне випробування під тиском;</w:t>
            </w:r>
          </w:p>
          <w:p w14:paraId="5F0D77D0"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-випробування на</w:t>
            </w:r>
          </w:p>
          <w:p w14:paraId="22BA5F93"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герметичність;</w:t>
            </w:r>
          </w:p>
          <w:p w14:paraId="62F14B4A"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-перевірка належного функціонування експлуатаційного обладнання цистерни.</w:t>
            </w:r>
          </w:p>
          <w:p w14:paraId="5DE23B42" w14:textId="77777777" w:rsidR="001F7593" w:rsidRPr="001F7593" w:rsidRDefault="001F7593">
            <w:pPr>
              <w:widowControl w:val="0"/>
              <w:tabs>
                <w:tab w:val="left" w:pos="1134"/>
              </w:tabs>
              <w:overflowPunct w:val="0"/>
              <w:autoSpaceDE w:val="0"/>
              <w:autoSpaceDN w:val="0"/>
              <w:adjustRightInd w:val="0"/>
              <w:textAlignment w:val="baseline"/>
              <w:rPr>
                <w:sz w:val="22"/>
                <w:szCs w:val="22"/>
                <w:u w:val="single"/>
              </w:rPr>
            </w:pPr>
            <w:r w:rsidRPr="001F7593">
              <w:rPr>
                <w:sz w:val="22"/>
                <w:szCs w:val="22"/>
                <w:u w:val="single"/>
              </w:rPr>
              <w:t xml:space="preserve">У разі перевірки контейнера-цистерни (переносної цистерни) </w:t>
            </w:r>
          </w:p>
          <w:p w14:paraId="4B0849F6"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-перевірка рами,</w:t>
            </w:r>
          </w:p>
          <w:p w14:paraId="180A4D4B"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конструкційного обладнання та кріплень цистерни до рами;</w:t>
            </w:r>
          </w:p>
          <w:p w14:paraId="5E43F170" w14:textId="77777777" w:rsidR="001F7593" w:rsidRPr="001F7593" w:rsidRDefault="001F7593">
            <w:pPr>
              <w:widowControl w:val="0"/>
              <w:tabs>
                <w:tab w:val="left" w:pos="1134"/>
              </w:tabs>
              <w:overflowPunct w:val="0"/>
              <w:autoSpaceDE w:val="0"/>
              <w:autoSpaceDN w:val="0"/>
              <w:adjustRightInd w:val="0"/>
              <w:textAlignment w:val="baseline"/>
              <w:rPr>
                <w:sz w:val="22"/>
                <w:szCs w:val="22"/>
              </w:rPr>
            </w:pPr>
            <w:r w:rsidRPr="001F7593">
              <w:rPr>
                <w:sz w:val="22"/>
                <w:szCs w:val="22"/>
              </w:rPr>
              <w:t>-оформлення результатів перевірки;</w:t>
            </w:r>
          </w:p>
          <w:p w14:paraId="6F92428E" w14:textId="77777777" w:rsidR="001F7593" w:rsidRPr="001F7593" w:rsidRDefault="001F7593">
            <w:pPr>
              <w:widowControl w:val="0"/>
              <w:rPr>
                <w:b/>
                <w:sz w:val="22"/>
                <w:szCs w:val="22"/>
              </w:rPr>
            </w:pPr>
            <w:r w:rsidRPr="001F7593">
              <w:rPr>
                <w:sz w:val="22"/>
                <w:szCs w:val="22"/>
              </w:rPr>
              <w:t>-нанесення маркування.</w:t>
            </w:r>
          </w:p>
        </w:tc>
        <w:tc>
          <w:tcPr>
            <w:tcW w:w="2410" w:type="dxa"/>
            <w:tcBorders>
              <w:top w:val="single" w:sz="4" w:space="0" w:color="auto"/>
              <w:left w:val="single" w:sz="4" w:space="0" w:color="auto"/>
              <w:bottom w:val="single" w:sz="4" w:space="0" w:color="auto"/>
              <w:right w:val="single" w:sz="4" w:space="0" w:color="auto"/>
            </w:tcBorders>
            <w:hideMark/>
          </w:tcPr>
          <w:p w14:paraId="59103EDD" w14:textId="77777777" w:rsidR="001F7593" w:rsidRPr="001F7593" w:rsidRDefault="001F7593">
            <w:pPr>
              <w:tabs>
                <w:tab w:val="left" w:pos="567"/>
                <w:tab w:val="left" w:pos="709"/>
              </w:tabs>
              <w:rPr>
                <w:bCs/>
                <w:sz w:val="22"/>
                <w:szCs w:val="22"/>
              </w:rPr>
            </w:pPr>
            <w:r w:rsidRPr="001F7593">
              <w:rPr>
                <w:bCs/>
                <w:sz w:val="22"/>
                <w:szCs w:val="22"/>
              </w:rPr>
              <w:t>1. розділу ІІ Порядку перевірки цистерн для перевезення небезпечних вантажів, затвердженого наказом Міністерства інфраструктури України та Міністерства внутрішніх справ України від 12 травня 2015 року № 166/550;</w:t>
            </w:r>
          </w:p>
          <w:p w14:paraId="5F489919" w14:textId="77777777" w:rsidR="001F7593" w:rsidRPr="001F7593" w:rsidRDefault="001F7593">
            <w:pPr>
              <w:widowControl w:val="0"/>
              <w:rPr>
                <w:i/>
                <w:sz w:val="22"/>
                <w:szCs w:val="22"/>
                <w:highlight w:val="yellow"/>
              </w:rPr>
            </w:pPr>
            <w:r w:rsidRPr="001F7593">
              <w:rPr>
                <w:bCs/>
                <w:sz w:val="22"/>
                <w:szCs w:val="22"/>
              </w:rPr>
              <w:t xml:space="preserve">2. абзацу 7 пункту 6 розділу ІІ Порядку видачі та оформлення </w:t>
            </w:r>
            <w:proofErr w:type="spellStart"/>
            <w:r w:rsidRPr="001F7593">
              <w:rPr>
                <w:bCs/>
                <w:sz w:val="22"/>
                <w:szCs w:val="22"/>
              </w:rPr>
              <w:t>свідоцтв</w:t>
            </w:r>
            <w:proofErr w:type="spellEnd"/>
            <w:r w:rsidRPr="001F7593">
              <w:rPr>
                <w:bCs/>
                <w:sz w:val="22"/>
                <w:szCs w:val="22"/>
              </w:rPr>
              <w:t xml:space="preserve"> про допущення транспортних засобів до перевезення визначених небезпечних вантажів, затвердженого наказом Міністерства внутрішніх справ України від 04 серпня 2018 року № 656.</w:t>
            </w:r>
          </w:p>
        </w:tc>
      </w:tr>
    </w:tbl>
    <w:p w14:paraId="34FCE3DF" w14:textId="77777777" w:rsidR="00A256E7" w:rsidRPr="001F7593" w:rsidRDefault="00A256E7" w:rsidP="001F7593">
      <w:pPr>
        <w:widowControl w:val="0"/>
        <w:autoSpaceDE w:val="0"/>
        <w:autoSpaceDN w:val="0"/>
        <w:adjustRightInd w:val="0"/>
        <w:contextualSpacing/>
        <w:jc w:val="both"/>
        <w:rPr>
          <w:color w:val="000000"/>
          <w:sz w:val="26"/>
          <w:szCs w:val="26"/>
        </w:rPr>
      </w:pPr>
    </w:p>
    <w:sectPr w:rsidR="00A256E7" w:rsidRPr="001F7593"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9D38" w14:textId="77777777" w:rsidR="00244A1F" w:rsidRPr="000C37C2" w:rsidRDefault="00244A1F">
      <w:r w:rsidRPr="000C37C2">
        <w:separator/>
      </w:r>
    </w:p>
  </w:endnote>
  <w:endnote w:type="continuationSeparator" w:id="0">
    <w:p w14:paraId="1774780B" w14:textId="77777777" w:rsidR="00244A1F" w:rsidRPr="000C37C2" w:rsidRDefault="00244A1F">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3616" w14:textId="77777777" w:rsidR="00314B6C" w:rsidRDefault="00314B6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DE14" w14:textId="0501CFD9" w:rsidR="00A256E7" w:rsidRPr="000C37C2" w:rsidRDefault="00A95FAA"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00B9C5AC" wp14:editId="7D4CC3D5">
              <wp:simplePos x="0" y="0"/>
              <wp:positionH relativeFrom="column">
                <wp:posOffset>-180340</wp:posOffset>
              </wp:positionH>
              <wp:positionV relativeFrom="paragraph">
                <wp:posOffset>7620</wp:posOffset>
              </wp:positionV>
              <wp:extent cx="6357620" cy="14605"/>
              <wp:effectExtent l="10160" t="7620" r="13970" b="6350"/>
              <wp:wrapNone/>
              <wp:docPr id="85698796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5A8D7"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314B6C">
      <w:rPr>
        <w:sz w:val="20"/>
        <w:szCs w:val="20"/>
      </w:rPr>
      <w:t xml:space="preserve">Послуги з періодичної перевірки цистерни </w:t>
    </w:r>
    <w:proofErr w:type="spellStart"/>
    <w:r w:rsidR="00314B6C">
      <w:rPr>
        <w:sz w:val="20"/>
        <w:szCs w:val="20"/>
      </w:rPr>
      <w:t>паливоперевізника</w:t>
    </w:r>
    <w:proofErr w:type="spellEnd"/>
    <w:r w:rsidR="00314B6C">
      <w:rPr>
        <w:sz w:val="20"/>
        <w:szCs w:val="20"/>
      </w:rPr>
      <w:t xml:space="preserve">, код ДК 021:2015 - 71630000-3 - Послуги з технічного огляду та </w:t>
    </w:r>
    <w:proofErr w:type="spellStart"/>
    <w:r w:rsidR="00314B6C">
      <w:rPr>
        <w:sz w:val="20"/>
        <w:szCs w:val="20"/>
      </w:rPr>
      <w:t>випробовувань</w:t>
    </w:r>
    <w:proofErr w:type="spellEnd"/>
  </w:p>
  <w:p w14:paraId="271574FE"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D32A" w14:textId="77777777" w:rsidR="00314B6C" w:rsidRDefault="00314B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FE50" w14:textId="77777777" w:rsidR="00244A1F" w:rsidRPr="000C37C2" w:rsidRDefault="00244A1F">
      <w:r w:rsidRPr="000C37C2">
        <w:separator/>
      </w:r>
    </w:p>
  </w:footnote>
  <w:footnote w:type="continuationSeparator" w:id="0">
    <w:p w14:paraId="4CA6DFFD" w14:textId="77777777" w:rsidR="00244A1F" w:rsidRPr="000C37C2" w:rsidRDefault="00244A1F">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7919"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2846757F"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5ED1" w14:textId="6FDCC762" w:rsidR="002D6492" w:rsidRPr="000C37C2" w:rsidRDefault="00A95FAA"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067AA04B" wp14:editId="166305A8">
              <wp:simplePos x="0" y="0"/>
              <wp:positionH relativeFrom="column">
                <wp:posOffset>-17145</wp:posOffset>
              </wp:positionH>
              <wp:positionV relativeFrom="paragraph">
                <wp:posOffset>476885</wp:posOffset>
              </wp:positionV>
              <wp:extent cx="6329045" cy="13970"/>
              <wp:effectExtent l="11430" t="10160" r="12700" b="13970"/>
              <wp:wrapNone/>
              <wp:docPr id="18676175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D0C66A"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29641D03" wp14:editId="33D53F62">
          <wp:extent cx="1446530" cy="2863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28638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70D6" w14:textId="58BED71A" w:rsidR="00472235" w:rsidRPr="000C37C2" w:rsidRDefault="00A95FAA" w:rsidP="00472235">
    <w:r>
      <w:rPr>
        <w:noProof/>
      </w:rPr>
      <w:drawing>
        <wp:anchor distT="0" distB="0" distL="114300" distR="114300" simplePos="0" relativeHeight="251659264" behindDoc="1" locked="0" layoutInCell="1" allowOverlap="1" wp14:anchorId="71E11932" wp14:editId="57EDCC2E">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4394006A" w14:textId="77777777" w:rsidTr="00AF66AC">
      <w:trPr>
        <w:gridAfter w:val="1"/>
        <w:wAfter w:w="135" w:type="dxa"/>
      </w:trPr>
      <w:tc>
        <w:tcPr>
          <w:tcW w:w="3402" w:type="dxa"/>
          <w:tcBorders>
            <w:right w:val="single" w:sz="8" w:space="0" w:color="0F4761"/>
          </w:tcBorders>
        </w:tcPr>
        <w:p w14:paraId="2EE883E8"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29191DAB" w14:textId="77777777" w:rsidR="00472235" w:rsidRPr="000C37C2" w:rsidRDefault="00472235" w:rsidP="00472235">
          <w:r w:rsidRPr="00AF66AC">
            <w:rPr>
              <w:color w:val="2136A4"/>
              <w:sz w:val="14"/>
            </w:rPr>
            <w:t>MINISTRY FOR DEVELOPMENT OF COMMUNITIES</w:t>
          </w:r>
        </w:p>
      </w:tc>
    </w:tr>
    <w:tr w:rsidR="00472235" w:rsidRPr="000C37C2" w14:paraId="5300D383" w14:textId="77777777" w:rsidTr="00AF66AC">
      <w:trPr>
        <w:gridAfter w:val="1"/>
        <w:wAfter w:w="135" w:type="dxa"/>
        <w:trHeight w:val="224"/>
      </w:trPr>
      <w:tc>
        <w:tcPr>
          <w:tcW w:w="3402" w:type="dxa"/>
          <w:tcBorders>
            <w:right w:val="single" w:sz="8" w:space="0" w:color="0F4761"/>
          </w:tcBorders>
        </w:tcPr>
        <w:p w14:paraId="1FE0AD70"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096A6DBE"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40BBAD05" w14:textId="77777777" w:rsidTr="00AF66AC">
      <w:trPr>
        <w:gridAfter w:val="1"/>
        <w:wAfter w:w="135" w:type="dxa"/>
      </w:trPr>
      <w:tc>
        <w:tcPr>
          <w:tcW w:w="3402" w:type="dxa"/>
          <w:tcBorders>
            <w:right w:val="single" w:sz="8" w:space="0" w:color="0F4761"/>
          </w:tcBorders>
        </w:tcPr>
        <w:p w14:paraId="61BF18FC"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7B2E77ED"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594D18AB" w14:textId="77777777" w:rsidTr="00AF66AC">
      <w:trPr>
        <w:gridAfter w:val="1"/>
        <w:wAfter w:w="135" w:type="dxa"/>
        <w:trHeight w:val="216"/>
      </w:trPr>
      <w:tc>
        <w:tcPr>
          <w:tcW w:w="3402" w:type="dxa"/>
          <w:tcBorders>
            <w:right w:val="single" w:sz="8" w:space="0" w:color="0F4761"/>
          </w:tcBorders>
        </w:tcPr>
        <w:p w14:paraId="7AE95E46"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65D28BE1"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47D00477" w14:textId="77777777" w:rsidTr="00AF66AC">
      <w:trPr>
        <w:gridAfter w:val="1"/>
        <w:wAfter w:w="135" w:type="dxa"/>
      </w:trPr>
      <w:tc>
        <w:tcPr>
          <w:tcW w:w="3402" w:type="dxa"/>
          <w:tcBorders>
            <w:right w:val="single" w:sz="8" w:space="0" w:color="0F4761"/>
          </w:tcBorders>
        </w:tcPr>
        <w:p w14:paraId="7DB84178"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20B48145"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7EC34794" w14:textId="77777777" w:rsidTr="00AF66AC">
      <w:trPr>
        <w:gridAfter w:val="1"/>
        <w:wAfter w:w="135" w:type="dxa"/>
        <w:trHeight w:val="207"/>
      </w:trPr>
      <w:tc>
        <w:tcPr>
          <w:tcW w:w="3402" w:type="dxa"/>
          <w:tcBorders>
            <w:right w:val="single" w:sz="8" w:space="0" w:color="0F4761"/>
          </w:tcBorders>
        </w:tcPr>
        <w:p w14:paraId="12481F4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73E3A1CE"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5C900664" w14:textId="77777777" w:rsidTr="00AF66AC">
      <w:tc>
        <w:tcPr>
          <w:tcW w:w="6378" w:type="dxa"/>
          <w:gridSpan w:val="3"/>
        </w:tcPr>
        <w:p w14:paraId="249E00C3"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241C27BF" w14:textId="77777777" w:rsidTr="00AF66AC">
      <w:tc>
        <w:tcPr>
          <w:tcW w:w="6378" w:type="dxa"/>
          <w:gridSpan w:val="3"/>
        </w:tcPr>
        <w:p w14:paraId="1C520418"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1173D76D"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672D983C" w14:textId="124C5616" w:rsidR="000F2F0F" w:rsidRPr="000C37C2" w:rsidRDefault="00A95FAA">
    <w:pPr>
      <w:pStyle w:val="aa"/>
    </w:pPr>
    <w:r>
      <w:rPr>
        <w:noProof/>
      </w:rPr>
      <mc:AlternateContent>
        <mc:Choice Requires="wps">
          <w:drawing>
            <wp:anchor distT="4294967295" distB="4294967295" distL="114300" distR="114300" simplePos="0" relativeHeight="251658240" behindDoc="0" locked="0" layoutInCell="1" allowOverlap="1" wp14:anchorId="63907877" wp14:editId="2ED73D03">
              <wp:simplePos x="0" y="0"/>
              <wp:positionH relativeFrom="page">
                <wp:align>center</wp:align>
              </wp:positionH>
              <wp:positionV relativeFrom="paragraph">
                <wp:posOffset>25399</wp:posOffset>
              </wp:positionV>
              <wp:extent cx="7315200" cy="0"/>
              <wp:effectExtent l="0" t="0" r="0" b="0"/>
              <wp:wrapNone/>
              <wp:docPr id="1797042959"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DC7DC6"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78615317">
    <w:abstractNumId w:val="22"/>
  </w:num>
  <w:num w:numId="2" w16cid:durableId="864639592">
    <w:abstractNumId w:val="24"/>
  </w:num>
  <w:num w:numId="3" w16cid:durableId="88890964">
    <w:abstractNumId w:val="0"/>
  </w:num>
  <w:num w:numId="4" w16cid:durableId="204097394">
    <w:abstractNumId w:val="25"/>
  </w:num>
  <w:num w:numId="5" w16cid:durableId="876164332">
    <w:abstractNumId w:val="7"/>
  </w:num>
  <w:num w:numId="6" w16cid:durableId="267587049">
    <w:abstractNumId w:val="5"/>
  </w:num>
  <w:num w:numId="7" w16cid:durableId="1489520573">
    <w:abstractNumId w:val="6"/>
  </w:num>
  <w:num w:numId="8" w16cid:durableId="1331256794">
    <w:abstractNumId w:val="21"/>
  </w:num>
  <w:num w:numId="9" w16cid:durableId="1227106362">
    <w:abstractNumId w:val="1"/>
  </w:num>
  <w:num w:numId="10" w16cid:durableId="1689406860">
    <w:abstractNumId w:val="18"/>
  </w:num>
  <w:num w:numId="11" w16cid:durableId="956594846">
    <w:abstractNumId w:val="16"/>
  </w:num>
  <w:num w:numId="12" w16cid:durableId="1225216085">
    <w:abstractNumId w:val="14"/>
  </w:num>
  <w:num w:numId="13" w16cid:durableId="151142324">
    <w:abstractNumId w:val="15"/>
  </w:num>
  <w:num w:numId="14" w16cid:durableId="601643512">
    <w:abstractNumId w:val="3"/>
  </w:num>
  <w:num w:numId="15" w16cid:durableId="1388067879">
    <w:abstractNumId w:val="17"/>
  </w:num>
  <w:num w:numId="16" w16cid:durableId="1586918625">
    <w:abstractNumId w:val="2"/>
  </w:num>
  <w:num w:numId="17" w16cid:durableId="917445634">
    <w:abstractNumId w:val="13"/>
  </w:num>
  <w:num w:numId="18" w16cid:durableId="828060884">
    <w:abstractNumId w:val="4"/>
  </w:num>
  <w:num w:numId="19" w16cid:durableId="1865442368">
    <w:abstractNumId w:val="8"/>
  </w:num>
  <w:num w:numId="20" w16cid:durableId="1155872591">
    <w:abstractNumId w:val="20"/>
  </w:num>
  <w:num w:numId="21" w16cid:durableId="466052938">
    <w:abstractNumId w:val="10"/>
  </w:num>
  <w:num w:numId="22" w16cid:durableId="1240291517">
    <w:abstractNumId w:val="19"/>
  </w:num>
  <w:num w:numId="23" w16cid:durableId="30497089">
    <w:abstractNumId w:val="12"/>
  </w:num>
  <w:num w:numId="24" w16cid:durableId="1820921948">
    <w:abstractNumId w:val="23"/>
  </w:num>
  <w:num w:numId="25" w16cid:durableId="1253122480">
    <w:abstractNumId w:val="23"/>
  </w:num>
  <w:num w:numId="26" w16cid:durableId="210927043">
    <w:abstractNumId w:val="9"/>
  </w:num>
  <w:num w:numId="27" w16cid:durableId="1760712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05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1F7593"/>
    <w:rsid w:val="002005FF"/>
    <w:rsid w:val="00200A40"/>
    <w:rsid w:val="00202AC0"/>
    <w:rsid w:val="0020343C"/>
    <w:rsid w:val="00204941"/>
    <w:rsid w:val="0020615E"/>
    <w:rsid w:val="002117FC"/>
    <w:rsid w:val="002124FD"/>
    <w:rsid w:val="00212515"/>
    <w:rsid w:val="002144D7"/>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4A1F"/>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37D2"/>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B6C"/>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5BDE"/>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3761C"/>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81E"/>
    <w:rsid w:val="009C6964"/>
    <w:rsid w:val="009C6F32"/>
    <w:rsid w:val="009C723F"/>
    <w:rsid w:val="009C72AB"/>
    <w:rsid w:val="009D1258"/>
    <w:rsid w:val="009D1D54"/>
    <w:rsid w:val="009D40B3"/>
    <w:rsid w:val="009D4164"/>
    <w:rsid w:val="009D4F61"/>
    <w:rsid w:val="009D6844"/>
    <w:rsid w:val="009D78B3"/>
    <w:rsid w:val="009E0FD8"/>
    <w:rsid w:val="009E382A"/>
    <w:rsid w:val="009E38F4"/>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5FAA"/>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272A9"/>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2D503"/>
  <w15:chartTrackingRefBased/>
  <w15:docId w15:val="{8E08182A-AF9F-457D-9125-E47CDD40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uk/tender/UA-2026-06-17-014062-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2730</Words>
  <Characters>1557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Седюк Оксана Вікторівна</cp:lastModifiedBy>
  <cp:revision>5</cp:revision>
  <cp:lastPrinted>2021-11-17T09:02:00Z</cp:lastPrinted>
  <dcterms:created xsi:type="dcterms:W3CDTF">2026-06-16T10:05:00Z</dcterms:created>
  <dcterms:modified xsi:type="dcterms:W3CDTF">2026-06-18T07:17:00Z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