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AA0D5C" w14:paraId="6F62DBAA" w14:textId="77777777" w:rsidTr="00C62708">
        <w:tc>
          <w:tcPr>
            <w:tcW w:w="9854" w:type="dxa"/>
          </w:tcPr>
          <w:p w14:paraId="7526931E" w14:textId="77777777" w:rsidR="008E1C3D" w:rsidRPr="00AA0D5C" w:rsidRDefault="008E1C3D" w:rsidP="008E1C3D">
            <w:pPr>
              <w:keepNext/>
              <w:widowControl w:val="0"/>
              <w:jc w:val="center"/>
              <w:rPr>
                <w:b/>
                <w:noProof/>
                <w:sz w:val="28"/>
                <w:szCs w:val="28"/>
              </w:rPr>
            </w:pPr>
            <w:r w:rsidRPr="00AA0D5C">
              <w:rPr>
                <w:b/>
                <w:noProof/>
                <w:sz w:val="28"/>
                <w:szCs w:val="28"/>
              </w:rPr>
              <w:t>ДЕРЖАВНЕ ПІДПРИЄМСТВО «МІЖНАРОДНИЙ АЕРОПОРТ «БОРИСПІЛЬ»</w:t>
            </w:r>
          </w:p>
          <w:p w14:paraId="63E6DD1C" w14:textId="77777777" w:rsidR="008E1C3D" w:rsidRPr="00AA0D5C" w:rsidRDefault="008E1C3D" w:rsidP="008E1C3D">
            <w:pPr>
              <w:keepNext/>
              <w:widowControl w:val="0"/>
              <w:jc w:val="center"/>
              <w:rPr>
                <w:sz w:val="28"/>
                <w:szCs w:val="28"/>
              </w:rPr>
            </w:pPr>
          </w:p>
          <w:p w14:paraId="2ABD54B6" w14:textId="77777777" w:rsidR="001021AF" w:rsidRPr="00AA0D5C" w:rsidRDefault="007D7B6F" w:rsidP="007D7B6F">
            <w:pPr>
              <w:pStyle w:val="1"/>
              <w:keepNext w:val="0"/>
              <w:widowControl w:val="0"/>
              <w:rPr>
                <w:sz w:val="28"/>
                <w:szCs w:val="28"/>
              </w:rPr>
            </w:pPr>
            <w:r w:rsidRPr="00AA0D5C">
              <w:rPr>
                <w:sz w:val="28"/>
                <w:szCs w:val="28"/>
              </w:rPr>
              <w:t>Обґрунтування технічних та якісних характеристик предмета закупівлі та очікуваної вартості предмета закупівлі</w:t>
            </w:r>
          </w:p>
          <w:p w14:paraId="3C67A648" w14:textId="77777777" w:rsidR="008E1C3D" w:rsidRPr="00AA0D5C" w:rsidRDefault="008E1C3D" w:rsidP="008E1C3D"/>
        </w:tc>
      </w:tr>
    </w:tbl>
    <w:p w14:paraId="3E91FBD9" w14:textId="77777777" w:rsidR="007D7B6F" w:rsidRPr="00AA0D5C" w:rsidRDefault="003C4B6B" w:rsidP="0063471D">
      <w:pPr>
        <w:pStyle w:val="a4"/>
        <w:widowControl w:val="0"/>
        <w:jc w:val="both"/>
        <w:rPr>
          <w:sz w:val="24"/>
          <w:szCs w:val="24"/>
          <w:lang w:val="uk-UA"/>
        </w:rPr>
      </w:pPr>
      <w:r w:rsidRPr="00AA0D5C">
        <w:rPr>
          <w:sz w:val="24"/>
          <w:szCs w:val="24"/>
          <w:lang w:val="uk-UA"/>
        </w:rPr>
        <w:t xml:space="preserve">Підстава: </w:t>
      </w:r>
      <w:r w:rsidR="007D7B6F" w:rsidRPr="00AA0D5C">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01778DAD" w14:textId="77777777" w:rsidR="009F35DC" w:rsidRPr="00AA0D5C"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AA0D5C" w14:paraId="16938D12" w14:textId="77777777" w:rsidTr="00C62708">
        <w:tc>
          <w:tcPr>
            <w:tcW w:w="487" w:type="pct"/>
            <w:shd w:val="clear" w:color="auto" w:fill="DEEAF6"/>
          </w:tcPr>
          <w:p w14:paraId="6282D128" w14:textId="77777777" w:rsidR="00A76484" w:rsidRPr="00AA0D5C" w:rsidRDefault="00A76484" w:rsidP="002D4D30">
            <w:pPr>
              <w:widowControl w:val="0"/>
              <w:contextualSpacing/>
              <w:jc w:val="center"/>
              <w:rPr>
                <w:b/>
              </w:rPr>
            </w:pPr>
            <w:r w:rsidRPr="00AA0D5C">
              <w:rPr>
                <w:b/>
              </w:rPr>
              <w:t>Пункт Кошторису</w:t>
            </w:r>
          </w:p>
        </w:tc>
        <w:tc>
          <w:tcPr>
            <w:tcW w:w="1527" w:type="pct"/>
            <w:shd w:val="clear" w:color="auto" w:fill="DEEAF6"/>
          </w:tcPr>
          <w:p w14:paraId="4F9EC4EC" w14:textId="77777777" w:rsidR="00A76484" w:rsidRPr="00AA0D5C" w:rsidRDefault="00A76484" w:rsidP="002D4D30">
            <w:pPr>
              <w:widowControl w:val="0"/>
              <w:contextualSpacing/>
              <w:jc w:val="center"/>
              <w:rPr>
                <w:b/>
              </w:rPr>
            </w:pPr>
            <w:r w:rsidRPr="00AA0D5C">
              <w:rPr>
                <w:b/>
              </w:rPr>
              <w:t>Назва предмета закупівлі із зазначенням коду за Єдиним закупівельним словником</w:t>
            </w:r>
          </w:p>
        </w:tc>
        <w:tc>
          <w:tcPr>
            <w:tcW w:w="947" w:type="pct"/>
            <w:shd w:val="clear" w:color="auto" w:fill="DEEAF6"/>
          </w:tcPr>
          <w:p w14:paraId="18F56B6D" w14:textId="77777777" w:rsidR="00A76484" w:rsidRPr="00AA0D5C" w:rsidRDefault="00A76484" w:rsidP="00DB2D70">
            <w:pPr>
              <w:widowControl w:val="0"/>
              <w:contextualSpacing/>
              <w:jc w:val="center"/>
              <w:rPr>
                <w:b/>
              </w:rPr>
            </w:pPr>
            <w:r w:rsidRPr="00AA0D5C">
              <w:rPr>
                <w:b/>
              </w:rPr>
              <w:t>Очікувана варт</w:t>
            </w:r>
            <w:r w:rsidR="00DB2D70" w:rsidRPr="00AA0D5C">
              <w:rPr>
                <w:b/>
              </w:rPr>
              <w:t>ість предмета закупівлі згідно р</w:t>
            </w:r>
            <w:r w:rsidRPr="00AA0D5C">
              <w:rPr>
                <w:b/>
              </w:rPr>
              <w:t xml:space="preserve">ічного плану </w:t>
            </w:r>
            <w:proofErr w:type="spellStart"/>
            <w:r w:rsidRPr="00AA0D5C">
              <w:rPr>
                <w:b/>
              </w:rPr>
              <w:t>закупівель</w:t>
            </w:r>
            <w:proofErr w:type="spellEnd"/>
          </w:p>
        </w:tc>
        <w:tc>
          <w:tcPr>
            <w:tcW w:w="1102" w:type="pct"/>
            <w:shd w:val="clear" w:color="auto" w:fill="DEEAF6"/>
          </w:tcPr>
          <w:p w14:paraId="1A26F856" w14:textId="77777777" w:rsidR="00A76484" w:rsidRPr="00AA0D5C" w:rsidRDefault="00A76484" w:rsidP="002D4D30">
            <w:pPr>
              <w:widowControl w:val="0"/>
              <w:contextualSpacing/>
              <w:jc w:val="center"/>
              <w:rPr>
                <w:b/>
              </w:rPr>
            </w:pPr>
            <w:r w:rsidRPr="00AA0D5C">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6411B682" w14:textId="77777777" w:rsidR="00A76484" w:rsidRPr="00AA0D5C" w:rsidRDefault="00A355EA" w:rsidP="002D4D30">
            <w:pPr>
              <w:widowControl w:val="0"/>
              <w:contextualSpacing/>
              <w:jc w:val="center"/>
              <w:rPr>
                <w:b/>
              </w:rPr>
            </w:pPr>
            <w:r w:rsidRPr="00AA0D5C">
              <w:rPr>
                <w:b/>
              </w:rPr>
              <w:t>Ідентифікатор процедури закупівлі</w:t>
            </w:r>
          </w:p>
        </w:tc>
      </w:tr>
      <w:tr w:rsidR="00A76484" w:rsidRPr="00AA0D5C" w14:paraId="1FB0F5F7" w14:textId="77777777" w:rsidTr="00212515">
        <w:tc>
          <w:tcPr>
            <w:tcW w:w="487" w:type="pct"/>
          </w:tcPr>
          <w:p w14:paraId="359797F9" w14:textId="1B39C606" w:rsidR="00A76484" w:rsidRPr="00AA0D5C" w:rsidRDefault="004072F7" w:rsidP="005469FD">
            <w:pPr>
              <w:widowControl w:val="0"/>
              <w:ind w:right="-11"/>
              <w:jc w:val="center"/>
              <w:rPr>
                <w:lang w:eastAsia="uk-UA"/>
              </w:rPr>
            </w:pPr>
            <w:r w:rsidRPr="00AA0D5C">
              <w:t>п.</w:t>
            </w:r>
            <w:r w:rsidR="00A76484" w:rsidRPr="00AA0D5C">
              <w:t xml:space="preserve"> </w:t>
            </w:r>
            <w:r w:rsidR="00B25C88" w:rsidRPr="00AA0D5C">
              <w:t xml:space="preserve">8.05.1 </w:t>
            </w:r>
            <w:r w:rsidR="00BD6E95" w:rsidRPr="00AA0D5C">
              <w:rPr>
                <w:lang w:eastAsia="uk-UA"/>
              </w:rPr>
              <w:t>(202</w:t>
            </w:r>
            <w:r w:rsidR="008D78F9" w:rsidRPr="00AA0D5C">
              <w:rPr>
                <w:lang w:eastAsia="uk-UA"/>
              </w:rPr>
              <w:t>6</w:t>
            </w:r>
            <w:r w:rsidR="00A76484" w:rsidRPr="00AA0D5C">
              <w:rPr>
                <w:lang w:eastAsia="uk-UA"/>
              </w:rPr>
              <w:t>)</w:t>
            </w:r>
          </w:p>
        </w:tc>
        <w:tc>
          <w:tcPr>
            <w:tcW w:w="1527" w:type="pct"/>
          </w:tcPr>
          <w:p w14:paraId="13ADFA49" w14:textId="07AEDC35" w:rsidR="00A76484" w:rsidRPr="00AA0D5C" w:rsidRDefault="00B25C88" w:rsidP="00A12478">
            <w:pPr>
              <w:widowControl w:val="0"/>
              <w:rPr>
                <w:bCs/>
              </w:rPr>
            </w:pPr>
            <w:r w:rsidRPr="00AA0D5C">
              <w:rPr>
                <w:b/>
              </w:rPr>
              <w:t xml:space="preserve">Клеми акумуляторної батареї, </w:t>
            </w:r>
            <w:r w:rsidRPr="00AA0D5C">
              <w:rPr>
                <w:bCs/>
              </w:rPr>
              <w:t>код ДК 021:2015 - 31220000-4 - Елементи електричних схем</w:t>
            </w:r>
            <w:r w:rsidRPr="00AA0D5C">
              <w:rPr>
                <w:b/>
              </w:rPr>
              <w:t xml:space="preserve"> </w:t>
            </w:r>
          </w:p>
        </w:tc>
        <w:tc>
          <w:tcPr>
            <w:tcW w:w="947" w:type="pct"/>
          </w:tcPr>
          <w:p w14:paraId="1467794C" w14:textId="5F3C8AF9" w:rsidR="00A76484" w:rsidRPr="00AA0D5C" w:rsidRDefault="00B25C88" w:rsidP="002D4D30">
            <w:pPr>
              <w:widowControl w:val="0"/>
              <w:jc w:val="center"/>
            </w:pPr>
            <w:r w:rsidRPr="00AA0D5C">
              <w:t>30 665,00</w:t>
            </w:r>
            <w:r w:rsidR="00A76484" w:rsidRPr="00AA0D5C">
              <w:t xml:space="preserve"> </w:t>
            </w:r>
          </w:p>
          <w:p w14:paraId="60A5039E" w14:textId="77777777" w:rsidR="00A76484" w:rsidRPr="00AA0D5C" w:rsidRDefault="00A76484" w:rsidP="002D4D30">
            <w:pPr>
              <w:widowControl w:val="0"/>
              <w:jc w:val="center"/>
            </w:pPr>
            <w:r w:rsidRPr="00AA0D5C">
              <w:t>грн. з ПДВ</w:t>
            </w:r>
          </w:p>
        </w:tc>
        <w:tc>
          <w:tcPr>
            <w:tcW w:w="1102" w:type="pct"/>
          </w:tcPr>
          <w:p w14:paraId="3588A847" w14:textId="00DA4B7F" w:rsidR="00A76484" w:rsidRPr="00AA0D5C" w:rsidRDefault="00AA0D5C" w:rsidP="002D4D30">
            <w:pPr>
              <w:widowControl w:val="0"/>
              <w:jc w:val="center"/>
            </w:pPr>
            <w:r w:rsidRPr="00AA0D5C">
              <w:t>25 554,17</w:t>
            </w:r>
          </w:p>
          <w:p w14:paraId="56AC8A80" w14:textId="77777777" w:rsidR="00A76484" w:rsidRPr="00AA0D5C" w:rsidRDefault="00A76484" w:rsidP="002D4D30">
            <w:pPr>
              <w:widowControl w:val="0"/>
              <w:jc w:val="center"/>
            </w:pPr>
            <w:r w:rsidRPr="00AA0D5C">
              <w:t xml:space="preserve">грн. без ПДВ </w:t>
            </w:r>
          </w:p>
        </w:tc>
        <w:tc>
          <w:tcPr>
            <w:tcW w:w="936" w:type="pct"/>
          </w:tcPr>
          <w:p w14:paraId="344A411E" w14:textId="1E99F039" w:rsidR="00A76484" w:rsidRPr="00AA0D5C" w:rsidRDefault="003D2A90" w:rsidP="002D4D30">
            <w:pPr>
              <w:widowControl w:val="0"/>
              <w:jc w:val="center"/>
              <w:rPr>
                <w:color w:val="0000FF"/>
              </w:rPr>
            </w:pPr>
            <w:hyperlink r:id="rId8" w:tgtFrame="_blank" w:history="1">
              <w:r w:rsidRPr="003D2A90">
                <w:rPr>
                  <w:rFonts w:ascii="Segoe UI" w:hAnsi="Segoe UI" w:cs="Segoe UI"/>
                  <w:color w:val="57A3F3"/>
                  <w:sz w:val="21"/>
                  <w:szCs w:val="21"/>
                  <w:u w:val="single"/>
                  <w:shd w:val="clear" w:color="auto" w:fill="FFFFFF"/>
                </w:rPr>
                <w:t>UA-2026-08-19-007975-a</w:t>
              </w:r>
            </w:hyperlink>
          </w:p>
        </w:tc>
      </w:tr>
    </w:tbl>
    <w:p w14:paraId="62D8C4F1" w14:textId="77777777" w:rsidR="00A12478" w:rsidRPr="00AA0D5C" w:rsidRDefault="00A12478" w:rsidP="0063471D">
      <w:pPr>
        <w:pStyle w:val="a4"/>
        <w:widowControl w:val="0"/>
        <w:jc w:val="both"/>
        <w:rPr>
          <w:sz w:val="24"/>
          <w:szCs w:val="24"/>
          <w:lang w:val="uk-UA"/>
        </w:rPr>
      </w:pPr>
    </w:p>
    <w:p w14:paraId="310844F1" w14:textId="77777777" w:rsidR="00A355EA" w:rsidRPr="00AA0D5C" w:rsidRDefault="00A355EA" w:rsidP="00C62708">
      <w:pPr>
        <w:widowControl w:val="0"/>
        <w:shd w:val="clear" w:color="auto" w:fill="DEEAF6"/>
        <w:jc w:val="center"/>
      </w:pPr>
      <w:r w:rsidRPr="00AA0D5C">
        <w:rPr>
          <w:b/>
        </w:rPr>
        <w:t>Обґрунтування на виконання вимог Постанови КМУ від 11.10.2016 № 710:</w:t>
      </w:r>
    </w:p>
    <w:p w14:paraId="2549A0E7" w14:textId="77777777" w:rsidR="006F428D" w:rsidRPr="00AA0D5C"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8335E7" w:rsidRPr="00AA0D5C" w14:paraId="13F8AFAF"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14AE7F1C" w14:textId="77777777" w:rsidR="008335E7" w:rsidRPr="00AA0D5C" w:rsidRDefault="008335E7" w:rsidP="00C62708">
            <w:r w:rsidRPr="00AA0D5C">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054F09B3" w14:textId="77777777" w:rsidR="008335E7" w:rsidRPr="00AA0D5C" w:rsidRDefault="008335E7" w:rsidP="00C62708">
            <w:r w:rsidRPr="00AA0D5C">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0D9C730A" w14:textId="77777777" w:rsidR="00AA0D5C" w:rsidRPr="00AA0D5C" w:rsidRDefault="00AA0D5C" w:rsidP="00AA0D5C">
            <w:pPr>
              <w:widowControl w:val="0"/>
              <w:ind w:right="160"/>
              <w:jc w:val="both"/>
            </w:pPr>
            <w:r w:rsidRPr="00AA0D5C">
              <w:t xml:space="preserve">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AA0D5C">
              <w:t>закупівель</w:t>
            </w:r>
            <w:proofErr w:type="spellEnd"/>
            <w:r w:rsidRPr="00AA0D5C">
              <w:t>,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45F5FD68" w14:textId="3752C03D" w:rsidR="00AA0D5C" w:rsidRPr="00AA0D5C" w:rsidRDefault="00AA0D5C" w:rsidP="00AA0D5C">
            <w:pPr>
              <w:widowControl w:val="0"/>
              <w:ind w:right="160"/>
              <w:jc w:val="both"/>
            </w:pPr>
            <w:r w:rsidRPr="00AA0D5C">
              <w:t xml:space="preserve"> 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4433D82B" w14:textId="09075028" w:rsidR="008335E7" w:rsidRPr="00AA0D5C" w:rsidRDefault="00AA0D5C" w:rsidP="00AA0D5C">
            <w:pPr>
              <w:rPr>
                <w:i/>
              </w:rPr>
            </w:pPr>
            <w:r w:rsidRPr="00AA0D5C">
              <w:rPr>
                <w:b/>
                <w:i/>
              </w:rPr>
              <w:t>Обґрунтування обсягів закупівлі:</w:t>
            </w:r>
            <w:r w:rsidRPr="00AA0D5C">
              <w:rPr>
                <w:b/>
              </w:rPr>
              <w:t xml:space="preserve"> </w:t>
            </w:r>
            <w:r w:rsidRPr="00AA0D5C">
              <w:t>Обсяги визначено відповідно до очікуваної потреби.</w:t>
            </w:r>
          </w:p>
        </w:tc>
      </w:tr>
      <w:tr w:rsidR="006F428D" w:rsidRPr="00AA0D5C" w14:paraId="68F2429E"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67879AE" w14:textId="77777777" w:rsidR="006F428D" w:rsidRPr="00AA0D5C" w:rsidRDefault="008335E7" w:rsidP="00C62708">
            <w:r w:rsidRPr="00AA0D5C">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16E0EF64" w14:textId="77777777" w:rsidR="006F428D" w:rsidRPr="00AA0D5C" w:rsidRDefault="006F428D" w:rsidP="00C62708">
            <w:r w:rsidRPr="00AA0D5C">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242B72F5" w14:textId="69809968" w:rsidR="00AA0D5C" w:rsidRPr="00AA0D5C" w:rsidRDefault="00AA0D5C" w:rsidP="00AA0D5C">
            <w:pPr>
              <w:widowControl w:val="0"/>
              <w:ind w:right="160"/>
              <w:jc w:val="both"/>
            </w:pPr>
            <w:r w:rsidRPr="00AA0D5C">
              <w:rPr>
                <w:b/>
                <w:i/>
              </w:rPr>
              <w:t>Визначення потреби в закупівлі:</w:t>
            </w:r>
            <w:r w:rsidRPr="00AA0D5C">
              <w:t xml:space="preserve"> зумовлена необхідністю забезпечення проведення ремонту техніки КСТ. </w:t>
            </w:r>
            <w:r w:rsidRPr="00AA0D5C">
              <w:rPr>
                <w:b/>
                <w:i/>
              </w:rPr>
              <w:t>Обґрунтування технічних та якісних характеристик предмета закупівлі:</w:t>
            </w:r>
            <w:r w:rsidRPr="00AA0D5C">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4E4C8760" w14:textId="31E5D861" w:rsidR="006F428D" w:rsidRPr="00AA0D5C" w:rsidRDefault="00AA0D5C" w:rsidP="00AA0D5C">
            <w:pPr>
              <w:rPr>
                <w:i/>
              </w:rPr>
            </w:pPr>
            <w:r w:rsidRPr="00AA0D5C">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6F428D" w:rsidRPr="00AA0D5C" w14:paraId="00A24703"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30F291F3" w14:textId="77777777" w:rsidR="006F428D" w:rsidRPr="00AA0D5C" w:rsidRDefault="006F428D" w:rsidP="00C62708">
            <w:pPr>
              <w:rPr>
                <w:bCs/>
              </w:rPr>
            </w:pPr>
            <w:r w:rsidRPr="00AA0D5C">
              <w:rPr>
                <w:bCs/>
              </w:rPr>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64D5D5FE" w14:textId="77777777" w:rsidR="006F428D" w:rsidRPr="00AA0D5C" w:rsidRDefault="006F428D" w:rsidP="00C62708">
            <w:r w:rsidRPr="00AA0D5C">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56AD7701" w14:textId="77777777" w:rsidR="00AA0D5C" w:rsidRPr="00AA0D5C" w:rsidRDefault="00AA0D5C" w:rsidP="00AA0D5C">
            <w:pPr>
              <w:widowControl w:val="0"/>
              <w:ind w:right="117"/>
              <w:jc w:val="both"/>
            </w:pPr>
            <w:r w:rsidRPr="00AA0D5C">
              <w:t>Розрахунок очікуваної вартості товару проводився методом порівняння ринкових цін на підставі інформації, що міститься у відкритих джерелах.</w:t>
            </w:r>
          </w:p>
          <w:p w14:paraId="57BB54E7" w14:textId="77777777" w:rsidR="00AA0D5C" w:rsidRPr="00AA0D5C" w:rsidRDefault="00AA0D5C" w:rsidP="00AA0D5C">
            <w:pPr>
              <w:widowControl w:val="0"/>
              <w:ind w:right="117"/>
              <w:jc w:val="both"/>
              <w:rPr>
                <w:i/>
              </w:rPr>
            </w:pPr>
            <w:r w:rsidRPr="00AA0D5C">
              <w:t>Перелік постачальників:</w:t>
            </w:r>
          </w:p>
          <w:p w14:paraId="48B4FF34" w14:textId="77777777" w:rsidR="00AA0D5C" w:rsidRPr="00AA0D5C" w:rsidRDefault="00AA0D5C" w:rsidP="00AA0D5C">
            <w:r w:rsidRPr="00AA0D5C">
              <w:lastRenderedPageBreak/>
              <w:t xml:space="preserve">Інтернет-магазин </w:t>
            </w:r>
            <w:hyperlink r:id="rId9" w:history="1">
              <w:r w:rsidRPr="00AA0D5C">
                <w:rPr>
                  <w:rStyle w:val="af"/>
                </w:rPr>
                <w:t>https://agrodrive.net</w:t>
              </w:r>
            </w:hyperlink>
          </w:p>
          <w:p w14:paraId="62AF4D33" w14:textId="77777777" w:rsidR="00AA0D5C" w:rsidRPr="00AA0D5C" w:rsidRDefault="00AA0D5C" w:rsidP="00AA0D5C">
            <w:r w:rsidRPr="00AA0D5C">
              <w:t xml:space="preserve">Інтернет-магазин </w:t>
            </w:r>
            <w:hyperlink r:id="rId10" w:history="1">
              <w:r w:rsidRPr="00AA0D5C">
                <w:rPr>
                  <w:rStyle w:val="af"/>
                </w:rPr>
                <w:t>https://almaz-auto.com.ua</w:t>
              </w:r>
            </w:hyperlink>
          </w:p>
          <w:p w14:paraId="7A317929" w14:textId="77777777" w:rsidR="00AA0D5C" w:rsidRPr="00AA0D5C" w:rsidRDefault="00AA0D5C" w:rsidP="00AA0D5C">
            <w:r w:rsidRPr="00AA0D5C">
              <w:t xml:space="preserve">Інтернет-магазин </w:t>
            </w:r>
            <w:hyperlink r:id="rId11" w:history="1">
              <w:r w:rsidRPr="00AA0D5C">
                <w:rPr>
                  <w:rStyle w:val="af"/>
                </w:rPr>
                <w:t>https://grutec.com</w:t>
              </w:r>
            </w:hyperlink>
          </w:p>
          <w:p w14:paraId="57021FB7" w14:textId="77777777" w:rsidR="00AA0D5C" w:rsidRPr="00AA0D5C" w:rsidRDefault="00AA0D5C" w:rsidP="00AA0D5C">
            <w:r w:rsidRPr="00AA0D5C">
              <w:t xml:space="preserve">Інтернет-магазин </w:t>
            </w:r>
            <w:hyperlink r:id="rId12" w:history="1">
              <w:r w:rsidRPr="00AA0D5C">
                <w:rPr>
                  <w:rStyle w:val="af"/>
                </w:rPr>
                <w:t>https://sila.net.ua</w:t>
              </w:r>
            </w:hyperlink>
          </w:p>
          <w:p w14:paraId="7A7F4C62" w14:textId="07879935" w:rsidR="006F428D" w:rsidRPr="00AA0D5C" w:rsidRDefault="00AA0D5C" w:rsidP="00AA0D5C">
            <w:pPr>
              <w:rPr>
                <w:i/>
              </w:rPr>
            </w:pPr>
            <w:r w:rsidRPr="00AA0D5C">
              <w:t>Інтернет-магазин</w:t>
            </w:r>
            <w:r w:rsidRPr="00AA0D5C">
              <w:rPr>
                <w:color w:val="064D9F"/>
              </w:rPr>
              <w:t xml:space="preserve"> https://grandnova.com.ua"</w:t>
            </w:r>
          </w:p>
        </w:tc>
      </w:tr>
    </w:tbl>
    <w:p w14:paraId="6C8AF7DB" w14:textId="77777777" w:rsidR="006F428D" w:rsidRPr="00AA0D5C" w:rsidRDefault="006F428D" w:rsidP="00A12478">
      <w:pPr>
        <w:rPr>
          <w:b/>
        </w:rPr>
      </w:pPr>
    </w:p>
    <w:p w14:paraId="2A538E7D" w14:textId="77777777" w:rsidR="006926A0" w:rsidRPr="00AA0D5C" w:rsidRDefault="006926A0" w:rsidP="006926A0">
      <w:pPr>
        <w:ind w:firstLine="567"/>
        <w:jc w:val="both"/>
      </w:pPr>
      <w:r w:rsidRPr="00AA0D5C">
        <w:t>Враховуючи зазначене, замовник прийняв рішення стосовно застосування таких технічних та якісних характеристик предмета закупівлі:</w:t>
      </w:r>
    </w:p>
    <w:tbl>
      <w:tblPr>
        <w:tblW w:w="10206" w:type="dxa"/>
        <w:tblInd w:w="112" w:type="dxa"/>
        <w:tblLayout w:type="fixed"/>
        <w:tblCellMar>
          <w:top w:w="30" w:type="dxa"/>
          <w:left w:w="60" w:type="dxa"/>
          <w:bottom w:w="30" w:type="dxa"/>
          <w:right w:w="30" w:type="dxa"/>
        </w:tblCellMar>
        <w:tblLook w:val="04A0" w:firstRow="1" w:lastRow="0" w:firstColumn="1" w:lastColumn="0" w:noHBand="0" w:noVBand="1"/>
      </w:tblPr>
      <w:tblGrid>
        <w:gridCol w:w="1134"/>
        <w:gridCol w:w="1276"/>
        <w:gridCol w:w="2976"/>
        <w:gridCol w:w="709"/>
        <w:gridCol w:w="709"/>
        <w:gridCol w:w="2410"/>
        <w:gridCol w:w="992"/>
      </w:tblGrid>
      <w:tr w:rsidR="00AA0D5C" w:rsidRPr="00AA0D5C" w14:paraId="3E0C7F04" w14:textId="77777777" w:rsidTr="00AA0D5C">
        <w:tc>
          <w:tcPr>
            <w:tcW w:w="1134"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EDEDED"/>
            <w:hideMark/>
          </w:tcPr>
          <w:p w14:paraId="0DC8618B" w14:textId="77777777" w:rsidR="00AA0D5C" w:rsidRPr="00AA0D5C" w:rsidRDefault="00AA0D5C" w:rsidP="00D76557">
            <w:pPr>
              <w:widowControl w:val="0"/>
              <w:spacing w:line="256" w:lineRule="auto"/>
              <w:jc w:val="center"/>
            </w:pPr>
            <w:r w:rsidRPr="00AA0D5C">
              <w:t>№ п/п</w:t>
            </w:r>
          </w:p>
        </w:tc>
        <w:tc>
          <w:tcPr>
            <w:tcW w:w="1276"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EDEDED"/>
            <w:hideMark/>
          </w:tcPr>
          <w:p w14:paraId="5B52D11C" w14:textId="77777777" w:rsidR="00AA0D5C" w:rsidRPr="00AA0D5C" w:rsidRDefault="00AA0D5C" w:rsidP="00D76557">
            <w:pPr>
              <w:widowControl w:val="0"/>
              <w:spacing w:line="256" w:lineRule="auto"/>
              <w:jc w:val="center"/>
              <w:rPr>
                <w:b/>
              </w:rPr>
            </w:pPr>
            <w:r w:rsidRPr="00AA0D5C">
              <w:rPr>
                <w:b/>
              </w:rPr>
              <w:t xml:space="preserve">Найменування </w:t>
            </w:r>
          </w:p>
          <w:p w14:paraId="132D012E" w14:textId="77777777" w:rsidR="00AA0D5C" w:rsidRPr="00AA0D5C" w:rsidRDefault="00AA0D5C" w:rsidP="00D76557">
            <w:pPr>
              <w:widowControl w:val="0"/>
              <w:spacing w:line="256" w:lineRule="auto"/>
              <w:jc w:val="center"/>
              <w:rPr>
                <w:b/>
              </w:rPr>
            </w:pPr>
            <w:r w:rsidRPr="00AA0D5C">
              <w:rPr>
                <w:b/>
              </w:rPr>
              <w:t xml:space="preserve">товару </w:t>
            </w:r>
          </w:p>
        </w:tc>
        <w:tc>
          <w:tcPr>
            <w:tcW w:w="2976"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EDEDED"/>
            <w:hideMark/>
          </w:tcPr>
          <w:p w14:paraId="40930BAA" w14:textId="77777777" w:rsidR="00AA0D5C" w:rsidRPr="00AA0D5C" w:rsidRDefault="00AA0D5C" w:rsidP="00D76557">
            <w:pPr>
              <w:widowControl w:val="0"/>
              <w:spacing w:line="256" w:lineRule="auto"/>
              <w:jc w:val="center"/>
              <w:rPr>
                <w:b/>
              </w:rPr>
            </w:pPr>
            <w:r w:rsidRPr="00AA0D5C">
              <w:rPr>
                <w:b/>
                <w:bCs/>
                <w:noProof/>
                <w:snapToGrid w:val="0"/>
              </w:rPr>
              <w:t>Марка або модель, або артикул, або каталожний номер, або інші параметри для ідентифікації Товару</w:t>
            </w:r>
          </w:p>
        </w:tc>
        <w:tc>
          <w:tcPr>
            <w:tcW w:w="709"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EDEDED"/>
            <w:hideMark/>
          </w:tcPr>
          <w:p w14:paraId="64335D4F" w14:textId="77777777" w:rsidR="00AA0D5C" w:rsidRPr="00AA0D5C" w:rsidRDefault="00AA0D5C" w:rsidP="00D76557">
            <w:pPr>
              <w:widowControl w:val="0"/>
              <w:spacing w:line="256" w:lineRule="auto"/>
              <w:jc w:val="center"/>
              <w:rPr>
                <w:b/>
              </w:rPr>
            </w:pPr>
            <w:r w:rsidRPr="00AA0D5C">
              <w:rPr>
                <w:b/>
              </w:rPr>
              <w:t>Од.</w:t>
            </w:r>
          </w:p>
          <w:p w14:paraId="218F96C3" w14:textId="77777777" w:rsidR="00AA0D5C" w:rsidRPr="00AA0D5C" w:rsidRDefault="00AA0D5C" w:rsidP="00D76557">
            <w:pPr>
              <w:widowControl w:val="0"/>
              <w:spacing w:line="256" w:lineRule="auto"/>
              <w:jc w:val="center"/>
              <w:rPr>
                <w:b/>
              </w:rPr>
            </w:pPr>
            <w:r w:rsidRPr="00AA0D5C">
              <w:rPr>
                <w:b/>
              </w:rPr>
              <w:t>виміру</w:t>
            </w:r>
          </w:p>
        </w:tc>
        <w:tc>
          <w:tcPr>
            <w:tcW w:w="709"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EDEDED"/>
            <w:hideMark/>
          </w:tcPr>
          <w:p w14:paraId="1C97825F" w14:textId="77777777" w:rsidR="00AA0D5C" w:rsidRPr="00AA0D5C" w:rsidRDefault="00AA0D5C" w:rsidP="00D76557">
            <w:pPr>
              <w:widowControl w:val="0"/>
              <w:spacing w:line="256" w:lineRule="auto"/>
              <w:jc w:val="center"/>
              <w:rPr>
                <w:b/>
              </w:rPr>
            </w:pPr>
            <w:r w:rsidRPr="00AA0D5C">
              <w:rPr>
                <w:b/>
              </w:rPr>
              <w:t>К-ть</w:t>
            </w:r>
          </w:p>
        </w:tc>
        <w:tc>
          <w:tcPr>
            <w:tcW w:w="241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EDEDED"/>
            <w:hideMark/>
          </w:tcPr>
          <w:p w14:paraId="7B712D95" w14:textId="77777777" w:rsidR="00AA0D5C" w:rsidRPr="00AA0D5C" w:rsidRDefault="00AA0D5C" w:rsidP="00D76557">
            <w:pPr>
              <w:widowControl w:val="0"/>
              <w:spacing w:line="256" w:lineRule="auto"/>
              <w:jc w:val="center"/>
              <w:rPr>
                <w:b/>
              </w:rPr>
            </w:pPr>
            <w:r w:rsidRPr="00AA0D5C">
              <w:rPr>
                <w:b/>
              </w:rPr>
              <w:t>Технічні та інші характеристики</w:t>
            </w:r>
          </w:p>
          <w:p w14:paraId="3FEE9A60" w14:textId="77777777" w:rsidR="00AA0D5C" w:rsidRPr="00AA0D5C" w:rsidRDefault="00AA0D5C" w:rsidP="00D76557">
            <w:pPr>
              <w:widowControl w:val="0"/>
              <w:spacing w:line="256" w:lineRule="auto"/>
              <w:jc w:val="center"/>
              <w:rPr>
                <w:b/>
              </w:rPr>
            </w:pPr>
            <w:r w:rsidRPr="00AA0D5C">
              <w:rPr>
                <w:b/>
              </w:rPr>
              <w:t>(технічна специфікація)</w:t>
            </w:r>
          </w:p>
        </w:tc>
        <w:tc>
          <w:tcPr>
            <w:tcW w:w="992"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EDEDED"/>
            <w:hideMark/>
          </w:tcPr>
          <w:p w14:paraId="3FA5286C" w14:textId="77777777" w:rsidR="00AA0D5C" w:rsidRPr="00AA0D5C" w:rsidRDefault="00AA0D5C" w:rsidP="00D76557">
            <w:pPr>
              <w:widowControl w:val="0"/>
              <w:spacing w:line="256" w:lineRule="auto"/>
              <w:jc w:val="center"/>
              <w:rPr>
                <w:b/>
              </w:rPr>
            </w:pPr>
            <w:r w:rsidRPr="00AA0D5C">
              <w:rPr>
                <w:b/>
                <w:bCs/>
                <w:noProof/>
              </w:rPr>
              <w:t>Сфера застосування/марка авто, двигун, рік випуску, VIN код</w:t>
            </w:r>
          </w:p>
        </w:tc>
      </w:tr>
      <w:tr w:rsidR="00AA0D5C" w:rsidRPr="00AA0D5C" w14:paraId="04CB353B" w14:textId="77777777" w:rsidTr="00AA0D5C">
        <w:trPr>
          <w:trHeight w:val="1160"/>
        </w:trPr>
        <w:tc>
          <w:tcPr>
            <w:tcW w:w="1134" w:type="dxa"/>
            <w:tcBorders>
              <w:top w:val="thickThinLargeGap" w:sz="6" w:space="0" w:color="000000"/>
              <w:left w:val="thickThinLargeGap" w:sz="6" w:space="0" w:color="000000"/>
              <w:bottom w:val="thickThinLargeGap" w:sz="6" w:space="0" w:color="000000"/>
              <w:right w:val="thickThinLargeGap" w:sz="6" w:space="0" w:color="000000"/>
            </w:tcBorders>
          </w:tcPr>
          <w:p w14:paraId="007196BF" w14:textId="77777777" w:rsidR="00AA0D5C" w:rsidRPr="00AA0D5C" w:rsidRDefault="00AA0D5C" w:rsidP="00AA0D5C">
            <w:pPr>
              <w:widowControl w:val="0"/>
              <w:suppressAutoHyphens/>
              <w:spacing w:line="256" w:lineRule="auto"/>
              <w:ind w:left="-96" w:firstLine="96"/>
              <w:jc w:val="center"/>
            </w:pPr>
            <w:r w:rsidRPr="00AA0D5C">
              <w:t>1</w:t>
            </w:r>
          </w:p>
        </w:tc>
        <w:tc>
          <w:tcPr>
            <w:tcW w:w="1276" w:type="dxa"/>
            <w:tcBorders>
              <w:top w:val="thickThinLargeGap" w:sz="6" w:space="0" w:color="000000"/>
              <w:left w:val="thickThinLargeGap" w:sz="6" w:space="0" w:color="000000"/>
              <w:bottom w:val="thickThinLargeGap" w:sz="6" w:space="0" w:color="000000"/>
              <w:right w:val="thickThinLargeGap" w:sz="6" w:space="0" w:color="000000"/>
            </w:tcBorders>
          </w:tcPr>
          <w:p w14:paraId="20B0CC25" w14:textId="77777777" w:rsidR="00AA0D5C" w:rsidRPr="00AA0D5C" w:rsidRDefault="00AA0D5C" w:rsidP="00D76557">
            <w:pPr>
              <w:autoSpaceDE w:val="0"/>
              <w:autoSpaceDN w:val="0"/>
              <w:adjustRightInd w:val="0"/>
              <w:rPr>
                <w:rFonts w:eastAsiaTheme="minorHAnsi"/>
                <w:sz w:val="22"/>
                <w:szCs w:val="22"/>
                <w:lang w:eastAsia="en-US"/>
              </w:rPr>
            </w:pPr>
            <w:r w:rsidRPr="00AA0D5C">
              <w:rPr>
                <w:rFonts w:eastAsiaTheme="minorHAnsi"/>
                <w:sz w:val="22"/>
                <w:szCs w:val="22"/>
                <w:lang w:eastAsia="en-US"/>
              </w:rPr>
              <w:t>Клеми акумуляторної батареї</w:t>
            </w:r>
          </w:p>
        </w:tc>
        <w:tc>
          <w:tcPr>
            <w:tcW w:w="2976" w:type="dxa"/>
            <w:tcBorders>
              <w:top w:val="thickThinLargeGap" w:sz="6" w:space="0" w:color="000000"/>
              <w:left w:val="thickThinLargeGap" w:sz="6" w:space="0" w:color="000000"/>
              <w:bottom w:val="thickThinLargeGap" w:sz="6" w:space="0" w:color="000000"/>
              <w:right w:val="thickThinLargeGap" w:sz="6" w:space="0" w:color="000000"/>
            </w:tcBorders>
          </w:tcPr>
          <w:p w14:paraId="3994681B" w14:textId="77777777" w:rsidR="00AA0D5C" w:rsidRPr="00AA0D5C" w:rsidRDefault="00AA0D5C" w:rsidP="00D76557">
            <w:pPr>
              <w:autoSpaceDE w:val="0"/>
              <w:autoSpaceDN w:val="0"/>
              <w:adjustRightInd w:val="0"/>
              <w:rPr>
                <w:rFonts w:ascii="TimesNewRomanPSMT" w:hAnsi="TimesNewRomanPSMT" w:cs="TimesNewRomanPSMT"/>
              </w:rPr>
            </w:pPr>
            <w:r w:rsidRPr="00AA0D5C">
              <w:rPr>
                <w:rFonts w:ascii="TimesNewRomanPSMT" w:hAnsi="TimesNewRomanPSMT" w:cs="TimesNewRomanPSMT"/>
              </w:rPr>
              <w:t>виробник S.I.L.A. AC  артикул 11592</w:t>
            </w:r>
          </w:p>
          <w:p w14:paraId="0D6AAFC9" w14:textId="77777777" w:rsidR="00AA0D5C" w:rsidRPr="00AA0D5C" w:rsidRDefault="00AA0D5C" w:rsidP="00D76557">
            <w:pPr>
              <w:autoSpaceDE w:val="0"/>
              <w:autoSpaceDN w:val="0"/>
              <w:adjustRightInd w:val="0"/>
              <w:rPr>
                <w:rFonts w:ascii="TimesNewRomanPSMT" w:hAnsi="TimesNewRomanPSMT" w:cs="TimesNewRomanPSMT"/>
              </w:rPr>
            </w:pPr>
          </w:p>
          <w:p w14:paraId="50E67741" w14:textId="6222071E" w:rsidR="00AA0D5C" w:rsidRPr="00AA0D5C" w:rsidRDefault="00AA0D5C" w:rsidP="00D76557">
            <w:pPr>
              <w:autoSpaceDE w:val="0"/>
              <w:autoSpaceDN w:val="0"/>
              <w:adjustRightInd w:val="0"/>
              <w:rPr>
                <w:rFonts w:eastAsiaTheme="minorHAnsi"/>
                <w:i/>
                <w:sz w:val="22"/>
                <w:szCs w:val="22"/>
                <w:lang w:eastAsia="en-US"/>
              </w:rPr>
            </w:pPr>
            <w:r w:rsidRPr="00AA0D5C">
              <w:rPr>
                <w:rFonts w:eastAsiaTheme="minorHAnsi"/>
                <w:i/>
                <w:sz w:val="22"/>
                <w:szCs w:val="22"/>
                <w:lang w:eastAsia="en-US"/>
              </w:rPr>
              <w:t>або еквівалент</w:t>
            </w:r>
          </w:p>
          <w:p w14:paraId="3479CC29" w14:textId="77777777" w:rsidR="00AA0D5C" w:rsidRPr="00AA0D5C" w:rsidRDefault="00AA0D5C" w:rsidP="00D76557">
            <w:pPr>
              <w:autoSpaceDE w:val="0"/>
              <w:autoSpaceDN w:val="0"/>
              <w:adjustRightInd w:val="0"/>
              <w:rPr>
                <w:rFonts w:eastAsiaTheme="minorHAnsi"/>
                <w:i/>
                <w:sz w:val="22"/>
                <w:szCs w:val="22"/>
                <w:lang w:eastAsia="en-US"/>
              </w:rPr>
            </w:pPr>
          </w:p>
          <w:p w14:paraId="3F9A08AD" w14:textId="77777777" w:rsidR="00AA0D5C" w:rsidRPr="00AA0D5C" w:rsidRDefault="00AA0D5C" w:rsidP="00D76557">
            <w:pPr>
              <w:autoSpaceDE w:val="0"/>
              <w:autoSpaceDN w:val="0"/>
              <w:adjustRightInd w:val="0"/>
              <w:rPr>
                <w:rFonts w:ascii="TimesNewRomanPSMT" w:hAnsi="TimesNewRomanPSMT" w:cs="TimesNewRomanPSMT"/>
                <w:bCs/>
              </w:rPr>
            </w:pPr>
            <w:r w:rsidRPr="00AA0D5C">
              <w:rPr>
                <w:rFonts w:eastAsiaTheme="minorHAnsi"/>
                <w:bCs/>
                <w:i/>
                <w:sz w:val="22"/>
                <w:szCs w:val="22"/>
                <w:lang w:eastAsia="en-US"/>
              </w:rPr>
              <w:t xml:space="preserve">У разі пропонування еквівалента -конструктивне виконання , спосіб приєднання та кріплення клем повинні забезпечувати їх повну сумісність з акумуляторними </w:t>
            </w:r>
            <w:proofErr w:type="spellStart"/>
            <w:r w:rsidRPr="00AA0D5C">
              <w:rPr>
                <w:rFonts w:eastAsiaTheme="minorHAnsi"/>
                <w:bCs/>
                <w:i/>
                <w:sz w:val="22"/>
                <w:szCs w:val="22"/>
                <w:lang w:eastAsia="en-US"/>
              </w:rPr>
              <w:t>батареями</w:t>
            </w:r>
            <w:proofErr w:type="spellEnd"/>
            <w:r w:rsidRPr="00AA0D5C">
              <w:rPr>
                <w:rFonts w:eastAsiaTheme="minorHAnsi"/>
                <w:bCs/>
                <w:i/>
                <w:sz w:val="22"/>
                <w:szCs w:val="22"/>
                <w:lang w:eastAsia="en-US"/>
              </w:rPr>
              <w:t xml:space="preserve"> та електропроводкою транспортних засобів Замовника без необхідності доопрацювання, заміни або переобладнання штатних елементів.</w:t>
            </w:r>
          </w:p>
        </w:tc>
        <w:tc>
          <w:tcPr>
            <w:tcW w:w="709" w:type="dxa"/>
            <w:tcBorders>
              <w:top w:val="thickThinLargeGap" w:sz="6" w:space="0" w:color="000000"/>
              <w:left w:val="thickThinLargeGap" w:sz="6" w:space="0" w:color="000000"/>
              <w:bottom w:val="thickThinLargeGap" w:sz="6" w:space="0" w:color="000000"/>
              <w:right w:val="thickThinLargeGap" w:sz="6" w:space="0" w:color="000000"/>
            </w:tcBorders>
          </w:tcPr>
          <w:p w14:paraId="134BAF24" w14:textId="77777777" w:rsidR="00AA0D5C" w:rsidRPr="00AA0D5C" w:rsidRDefault="00AA0D5C" w:rsidP="00D76557">
            <w:pPr>
              <w:widowControl w:val="0"/>
              <w:suppressAutoHyphens/>
              <w:spacing w:line="256" w:lineRule="auto"/>
              <w:jc w:val="center"/>
              <w:rPr>
                <w:rFonts w:eastAsiaTheme="majorEastAsia"/>
                <w:bCs/>
                <w:color w:val="1F1F1F"/>
                <w:sz w:val="22"/>
                <w:szCs w:val="22"/>
              </w:rPr>
            </w:pPr>
            <w:r w:rsidRPr="00AA0D5C">
              <w:rPr>
                <w:rFonts w:eastAsiaTheme="majorEastAsia"/>
                <w:bCs/>
                <w:color w:val="1F1F1F"/>
                <w:sz w:val="22"/>
                <w:szCs w:val="22"/>
              </w:rPr>
              <w:t>К-т</w:t>
            </w:r>
          </w:p>
        </w:tc>
        <w:tc>
          <w:tcPr>
            <w:tcW w:w="709" w:type="dxa"/>
            <w:tcBorders>
              <w:top w:val="thickThinLargeGap" w:sz="6" w:space="0" w:color="000000"/>
              <w:left w:val="thickThinLargeGap" w:sz="6" w:space="0" w:color="000000"/>
              <w:bottom w:val="thickThinLargeGap" w:sz="6" w:space="0" w:color="000000"/>
              <w:right w:val="thickThinLargeGap" w:sz="6" w:space="0" w:color="000000"/>
            </w:tcBorders>
          </w:tcPr>
          <w:p w14:paraId="598AA6D5" w14:textId="77777777" w:rsidR="00AA0D5C" w:rsidRPr="00AA0D5C" w:rsidRDefault="00AA0D5C" w:rsidP="00D76557">
            <w:pPr>
              <w:widowControl w:val="0"/>
              <w:suppressAutoHyphens/>
              <w:spacing w:line="256" w:lineRule="auto"/>
              <w:jc w:val="center"/>
              <w:rPr>
                <w:sz w:val="22"/>
                <w:szCs w:val="22"/>
              </w:rPr>
            </w:pPr>
            <w:r w:rsidRPr="00AA0D5C">
              <w:rPr>
                <w:sz w:val="22"/>
                <w:szCs w:val="22"/>
              </w:rPr>
              <w:t>105</w:t>
            </w:r>
          </w:p>
        </w:tc>
        <w:tc>
          <w:tcPr>
            <w:tcW w:w="2410" w:type="dxa"/>
            <w:tcBorders>
              <w:top w:val="thickThinLargeGap" w:sz="6" w:space="0" w:color="000000"/>
              <w:left w:val="thickThinLargeGap" w:sz="6" w:space="0" w:color="000000"/>
              <w:bottom w:val="thickThinLargeGap" w:sz="6" w:space="0" w:color="000000"/>
              <w:right w:val="thickThinLargeGap" w:sz="6" w:space="0" w:color="000000"/>
            </w:tcBorders>
          </w:tcPr>
          <w:p w14:paraId="372F2068" w14:textId="77777777" w:rsidR="00AA0D5C" w:rsidRPr="00AA0D5C" w:rsidRDefault="00AA0D5C" w:rsidP="00D76557">
            <w:pPr>
              <w:autoSpaceDE w:val="0"/>
              <w:autoSpaceDN w:val="0"/>
              <w:adjustRightInd w:val="0"/>
              <w:rPr>
                <w:rFonts w:eastAsiaTheme="minorHAnsi"/>
                <w:sz w:val="22"/>
                <w:szCs w:val="22"/>
                <w:lang w:eastAsia="en-US"/>
              </w:rPr>
            </w:pPr>
            <w:r w:rsidRPr="00AA0D5C">
              <w:rPr>
                <w:rFonts w:eastAsiaTheme="minorHAnsi"/>
                <w:b/>
                <w:sz w:val="22"/>
                <w:szCs w:val="22"/>
                <w:lang w:eastAsia="en-US"/>
              </w:rPr>
              <w:t>тип</w:t>
            </w:r>
            <w:r w:rsidRPr="00AA0D5C">
              <w:rPr>
                <w:rFonts w:eastAsiaTheme="minorHAnsi"/>
                <w:sz w:val="22"/>
                <w:szCs w:val="22"/>
                <w:lang w:eastAsia="en-US"/>
              </w:rPr>
              <w:t xml:space="preserve"> – клеми акумуляторної батареї;</w:t>
            </w:r>
          </w:p>
          <w:p w14:paraId="25FB0642" w14:textId="77777777" w:rsidR="00AA0D5C" w:rsidRPr="00AA0D5C" w:rsidRDefault="00AA0D5C" w:rsidP="00D76557">
            <w:pPr>
              <w:autoSpaceDE w:val="0"/>
              <w:autoSpaceDN w:val="0"/>
              <w:adjustRightInd w:val="0"/>
              <w:rPr>
                <w:rFonts w:eastAsiaTheme="minorHAnsi"/>
                <w:sz w:val="22"/>
                <w:szCs w:val="22"/>
                <w:lang w:eastAsia="en-US"/>
              </w:rPr>
            </w:pPr>
            <w:r w:rsidRPr="00AA0D5C">
              <w:rPr>
                <w:rFonts w:eastAsiaTheme="minorHAnsi"/>
                <w:b/>
                <w:sz w:val="22"/>
                <w:szCs w:val="22"/>
                <w:lang w:eastAsia="en-US"/>
              </w:rPr>
              <w:t>виконання</w:t>
            </w:r>
            <w:r w:rsidRPr="00AA0D5C">
              <w:rPr>
                <w:rFonts w:eastAsiaTheme="minorHAnsi"/>
                <w:sz w:val="22"/>
                <w:szCs w:val="22"/>
                <w:lang w:eastAsia="en-US"/>
              </w:rPr>
              <w:t xml:space="preserve"> – посилені, під сталеву планку;</w:t>
            </w:r>
          </w:p>
          <w:p w14:paraId="2A2BC89A" w14:textId="77777777" w:rsidR="00AA0D5C" w:rsidRPr="00AA0D5C" w:rsidRDefault="00AA0D5C" w:rsidP="00D76557">
            <w:pPr>
              <w:autoSpaceDE w:val="0"/>
              <w:autoSpaceDN w:val="0"/>
              <w:adjustRightInd w:val="0"/>
              <w:rPr>
                <w:rFonts w:ascii="TimesNewRomanPSMT" w:hAnsi="TimesNewRomanPSMT" w:cs="TimesNewRomanPSMT"/>
              </w:rPr>
            </w:pPr>
            <w:r w:rsidRPr="00AA0D5C">
              <w:rPr>
                <w:rFonts w:ascii="TimesNewRomanPSMT" w:hAnsi="TimesNewRomanPSMT" w:cs="TimesNewRomanPSMT"/>
                <w:b/>
              </w:rPr>
              <w:t>матеріал клем</w:t>
            </w:r>
            <w:r w:rsidRPr="00AA0D5C">
              <w:rPr>
                <w:rFonts w:ascii="TimesNewRomanPSMT" w:hAnsi="TimesNewRomanPSMT" w:cs="TimesNewRomanPSMT"/>
              </w:rPr>
              <w:t xml:space="preserve"> -</w:t>
            </w:r>
          </w:p>
          <w:p w14:paraId="6CBB7F61" w14:textId="77777777" w:rsidR="00AA0D5C" w:rsidRPr="00AA0D5C" w:rsidRDefault="00AA0D5C" w:rsidP="00D76557">
            <w:pPr>
              <w:autoSpaceDE w:val="0"/>
              <w:autoSpaceDN w:val="0"/>
              <w:adjustRightInd w:val="0"/>
              <w:rPr>
                <w:rFonts w:ascii="TimesNewRomanPSMT" w:hAnsi="TimesNewRomanPSMT" w:cs="TimesNewRomanPSMT"/>
              </w:rPr>
            </w:pPr>
            <w:r w:rsidRPr="00AA0D5C">
              <w:rPr>
                <w:rFonts w:ascii="TimesNewRomanPSMT" w:hAnsi="TimesNewRomanPSMT" w:cs="TimesNewRomanPSMT"/>
              </w:rPr>
              <w:t>свинець;</w:t>
            </w:r>
          </w:p>
          <w:p w14:paraId="7012985B" w14:textId="77777777" w:rsidR="00AA0D5C" w:rsidRPr="00AA0D5C" w:rsidRDefault="00AA0D5C" w:rsidP="00D76557">
            <w:pPr>
              <w:autoSpaceDE w:val="0"/>
              <w:autoSpaceDN w:val="0"/>
              <w:adjustRightInd w:val="0"/>
              <w:rPr>
                <w:rFonts w:ascii="TimesNewRomanPSMT" w:hAnsi="TimesNewRomanPSMT" w:cs="TimesNewRomanPSMT"/>
              </w:rPr>
            </w:pPr>
            <w:r w:rsidRPr="00AA0D5C">
              <w:rPr>
                <w:rFonts w:ascii="TimesNewRomanPSMT" w:hAnsi="TimesNewRomanPSMT" w:cs="TimesNewRomanPSMT"/>
                <w:b/>
              </w:rPr>
              <w:t>комплектність</w:t>
            </w:r>
            <w:r w:rsidRPr="00AA0D5C">
              <w:rPr>
                <w:rFonts w:ascii="TimesNewRomanPSMT" w:hAnsi="TimesNewRomanPSMT" w:cs="TimesNewRomanPSMT"/>
              </w:rPr>
              <w:t xml:space="preserve"> - 2 шт. (плюсова та мінусова клеми).</w:t>
            </w:r>
          </w:p>
          <w:p w14:paraId="146BDF76" w14:textId="77777777" w:rsidR="00AA0D5C" w:rsidRPr="00AA0D5C" w:rsidRDefault="00AA0D5C" w:rsidP="00D76557">
            <w:pPr>
              <w:autoSpaceDE w:val="0"/>
              <w:autoSpaceDN w:val="0"/>
              <w:adjustRightInd w:val="0"/>
              <w:rPr>
                <w:rFonts w:eastAsiaTheme="minorHAnsi"/>
                <w:sz w:val="22"/>
                <w:szCs w:val="22"/>
                <w:lang w:eastAsia="en-US"/>
              </w:rPr>
            </w:pPr>
          </w:p>
        </w:tc>
        <w:tc>
          <w:tcPr>
            <w:tcW w:w="992" w:type="dxa"/>
            <w:tcBorders>
              <w:top w:val="thickThinLargeGap" w:sz="6" w:space="0" w:color="000000"/>
              <w:left w:val="thickThinLargeGap" w:sz="6" w:space="0" w:color="000000"/>
              <w:bottom w:val="thickThinLargeGap" w:sz="6" w:space="0" w:color="000000"/>
              <w:right w:val="thickThinLargeGap" w:sz="6" w:space="0" w:color="000000"/>
            </w:tcBorders>
          </w:tcPr>
          <w:p w14:paraId="096863D9" w14:textId="77777777" w:rsidR="00AA0D5C" w:rsidRPr="00AA0D5C" w:rsidRDefault="00AA0D5C" w:rsidP="00D76557">
            <w:pPr>
              <w:autoSpaceDE w:val="0"/>
              <w:autoSpaceDN w:val="0"/>
              <w:adjustRightInd w:val="0"/>
              <w:rPr>
                <w:rFonts w:eastAsiaTheme="minorHAnsi"/>
                <w:lang w:eastAsia="en-US"/>
              </w:rPr>
            </w:pPr>
            <w:r w:rsidRPr="00AA0D5C">
              <w:rPr>
                <w:rFonts w:eastAsiaTheme="minorHAnsi"/>
                <w:lang w:eastAsia="en-US"/>
              </w:rPr>
              <w:t>Для вантажного та пасажирського транспорту</w:t>
            </w:r>
          </w:p>
        </w:tc>
      </w:tr>
    </w:tbl>
    <w:p w14:paraId="03EB57A0" w14:textId="77777777" w:rsidR="00A256E7" w:rsidRPr="00AA0D5C" w:rsidRDefault="00A256E7" w:rsidP="00AA0D5C">
      <w:pPr>
        <w:widowControl w:val="0"/>
        <w:autoSpaceDE w:val="0"/>
        <w:autoSpaceDN w:val="0"/>
        <w:adjustRightInd w:val="0"/>
        <w:contextualSpacing/>
        <w:jc w:val="both"/>
        <w:rPr>
          <w:color w:val="000000"/>
          <w:sz w:val="26"/>
          <w:szCs w:val="26"/>
        </w:rPr>
      </w:pPr>
    </w:p>
    <w:p w14:paraId="768D55EF" w14:textId="77777777" w:rsidR="00A256E7" w:rsidRPr="00AA0D5C" w:rsidRDefault="00A256E7" w:rsidP="00D04854">
      <w:pPr>
        <w:widowControl w:val="0"/>
        <w:autoSpaceDE w:val="0"/>
        <w:autoSpaceDN w:val="0"/>
        <w:adjustRightInd w:val="0"/>
        <w:ind w:firstLine="709"/>
        <w:contextualSpacing/>
        <w:jc w:val="both"/>
        <w:rPr>
          <w:color w:val="000000"/>
          <w:sz w:val="26"/>
          <w:szCs w:val="26"/>
        </w:rPr>
      </w:pPr>
    </w:p>
    <w:p w14:paraId="218C61BC" w14:textId="77777777" w:rsidR="00AA0D5C" w:rsidRPr="00AA0D5C" w:rsidRDefault="009165D1" w:rsidP="00AA0D5C">
      <w:pPr>
        <w:jc w:val="both"/>
        <w:rPr>
          <w:b/>
          <w:bCs/>
          <w:lang w:eastAsia="uk-UA"/>
        </w:rPr>
      </w:pPr>
      <w:r w:rsidRPr="00AA0D5C">
        <w:rPr>
          <w:b/>
          <w:bCs/>
        </w:rPr>
        <w:t>Додаткова інформація.</w:t>
      </w:r>
    </w:p>
    <w:p w14:paraId="61A5BAB3" w14:textId="7A77F76E" w:rsidR="000C37C2" w:rsidRPr="00AA0D5C" w:rsidRDefault="000C37C2" w:rsidP="00AA0D5C">
      <w:pPr>
        <w:jc w:val="both"/>
        <w:rPr>
          <w:b/>
          <w:bCs/>
          <w:lang w:eastAsia="uk-UA"/>
        </w:rPr>
      </w:pPr>
      <w:r w:rsidRPr="00AA0D5C">
        <w:rPr>
          <w:b/>
          <w:bCs/>
          <w:color w:val="000000"/>
          <w:lang w:eastAsia="en-US"/>
        </w:rPr>
        <w:t xml:space="preserve">Застосування виразу «або </w:t>
      </w:r>
      <w:proofErr w:type="spellStart"/>
      <w:r w:rsidRPr="00AA0D5C">
        <w:rPr>
          <w:b/>
          <w:bCs/>
          <w:color w:val="000000"/>
          <w:lang w:eastAsia="en-US"/>
        </w:rPr>
        <w:t>еквівалент»</w:t>
      </w:r>
      <w:r w:rsidRPr="00AA0D5C">
        <w:rPr>
          <w:color w:val="000000"/>
          <w:lang w:eastAsia="en-US"/>
        </w:rPr>
        <w:t>У</w:t>
      </w:r>
      <w:proofErr w:type="spellEnd"/>
      <w:r w:rsidRPr="00AA0D5C">
        <w:rPr>
          <w:color w:val="000000"/>
          <w:lang w:eastAsia="en-US"/>
        </w:rPr>
        <w:t xml:space="preserve"> випадках, коли технічна специфікація містить посилання на стандартні характеристики, технічні регламенти, умови, вимоги, умовні позначення або термінологію, пов’язані з товарами, роботами чи послугами, що закуповуються, передбачені міжнародними, європейськими або національними стандартами, іншими спільними технічними європейськими нормами, технічними еталонними системами, визнаними європейськими органами зі стандартизації, або національними стандартами, нормами та правилами, вважається, що до кожного такого посилання в цій </w:t>
      </w:r>
      <w:proofErr w:type="spellStart"/>
      <w:r w:rsidRPr="00AA0D5C">
        <w:rPr>
          <w:color w:val="000000"/>
          <w:lang w:eastAsia="en-US"/>
        </w:rPr>
        <w:t>Докуменації</w:t>
      </w:r>
      <w:proofErr w:type="spellEnd"/>
      <w:r w:rsidRPr="00AA0D5C">
        <w:rPr>
          <w:color w:val="000000"/>
          <w:lang w:eastAsia="en-US"/>
        </w:rPr>
        <w:t xml:space="preserve"> застосовується вираз </w:t>
      </w:r>
      <w:r w:rsidRPr="00AA0D5C">
        <w:rPr>
          <w:b/>
          <w:bCs/>
          <w:color w:val="000000"/>
          <w:lang w:eastAsia="en-US"/>
        </w:rPr>
        <w:t>«або еквівалент»</w:t>
      </w:r>
      <w:r w:rsidRPr="00AA0D5C">
        <w:rPr>
          <w:color w:val="000000"/>
          <w:lang w:eastAsia="en-US"/>
        </w:rPr>
        <w:t>, навіть якщо він прямо не зазначений у тексті.</w:t>
      </w:r>
    </w:p>
    <w:p w14:paraId="2DF84A1B" w14:textId="77777777" w:rsidR="000C37C2" w:rsidRPr="00AA0D5C" w:rsidRDefault="000C37C2" w:rsidP="000C37C2">
      <w:pPr>
        <w:keepNext/>
        <w:keepLines/>
        <w:suppressLineNumbers/>
        <w:shd w:val="clear" w:color="auto" w:fill="FFFFFF"/>
        <w:jc w:val="both"/>
        <w:rPr>
          <w:color w:val="000000"/>
          <w:lang w:eastAsia="en-US"/>
        </w:rPr>
      </w:pPr>
      <w:r w:rsidRPr="00AA0D5C">
        <w:rPr>
          <w:color w:val="000000"/>
          <w:lang w:eastAsia="en-US"/>
        </w:rPr>
        <w:lastRenderedPageBreak/>
        <w:t>У випадках, коли технічна специфікація цієї Документації містить посилання на:</w:t>
      </w:r>
    </w:p>
    <w:p w14:paraId="293FC8EC" w14:textId="77777777" w:rsidR="000C37C2" w:rsidRPr="00AA0D5C" w:rsidRDefault="000C37C2" w:rsidP="000C37C2">
      <w:pPr>
        <w:keepNext/>
        <w:keepLines/>
        <w:numPr>
          <w:ilvl w:val="0"/>
          <w:numId w:val="26"/>
        </w:numPr>
        <w:suppressLineNumbers/>
        <w:shd w:val="clear" w:color="auto" w:fill="FFFFFF"/>
        <w:jc w:val="both"/>
        <w:rPr>
          <w:color w:val="000000"/>
          <w:lang w:eastAsia="en-US"/>
        </w:rPr>
      </w:pPr>
      <w:r w:rsidRPr="00AA0D5C">
        <w:rPr>
          <w:color w:val="000000"/>
          <w:lang w:eastAsia="en-US"/>
        </w:rPr>
        <w:t>конкретну торговельну марку або виробника;</w:t>
      </w:r>
    </w:p>
    <w:p w14:paraId="0F0BDAC8" w14:textId="77777777" w:rsidR="000C37C2" w:rsidRPr="00AA0D5C" w:rsidRDefault="000C37C2" w:rsidP="000C37C2">
      <w:pPr>
        <w:keepNext/>
        <w:keepLines/>
        <w:numPr>
          <w:ilvl w:val="0"/>
          <w:numId w:val="26"/>
        </w:numPr>
        <w:suppressLineNumbers/>
        <w:shd w:val="clear" w:color="auto" w:fill="FFFFFF"/>
        <w:jc w:val="both"/>
        <w:rPr>
          <w:color w:val="000000"/>
          <w:lang w:eastAsia="en-US"/>
        </w:rPr>
      </w:pPr>
      <w:r w:rsidRPr="00AA0D5C">
        <w:rPr>
          <w:color w:val="000000"/>
          <w:lang w:eastAsia="en-US"/>
        </w:rPr>
        <w:t>конкретний процес, що характеризує продукт або послугу певного суб’єкта господарювання;</w:t>
      </w:r>
    </w:p>
    <w:p w14:paraId="54D4E45A" w14:textId="77777777" w:rsidR="000C37C2" w:rsidRPr="00AA0D5C" w:rsidRDefault="000C37C2" w:rsidP="000C37C2">
      <w:pPr>
        <w:keepNext/>
        <w:keepLines/>
        <w:numPr>
          <w:ilvl w:val="0"/>
          <w:numId w:val="26"/>
        </w:numPr>
        <w:suppressLineNumbers/>
        <w:shd w:val="clear" w:color="auto" w:fill="FFFFFF"/>
        <w:jc w:val="both"/>
        <w:rPr>
          <w:color w:val="000000"/>
          <w:lang w:eastAsia="en-US"/>
        </w:rPr>
      </w:pPr>
      <w:r w:rsidRPr="00AA0D5C">
        <w:rPr>
          <w:color w:val="000000"/>
          <w:lang w:eastAsia="en-US"/>
        </w:rPr>
        <w:t>торговельні марки, патенти, типи;</w:t>
      </w:r>
    </w:p>
    <w:p w14:paraId="0649254B" w14:textId="77777777" w:rsidR="000C37C2" w:rsidRPr="00AA0D5C" w:rsidRDefault="000C37C2" w:rsidP="000C37C2">
      <w:pPr>
        <w:keepNext/>
        <w:keepLines/>
        <w:numPr>
          <w:ilvl w:val="0"/>
          <w:numId w:val="26"/>
        </w:numPr>
        <w:suppressLineNumbers/>
        <w:shd w:val="clear" w:color="auto" w:fill="FFFFFF"/>
        <w:jc w:val="both"/>
        <w:rPr>
          <w:color w:val="000000"/>
          <w:lang w:eastAsia="en-US"/>
        </w:rPr>
      </w:pPr>
      <w:r w:rsidRPr="00AA0D5C">
        <w:rPr>
          <w:color w:val="000000"/>
          <w:lang w:eastAsia="en-US"/>
        </w:rPr>
        <w:t>конкретне місце походження або спосіб виробництва,</w:t>
      </w:r>
    </w:p>
    <w:p w14:paraId="3F28647F" w14:textId="77777777" w:rsidR="000C37C2" w:rsidRPr="00AA0D5C" w:rsidRDefault="000C37C2" w:rsidP="000C37C2">
      <w:pPr>
        <w:keepNext/>
        <w:keepLines/>
        <w:numPr>
          <w:ilvl w:val="0"/>
          <w:numId w:val="26"/>
        </w:numPr>
        <w:suppressLineNumbers/>
        <w:shd w:val="clear" w:color="auto" w:fill="FFFFFF"/>
        <w:jc w:val="both"/>
        <w:rPr>
          <w:color w:val="000000"/>
          <w:lang w:eastAsia="en-US"/>
        </w:rPr>
      </w:pPr>
      <w:r w:rsidRPr="00AA0D5C">
        <w:rPr>
          <w:color w:val="000000"/>
          <w:lang w:eastAsia="en-US"/>
        </w:rPr>
        <w:t>вважається, що до кожного такого посилання також застосовується вираз «або еквівалент», навіть якщо він прямо не зазначений у тексті технічної специфікації.</w:t>
      </w:r>
    </w:p>
    <w:p w14:paraId="0BA42319" w14:textId="77777777" w:rsidR="000C37C2" w:rsidRPr="00AA0D5C" w:rsidRDefault="000C37C2" w:rsidP="000C37C2">
      <w:pPr>
        <w:keepNext/>
        <w:keepLines/>
        <w:suppressLineNumbers/>
        <w:shd w:val="clear" w:color="auto" w:fill="FFFFFF"/>
        <w:jc w:val="both"/>
        <w:rPr>
          <w:color w:val="000000"/>
          <w:lang w:eastAsia="en-US"/>
        </w:rPr>
      </w:pPr>
      <w:r w:rsidRPr="00AA0D5C">
        <w:rPr>
          <w:color w:val="000000"/>
          <w:lang w:eastAsia="en-US"/>
        </w:rPr>
        <w:t>Такі посилання використовуються з метою надання Учасникам загального уявлення про технічні, якісні характеристики або складові предмета закупівлі та не мають на меті обмеження конкуренції.</w:t>
      </w:r>
    </w:p>
    <w:sectPr w:rsidR="000C37C2" w:rsidRPr="00AA0D5C" w:rsidSect="00AA0D5C">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2AE41" w14:textId="77777777" w:rsidR="002243D1" w:rsidRPr="000C37C2" w:rsidRDefault="002243D1">
      <w:r w:rsidRPr="000C37C2">
        <w:separator/>
      </w:r>
    </w:p>
  </w:endnote>
  <w:endnote w:type="continuationSeparator" w:id="0">
    <w:p w14:paraId="2A4BD641" w14:textId="77777777" w:rsidR="002243D1" w:rsidRPr="000C37C2" w:rsidRDefault="002243D1">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0EEA" w14:textId="77777777" w:rsidR="00B25C88" w:rsidRDefault="00B25C8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BA01" w14:textId="6BEF55E1" w:rsidR="00A256E7" w:rsidRPr="000C37C2" w:rsidRDefault="0093381C"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6981681D" wp14:editId="46F2CEAB">
              <wp:simplePos x="0" y="0"/>
              <wp:positionH relativeFrom="column">
                <wp:posOffset>-180340</wp:posOffset>
              </wp:positionH>
              <wp:positionV relativeFrom="paragraph">
                <wp:posOffset>7620</wp:posOffset>
              </wp:positionV>
              <wp:extent cx="6357620" cy="14605"/>
              <wp:effectExtent l="10160" t="7620" r="13970" b="6350"/>
              <wp:wrapNone/>
              <wp:docPr id="9457162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45A27A"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B25C88">
      <w:rPr>
        <w:sz w:val="20"/>
        <w:szCs w:val="20"/>
      </w:rPr>
      <w:t xml:space="preserve">Клеми акумуляторної батареї, код ДК 021:2015 - 31220000-4 - Елементи електричних схем </w:t>
    </w:r>
  </w:p>
  <w:p w14:paraId="46F973C8"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7379" w14:textId="77777777" w:rsidR="00B25C88" w:rsidRDefault="00B25C8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EF1F0" w14:textId="77777777" w:rsidR="002243D1" w:rsidRPr="000C37C2" w:rsidRDefault="002243D1">
      <w:r w:rsidRPr="000C37C2">
        <w:separator/>
      </w:r>
    </w:p>
  </w:footnote>
  <w:footnote w:type="continuationSeparator" w:id="0">
    <w:p w14:paraId="682082B8" w14:textId="77777777" w:rsidR="002243D1" w:rsidRPr="000C37C2" w:rsidRDefault="002243D1">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3621"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1E8F4963"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0DAB" w14:textId="32B0998F" w:rsidR="002D6492" w:rsidRPr="000C37C2" w:rsidRDefault="0093381C"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166420D2" wp14:editId="0B897094">
              <wp:simplePos x="0" y="0"/>
              <wp:positionH relativeFrom="column">
                <wp:posOffset>-17145</wp:posOffset>
              </wp:positionH>
              <wp:positionV relativeFrom="paragraph">
                <wp:posOffset>476885</wp:posOffset>
              </wp:positionV>
              <wp:extent cx="6329045" cy="13970"/>
              <wp:effectExtent l="11430" t="10160" r="12700" b="13970"/>
              <wp:wrapNone/>
              <wp:docPr id="80408112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A3B382"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1A4BD043" wp14:editId="26CE8E5A">
          <wp:extent cx="1446530" cy="286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6530" cy="286385"/>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CC19" w14:textId="6741AC55" w:rsidR="00472235" w:rsidRPr="000C37C2" w:rsidRDefault="0093381C" w:rsidP="00472235">
    <w:r>
      <w:rPr>
        <w:noProof/>
      </w:rPr>
      <w:drawing>
        <wp:anchor distT="0" distB="0" distL="114300" distR="114300" simplePos="0" relativeHeight="251658752" behindDoc="1" locked="0" layoutInCell="1" allowOverlap="1" wp14:anchorId="24840F35" wp14:editId="114A378C">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691A845E"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499779165">
    <w:abstractNumId w:val="22"/>
  </w:num>
  <w:num w:numId="2" w16cid:durableId="1614244039">
    <w:abstractNumId w:val="24"/>
  </w:num>
  <w:num w:numId="3" w16cid:durableId="1510096906">
    <w:abstractNumId w:val="0"/>
  </w:num>
  <w:num w:numId="4" w16cid:durableId="1971403279">
    <w:abstractNumId w:val="25"/>
  </w:num>
  <w:num w:numId="5" w16cid:durableId="566182935">
    <w:abstractNumId w:val="7"/>
  </w:num>
  <w:num w:numId="6" w16cid:durableId="2063481994">
    <w:abstractNumId w:val="5"/>
  </w:num>
  <w:num w:numId="7" w16cid:durableId="1253589413">
    <w:abstractNumId w:val="6"/>
  </w:num>
  <w:num w:numId="8" w16cid:durableId="156699802">
    <w:abstractNumId w:val="21"/>
  </w:num>
  <w:num w:numId="9" w16cid:durableId="516962749">
    <w:abstractNumId w:val="1"/>
  </w:num>
  <w:num w:numId="10" w16cid:durableId="935089029">
    <w:abstractNumId w:val="18"/>
  </w:num>
  <w:num w:numId="11" w16cid:durableId="1315640129">
    <w:abstractNumId w:val="16"/>
  </w:num>
  <w:num w:numId="12" w16cid:durableId="1319773108">
    <w:abstractNumId w:val="14"/>
  </w:num>
  <w:num w:numId="13" w16cid:durableId="1897006998">
    <w:abstractNumId w:val="15"/>
  </w:num>
  <w:num w:numId="14" w16cid:durableId="916327682">
    <w:abstractNumId w:val="3"/>
  </w:num>
  <w:num w:numId="15" w16cid:durableId="729184886">
    <w:abstractNumId w:val="17"/>
  </w:num>
  <w:num w:numId="16" w16cid:durableId="1096707867">
    <w:abstractNumId w:val="2"/>
  </w:num>
  <w:num w:numId="17" w16cid:durableId="872233597">
    <w:abstractNumId w:val="13"/>
  </w:num>
  <w:num w:numId="18" w16cid:durableId="2144273841">
    <w:abstractNumId w:val="4"/>
  </w:num>
  <w:num w:numId="19" w16cid:durableId="76442946">
    <w:abstractNumId w:val="8"/>
  </w:num>
  <w:num w:numId="20" w16cid:durableId="1179806820">
    <w:abstractNumId w:val="20"/>
  </w:num>
  <w:num w:numId="21" w16cid:durableId="19168390">
    <w:abstractNumId w:val="10"/>
  </w:num>
  <w:num w:numId="22" w16cid:durableId="7098849">
    <w:abstractNumId w:val="19"/>
  </w:num>
  <w:num w:numId="23" w16cid:durableId="1593776437">
    <w:abstractNumId w:val="12"/>
  </w:num>
  <w:num w:numId="24" w16cid:durableId="1072239283">
    <w:abstractNumId w:val="23"/>
  </w:num>
  <w:num w:numId="25" w16cid:durableId="59988425">
    <w:abstractNumId w:val="23"/>
  </w:num>
  <w:num w:numId="26" w16cid:durableId="931086083">
    <w:abstractNumId w:val="9"/>
  </w:num>
  <w:num w:numId="27" w16cid:durableId="4331389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DD0"/>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3B68"/>
    <w:rsid w:val="00204941"/>
    <w:rsid w:val="0020615E"/>
    <w:rsid w:val="002117FC"/>
    <w:rsid w:val="002124FD"/>
    <w:rsid w:val="00212515"/>
    <w:rsid w:val="0021479A"/>
    <w:rsid w:val="002150AA"/>
    <w:rsid w:val="002177C4"/>
    <w:rsid w:val="002179CD"/>
    <w:rsid w:val="00220A54"/>
    <w:rsid w:val="00220E4C"/>
    <w:rsid w:val="0022278B"/>
    <w:rsid w:val="002243D1"/>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90"/>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166"/>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381C"/>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4F0A"/>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0D5C"/>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5C88"/>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1D06"/>
    <w:rsid w:val="00BE49E0"/>
    <w:rsid w:val="00BE62EE"/>
    <w:rsid w:val="00BE7534"/>
    <w:rsid w:val="00BF04B4"/>
    <w:rsid w:val="00BF0AB0"/>
    <w:rsid w:val="00BF1C5F"/>
    <w:rsid w:val="00BF6C30"/>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43F72"/>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3FFDA"/>
  <w15:chartTrackingRefBased/>
  <w15:docId w15:val="{B423BAB5-5E31-4890-8270-0524C71B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uk/tender/UA-2026-08-19-007975-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la.net.u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utec.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lmaz-auto.com.u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grodrive.ne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3243</Words>
  <Characters>1850</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Седюк Оксана Вікторівна</dc:creator>
  <cp:keywords/>
  <cp:lastModifiedBy>Седюк Оксана Вікторівна</cp:lastModifiedBy>
  <cp:revision>5</cp:revision>
  <cp:lastPrinted>2021-11-17T09:02:00Z</cp:lastPrinted>
  <dcterms:created xsi:type="dcterms:W3CDTF">2026-08-17T12:41:00Z</dcterms:created>
  <dcterms:modified xsi:type="dcterms:W3CDTF">2026-08-19T14:12:00Z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