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4885E88D" w14:textId="77777777" w:rsidTr="00C62708">
        <w:tc>
          <w:tcPr>
            <w:tcW w:w="9854" w:type="dxa"/>
          </w:tcPr>
          <w:p w14:paraId="4B3BB8BA"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4D2AA258" w14:textId="77777777" w:rsidR="008E1C3D" w:rsidRDefault="008E1C3D" w:rsidP="008E1C3D">
            <w:pPr>
              <w:keepNext/>
              <w:widowControl w:val="0"/>
              <w:jc w:val="center"/>
              <w:rPr>
                <w:sz w:val="28"/>
                <w:szCs w:val="28"/>
              </w:rPr>
            </w:pPr>
          </w:p>
          <w:p w14:paraId="77A2DD96"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3E1BB89B" w14:textId="77777777" w:rsidR="008E1C3D" w:rsidRPr="008E1C3D" w:rsidRDefault="008E1C3D" w:rsidP="008E1C3D"/>
        </w:tc>
      </w:tr>
    </w:tbl>
    <w:p w14:paraId="543745AF"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677929F5"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2B5221F9" w14:textId="77777777" w:rsidTr="00C62708">
        <w:tc>
          <w:tcPr>
            <w:tcW w:w="487" w:type="pct"/>
            <w:shd w:val="clear" w:color="auto" w:fill="DEEAF6"/>
          </w:tcPr>
          <w:p w14:paraId="2E4B7E9C"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21450203"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6F6AF0AC"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ічного плану закупівель</w:t>
            </w:r>
          </w:p>
        </w:tc>
        <w:tc>
          <w:tcPr>
            <w:tcW w:w="1102" w:type="pct"/>
            <w:shd w:val="clear" w:color="auto" w:fill="DEEAF6"/>
          </w:tcPr>
          <w:p w14:paraId="749FF08A"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36DBDA4A"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7FAEB8CA" w14:textId="77777777" w:rsidTr="00212515">
        <w:tc>
          <w:tcPr>
            <w:tcW w:w="487" w:type="pct"/>
          </w:tcPr>
          <w:p w14:paraId="08EE262D" w14:textId="6B9D6DAE" w:rsidR="00A76484" w:rsidRPr="001861A0" w:rsidRDefault="004072F7" w:rsidP="005469FD">
            <w:pPr>
              <w:widowControl w:val="0"/>
              <w:ind w:right="-11"/>
              <w:jc w:val="center"/>
              <w:rPr>
                <w:lang w:eastAsia="uk-UA"/>
              </w:rPr>
            </w:pPr>
            <w:r w:rsidRPr="001861A0">
              <w:t>п.</w:t>
            </w:r>
            <w:r w:rsidR="00A76484" w:rsidRPr="001861A0">
              <w:t xml:space="preserve"> </w:t>
            </w:r>
            <w:r w:rsidR="004B507D" w:rsidRPr="001861A0">
              <w:t xml:space="preserve">2.05 </w:t>
            </w:r>
            <w:r w:rsidR="00BD6E95" w:rsidRPr="001861A0">
              <w:rPr>
                <w:lang w:eastAsia="uk-UA"/>
              </w:rPr>
              <w:t>(202</w:t>
            </w:r>
            <w:r w:rsidR="008D78F9" w:rsidRPr="001861A0">
              <w:rPr>
                <w:lang w:eastAsia="uk-UA"/>
              </w:rPr>
              <w:t>6</w:t>
            </w:r>
            <w:r w:rsidR="00A76484" w:rsidRPr="001861A0">
              <w:rPr>
                <w:lang w:eastAsia="uk-UA"/>
              </w:rPr>
              <w:t>)</w:t>
            </w:r>
          </w:p>
        </w:tc>
        <w:tc>
          <w:tcPr>
            <w:tcW w:w="1527" w:type="pct"/>
          </w:tcPr>
          <w:p w14:paraId="333B4239" w14:textId="0FFF3EDC" w:rsidR="00A76484" w:rsidRPr="001861A0" w:rsidRDefault="004B507D" w:rsidP="00A12478">
            <w:pPr>
              <w:widowControl w:val="0"/>
              <w:rPr>
                <w:bCs/>
              </w:rPr>
            </w:pPr>
            <w:r w:rsidRPr="001861A0">
              <w:rPr>
                <w:b/>
              </w:rPr>
              <w:t xml:space="preserve">Мастильні матеріали різні, </w:t>
            </w:r>
            <w:r w:rsidRPr="001861A0">
              <w:rPr>
                <w:bCs/>
              </w:rPr>
              <w:t>код ДК 021:2015 - 09210000-4 - Мастильні засоби</w:t>
            </w:r>
          </w:p>
        </w:tc>
        <w:tc>
          <w:tcPr>
            <w:tcW w:w="947" w:type="pct"/>
          </w:tcPr>
          <w:p w14:paraId="03684F31" w14:textId="419F6AB3" w:rsidR="00A76484" w:rsidRPr="001861A0" w:rsidRDefault="004B507D" w:rsidP="002D4D30">
            <w:pPr>
              <w:widowControl w:val="0"/>
              <w:jc w:val="center"/>
            </w:pPr>
            <w:r w:rsidRPr="001861A0">
              <w:t>35 459,70</w:t>
            </w:r>
            <w:r w:rsidR="00A76484" w:rsidRPr="001861A0">
              <w:t xml:space="preserve"> </w:t>
            </w:r>
          </w:p>
          <w:p w14:paraId="53B2AD0B" w14:textId="77777777" w:rsidR="00A76484" w:rsidRPr="001861A0" w:rsidRDefault="00A76484" w:rsidP="002D4D30">
            <w:pPr>
              <w:widowControl w:val="0"/>
              <w:jc w:val="center"/>
            </w:pPr>
            <w:r w:rsidRPr="001861A0">
              <w:t>грн. з ПДВ</w:t>
            </w:r>
          </w:p>
        </w:tc>
        <w:tc>
          <w:tcPr>
            <w:tcW w:w="1102" w:type="pct"/>
          </w:tcPr>
          <w:p w14:paraId="08A55937" w14:textId="0DE542DE" w:rsidR="00A76484" w:rsidRPr="001861A0" w:rsidRDefault="001861A0" w:rsidP="002D4D30">
            <w:pPr>
              <w:widowControl w:val="0"/>
              <w:jc w:val="center"/>
            </w:pPr>
            <w:r w:rsidRPr="001861A0">
              <w:t>29 549,75</w:t>
            </w:r>
          </w:p>
          <w:p w14:paraId="4A5C3AC4" w14:textId="77777777" w:rsidR="00A76484" w:rsidRPr="001861A0" w:rsidRDefault="00A76484" w:rsidP="002D4D30">
            <w:pPr>
              <w:widowControl w:val="0"/>
              <w:jc w:val="center"/>
            </w:pPr>
            <w:r w:rsidRPr="001861A0">
              <w:t xml:space="preserve">грн. без ПДВ </w:t>
            </w:r>
          </w:p>
        </w:tc>
        <w:tc>
          <w:tcPr>
            <w:tcW w:w="936" w:type="pct"/>
          </w:tcPr>
          <w:p w14:paraId="06CBF8DA" w14:textId="77777777" w:rsidR="003F36FD" w:rsidRPr="00BA0E8F" w:rsidRDefault="003F36FD" w:rsidP="003F36FD">
            <w:pPr>
              <w:pStyle w:val="pz-text"/>
              <w:spacing w:before="0" w:beforeAutospacing="0" w:after="0" w:afterAutospacing="0"/>
              <w:rPr>
                <w:color w:val="6940EE"/>
                <w:u w:val="single"/>
                <w:shd w:val="clear" w:color="auto" w:fill="F5F5F5"/>
              </w:rPr>
            </w:pPr>
            <w:r w:rsidRPr="00BA0E8F">
              <w:rPr>
                <w:color w:val="6940EE"/>
                <w:u w:val="single"/>
                <w:shd w:val="clear" w:color="auto" w:fill="F5F5F5"/>
              </w:rPr>
              <w:t>UA-2026-10-28-012614-a</w:t>
            </w:r>
          </w:p>
          <w:p w14:paraId="4F475C5A" w14:textId="3A668D74" w:rsidR="00A76484" w:rsidRPr="000C37C2" w:rsidRDefault="00A76484" w:rsidP="002D4D30">
            <w:pPr>
              <w:widowControl w:val="0"/>
              <w:jc w:val="center"/>
              <w:rPr>
                <w:color w:val="0000FF"/>
              </w:rPr>
            </w:pPr>
          </w:p>
        </w:tc>
      </w:tr>
    </w:tbl>
    <w:p w14:paraId="6CF42440" w14:textId="77777777" w:rsidR="00A12478" w:rsidRPr="000C37C2" w:rsidRDefault="00A12478" w:rsidP="0063471D">
      <w:pPr>
        <w:pStyle w:val="a4"/>
        <w:widowControl w:val="0"/>
        <w:jc w:val="both"/>
        <w:rPr>
          <w:sz w:val="24"/>
          <w:szCs w:val="24"/>
          <w:lang w:val="uk-UA"/>
        </w:rPr>
      </w:pPr>
    </w:p>
    <w:p w14:paraId="6D1FA9A7"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72BC55FD"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1861A0" w14:paraId="510C2B1A"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3E3BC186" w14:textId="77777777" w:rsidR="008335E7" w:rsidRPr="001861A0" w:rsidRDefault="008335E7" w:rsidP="00C62708">
            <w:r w:rsidRPr="001861A0">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157BF9D7" w14:textId="77777777" w:rsidR="008335E7" w:rsidRPr="001861A0" w:rsidRDefault="008335E7" w:rsidP="00C62708">
            <w:r w:rsidRPr="001861A0">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2192BB5" w14:textId="31D5B608" w:rsidR="001861A0" w:rsidRPr="001861A0" w:rsidRDefault="001861A0" w:rsidP="001861A0">
            <w:r w:rsidRPr="001861A0">
              <w:t>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закупівель,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502C5D82" w14:textId="6EB528A5" w:rsidR="008335E7" w:rsidRPr="001861A0" w:rsidRDefault="001861A0" w:rsidP="00C62708">
            <w:r w:rsidRPr="001861A0">
              <w:t>При визначенні очікуваної вартості проаналізовано результати попередніх власних закупівель за останні два роки з урахуванням індексу інфляції, умов оплати, логістики та моніторингу ринку, а саме: направлено низку запитів підприємствам, що постачають Мастильні матеріали для автомобілів та спецтехніки в умовах воєнного стану з подальшим отриманням комерційних пропозицій потенційних Учасників процедури закупівлі та за основу очікуваної вартості взята середня ціна за одиницю товару наданих комерційних пропозицій потенційних Учасників закупівлі з урахуванням моніторингу ринку, проведеного через доступні інтернет джерела (пункт 4.1.2 Положення про порядок визначення очікуваної вартості предмета закупівлі від 17.05.2022 № 50-06-1).</w:t>
            </w:r>
          </w:p>
        </w:tc>
      </w:tr>
      <w:tr w:rsidR="006F428D" w:rsidRPr="001861A0" w14:paraId="0F4413C9"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5ADE6D58" w14:textId="77777777" w:rsidR="006F428D" w:rsidRPr="001861A0" w:rsidRDefault="008335E7" w:rsidP="00C62708">
            <w:r w:rsidRPr="001861A0">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215AE33" w14:textId="77777777" w:rsidR="006F428D" w:rsidRPr="001861A0" w:rsidRDefault="006F428D" w:rsidP="00C62708">
            <w:r w:rsidRPr="001861A0">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78F5B654" w14:textId="34488B51" w:rsidR="001861A0" w:rsidRPr="001861A0" w:rsidRDefault="001861A0" w:rsidP="001861A0">
            <w:r w:rsidRPr="001861A0">
              <w:t xml:space="preserve">Закупівля Мастильні матеріали для автомобілів та спецтехніки обумовлена необхідністю забезпечення виробничого процесу: для проведення планових технічних оглядів, заправки та ремонтів транспортних засобів, механізмів та обладнання </w:t>
            </w:r>
          </w:p>
          <w:p w14:paraId="0560AC7B" w14:textId="77777777" w:rsidR="001861A0" w:rsidRPr="001861A0" w:rsidRDefault="001861A0" w:rsidP="001861A0">
            <w:r w:rsidRPr="001861A0">
              <w:t>Обґрунтування обсягів закупівлі:</w:t>
            </w:r>
          </w:p>
          <w:p w14:paraId="7F37A93D" w14:textId="5E1572AC" w:rsidR="001861A0" w:rsidRPr="001861A0" w:rsidRDefault="001861A0" w:rsidP="001861A0">
            <w:r w:rsidRPr="001861A0">
              <w:lastRenderedPageBreak/>
              <w:t>Обсяги визначено відповідно до очікуваної потреби та обсягу фінансування.</w:t>
            </w:r>
          </w:p>
          <w:p w14:paraId="156476C8" w14:textId="77777777" w:rsidR="001861A0" w:rsidRPr="001861A0" w:rsidRDefault="001861A0" w:rsidP="001861A0">
            <w:r w:rsidRPr="001861A0">
              <w:t>Обґрунтування технічних та якісних характеристик предмета закупівлі:</w:t>
            </w:r>
          </w:p>
          <w:p w14:paraId="545D5AE1" w14:textId="77DD1EED" w:rsidR="001861A0" w:rsidRPr="001861A0" w:rsidRDefault="001861A0" w:rsidP="001861A0">
            <w:r w:rsidRPr="001861A0">
              <w:t>Якісні та технічні характеристики предмета закупівлі визначені з урахуванням реальних потреб підприємства та оптимального співвідношення ціни та якості.</w:t>
            </w:r>
          </w:p>
          <w:p w14:paraId="34C89D37" w14:textId="1C744A06" w:rsidR="006F428D" w:rsidRPr="001861A0" w:rsidRDefault="001861A0" w:rsidP="001861A0">
            <w:r w:rsidRPr="001861A0">
              <w:t>Предмет закупівлі повинен відповідати вимогам щодо застосування (технічні характеристики, сфера застосування, тощо) зазначеним в описах конкретного найменування Товару.</w:t>
            </w:r>
          </w:p>
        </w:tc>
      </w:tr>
      <w:tr w:rsidR="006F428D" w:rsidRPr="001861A0" w14:paraId="321535F0"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1B7C077" w14:textId="77777777" w:rsidR="006F428D" w:rsidRPr="001861A0" w:rsidRDefault="006F428D" w:rsidP="00C62708">
            <w:pPr>
              <w:rPr>
                <w:bCs/>
              </w:rPr>
            </w:pPr>
            <w:r w:rsidRPr="001861A0">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415F62C8" w14:textId="77777777" w:rsidR="006F428D" w:rsidRPr="001861A0" w:rsidRDefault="006F428D" w:rsidP="00C62708">
            <w:r w:rsidRPr="001861A0">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035D6C6D" w14:textId="77777777" w:rsidR="006F428D" w:rsidRPr="001861A0" w:rsidRDefault="006F428D" w:rsidP="00C62708"/>
        </w:tc>
      </w:tr>
    </w:tbl>
    <w:p w14:paraId="72C315B2" w14:textId="77777777" w:rsidR="006F428D" w:rsidRPr="001861A0" w:rsidRDefault="006F428D" w:rsidP="00A12478">
      <w:pPr>
        <w:rPr>
          <w:b/>
        </w:rPr>
      </w:pPr>
    </w:p>
    <w:p w14:paraId="412441E1" w14:textId="77777777" w:rsidR="006926A0" w:rsidRPr="001861A0" w:rsidRDefault="006926A0" w:rsidP="006926A0">
      <w:pPr>
        <w:ind w:firstLine="567"/>
        <w:jc w:val="both"/>
      </w:pPr>
      <w:r w:rsidRPr="001861A0">
        <w:t>Враховуючи зазначене, замовник прийняв рішення стосовно застосування таких технічних та якісних характеристик предмета закупівлі:</w:t>
      </w:r>
    </w:p>
    <w:tbl>
      <w:tblPr>
        <w:tblW w:w="10064" w:type="dxa"/>
        <w:tblInd w:w="112" w:type="dxa"/>
        <w:tblLayout w:type="fixed"/>
        <w:tblCellMar>
          <w:top w:w="30" w:type="dxa"/>
          <w:left w:w="60" w:type="dxa"/>
          <w:bottom w:w="30" w:type="dxa"/>
          <w:right w:w="30" w:type="dxa"/>
        </w:tblCellMar>
        <w:tblLook w:val="0000" w:firstRow="0" w:lastRow="0" w:firstColumn="0" w:lastColumn="0" w:noHBand="0" w:noVBand="0"/>
      </w:tblPr>
      <w:tblGrid>
        <w:gridCol w:w="567"/>
        <w:gridCol w:w="1418"/>
        <w:gridCol w:w="1275"/>
        <w:gridCol w:w="709"/>
        <w:gridCol w:w="798"/>
        <w:gridCol w:w="1470"/>
        <w:gridCol w:w="3827"/>
      </w:tblGrid>
      <w:tr w:rsidR="001861A0" w:rsidRPr="00412ADD" w14:paraId="1AA58BFD" w14:textId="77777777" w:rsidTr="001861A0">
        <w:tc>
          <w:tcPr>
            <w:tcW w:w="56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7E6E6"/>
          </w:tcPr>
          <w:p w14:paraId="051358DE" w14:textId="77777777" w:rsidR="001861A0" w:rsidRPr="00412ADD" w:rsidRDefault="001861A0" w:rsidP="00AF5950">
            <w:pPr>
              <w:widowControl w:val="0"/>
              <w:contextualSpacing/>
              <w:rPr>
                <w:b/>
                <w:sz w:val="22"/>
                <w:szCs w:val="22"/>
              </w:rPr>
            </w:pPr>
            <w:r w:rsidRPr="00412ADD">
              <w:rPr>
                <w:b/>
                <w:sz w:val="22"/>
                <w:szCs w:val="22"/>
              </w:rPr>
              <w:t>№ п/п</w:t>
            </w:r>
          </w:p>
        </w:tc>
        <w:tc>
          <w:tcPr>
            <w:tcW w:w="141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7E6E6"/>
          </w:tcPr>
          <w:p w14:paraId="5244F06C" w14:textId="77777777" w:rsidR="001861A0" w:rsidRPr="00412ADD" w:rsidRDefault="001861A0" w:rsidP="00AF5950">
            <w:pPr>
              <w:widowControl w:val="0"/>
              <w:contextualSpacing/>
              <w:jc w:val="center"/>
              <w:rPr>
                <w:b/>
                <w:sz w:val="22"/>
                <w:szCs w:val="22"/>
              </w:rPr>
            </w:pPr>
            <w:r w:rsidRPr="00412ADD">
              <w:rPr>
                <w:b/>
                <w:bCs/>
                <w:color w:val="000000"/>
                <w:sz w:val="22"/>
                <w:szCs w:val="22"/>
              </w:rPr>
              <w:t>Найменування Товару</w:t>
            </w:r>
          </w:p>
        </w:tc>
        <w:tc>
          <w:tcPr>
            <w:tcW w:w="1275"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7E6E6"/>
          </w:tcPr>
          <w:p w14:paraId="39C84CC8" w14:textId="77777777" w:rsidR="001861A0" w:rsidRPr="00412ADD" w:rsidRDefault="001861A0" w:rsidP="00AF5950">
            <w:pPr>
              <w:ind w:hanging="65"/>
              <w:contextualSpacing/>
              <w:jc w:val="center"/>
              <w:rPr>
                <w:b/>
                <w:sz w:val="22"/>
                <w:szCs w:val="22"/>
              </w:rPr>
            </w:pPr>
            <w:r w:rsidRPr="00412ADD">
              <w:rPr>
                <w:b/>
                <w:sz w:val="22"/>
                <w:szCs w:val="22"/>
              </w:rPr>
              <w:t>Виробник Товару</w:t>
            </w:r>
          </w:p>
          <w:p w14:paraId="54365D90" w14:textId="77777777" w:rsidR="001861A0" w:rsidRPr="00412ADD" w:rsidRDefault="001861A0" w:rsidP="00AF5950">
            <w:pPr>
              <w:widowControl w:val="0"/>
              <w:contextualSpacing/>
              <w:jc w:val="center"/>
              <w:rPr>
                <w:b/>
                <w:sz w:val="22"/>
                <w:szCs w:val="22"/>
              </w:rPr>
            </w:pPr>
            <w:r w:rsidRPr="00412ADD">
              <w:rPr>
                <w:b/>
                <w:sz w:val="22"/>
                <w:szCs w:val="22"/>
              </w:rPr>
              <w:t>(торгова марка, бренд або таке інше)</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7E6E6"/>
          </w:tcPr>
          <w:p w14:paraId="44B02D09" w14:textId="77777777" w:rsidR="001861A0" w:rsidRPr="00412ADD" w:rsidRDefault="001861A0" w:rsidP="00AF5950">
            <w:pPr>
              <w:widowControl w:val="0"/>
              <w:contextualSpacing/>
              <w:jc w:val="center"/>
              <w:rPr>
                <w:b/>
                <w:sz w:val="22"/>
                <w:szCs w:val="22"/>
              </w:rPr>
            </w:pPr>
            <w:r w:rsidRPr="00412ADD">
              <w:rPr>
                <w:b/>
                <w:sz w:val="22"/>
                <w:szCs w:val="22"/>
              </w:rPr>
              <w:t>Од.</w:t>
            </w:r>
          </w:p>
          <w:p w14:paraId="35BC964D" w14:textId="77777777" w:rsidR="001861A0" w:rsidRPr="00412ADD" w:rsidRDefault="001861A0" w:rsidP="00AF5950">
            <w:pPr>
              <w:widowControl w:val="0"/>
              <w:contextualSpacing/>
              <w:jc w:val="center"/>
              <w:rPr>
                <w:b/>
                <w:sz w:val="22"/>
                <w:szCs w:val="22"/>
              </w:rPr>
            </w:pPr>
            <w:r w:rsidRPr="00412ADD">
              <w:rPr>
                <w:b/>
                <w:sz w:val="22"/>
                <w:szCs w:val="22"/>
              </w:rPr>
              <w:t>виміру</w:t>
            </w:r>
          </w:p>
        </w:tc>
        <w:tc>
          <w:tcPr>
            <w:tcW w:w="798"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7E6E6"/>
          </w:tcPr>
          <w:p w14:paraId="1EDECE42" w14:textId="77777777" w:rsidR="001861A0" w:rsidRPr="00412ADD" w:rsidRDefault="001861A0" w:rsidP="00AF5950">
            <w:pPr>
              <w:widowControl w:val="0"/>
              <w:contextualSpacing/>
              <w:jc w:val="center"/>
              <w:rPr>
                <w:b/>
                <w:sz w:val="22"/>
                <w:szCs w:val="22"/>
              </w:rPr>
            </w:pPr>
            <w:r w:rsidRPr="00412ADD">
              <w:rPr>
                <w:b/>
                <w:sz w:val="22"/>
                <w:szCs w:val="22"/>
              </w:rPr>
              <w:t>Кількість</w:t>
            </w:r>
          </w:p>
        </w:tc>
        <w:tc>
          <w:tcPr>
            <w:tcW w:w="1470"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7E6E6"/>
          </w:tcPr>
          <w:p w14:paraId="649B7BFD" w14:textId="77777777" w:rsidR="001861A0" w:rsidRPr="00412ADD" w:rsidRDefault="001861A0" w:rsidP="00AF5950">
            <w:pPr>
              <w:widowControl w:val="0"/>
              <w:contextualSpacing/>
              <w:jc w:val="center"/>
              <w:rPr>
                <w:b/>
                <w:sz w:val="22"/>
                <w:szCs w:val="22"/>
              </w:rPr>
            </w:pPr>
            <w:r w:rsidRPr="00412ADD">
              <w:rPr>
                <w:b/>
                <w:sz w:val="22"/>
                <w:szCs w:val="22"/>
              </w:rPr>
              <w:t>Тара</w:t>
            </w:r>
          </w:p>
        </w:tc>
        <w:tc>
          <w:tcPr>
            <w:tcW w:w="3827" w:type="dxa"/>
            <w:tcBorders>
              <w:top w:val="thickThinLargeGap" w:sz="6" w:space="0" w:color="000000"/>
              <w:left w:val="thickThinLargeGap" w:sz="6" w:space="0" w:color="000000"/>
              <w:bottom w:val="thickThinLargeGap" w:sz="6" w:space="0" w:color="000000"/>
              <w:right w:val="thickThinLargeGap" w:sz="6" w:space="0" w:color="000000"/>
            </w:tcBorders>
            <w:shd w:val="clear" w:color="auto" w:fill="E7E6E6"/>
          </w:tcPr>
          <w:p w14:paraId="3BF073B9" w14:textId="77777777" w:rsidR="001861A0" w:rsidRPr="00412ADD" w:rsidRDefault="001861A0" w:rsidP="00AF5950">
            <w:pPr>
              <w:widowControl w:val="0"/>
              <w:contextualSpacing/>
              <w:jc w:val="center"/>
              <w:rPr>
                <w:b/>
                <w:sz w:val="22"/>
                <w:szCs w:val="22"/>
              </w:rPr>
            </w:pPr>
            <w:r w:rsidRPr="00412ADD">
              <w:rPr>
                <w:b/>
                <w:sz w:val="22"/>
                <w:szCs w:val="22"/>
              </w:rPr>
              <w:t>Технічні та інші характеристики</w:t>
            </w:r>
          </w:p>
          <w:p w14:paraId="12945FBE" w14:textId="77777777" w:rsidR="001861A0" w:rsidRPr="00412ADD" w:rsidRDefault="001861A0" w:rsidP="00AF5950">
            <w:pPr>
              <w:widowControl w:val="0"/>
              <w:contextualSpacing/>
              <w:jc w:val="center"/>
              <w:rPr>
                <w:b/>
                <w:sz w:val="22"/>
                <w:szCs w:val="22"/>
              </w:rPr>
            </w:pPr>
            <w:r w:rsidRPr="00412ADD">
              <w:rPr>
                <w:b/>
                <w:sz w:val="22"/>
                <w:szCs w:val="22"/>
              </w:rPr>
              <w:t>(технічна специфікація)</w:t>
            </w:r>
          </w:p>
        </w:tc>
      </w:tr>
      <w:tr w:rsidR="001861A0" w:rsidRPr="00CE5454" w14:paraId="7676A49D" w14:textId="77777777" w:rsidTr="001861A0">
        <w:tc>
          <w:tcPr>
            <w:tcW w:w="567" w:type="dxa"/>
            <w:tcBorders>
              <w:top w:val="thickThinLargeGap" w:sz="6" w:space="0" w:color="000000"/>
              <w:left w:val="thickThinLargeGap" w:sz="6" w:space="0" w:color="000000"/>
              <w:bottom w:val="thickThinLargeGap" w:sz="6" w:space="0" w:color="000000"/>
              <w:right w:val="thickThinLargeGap" w:sz="6" w:space="0" w:color="000000"/>
            </w:tcBorders>
          </w:tcPr>
          <w:p w14:paraId="5BF82D3E" w14:textId="77777777" w:rsidR="001861A0" w:rsidRPr="00191EE7" w:rsidRDefault="001861A0" w:rsidP="00AF5950">
            <w:pPr>
              <w:suppressAutoHyphens/>
              <w:contextualSpacing/>
              <w:jc w:val="center"/>
              <w:rPr>
                <w:kern w:val="1"/>
              </w:rPr>
            </w:pPr>
            <w:r>
              <w:rPr>
                <w:kern w:val="1"/>
              </w:rPr>
              <w:t>1</w:t>
            </w:r>
          </w:p>
        </w:tc>
        <w:tc>
          <w:tcPr>
            <w:tcW w:w="1418" w:type="dxa"/>
            <w:tcBorders>
              <w:top w:val="thickThinLargeGap" w:sz="6" w:space="0" w:color="000000"/>
              <w:left w:val="thickThinLargeGap" w:sz="6" w:space="0" w:color="000000"/>
              <w:bottom w:val="thickThinLargeGap" w:sz="6" w:space="0" w:color="000000"/>
              <w:right w:val="thickThinLargeGap" w:sz="6" w:space="0" w:color="000000"/>
            </w:tcBorders>
          </w:tcPr>
          <w:p w14:paraId="5AEC9689" w14:textId="77777777" w:rsidR="001861A0" w:rsidRDefault="001861A0" w:rsidP="00AF5950">
            <w:pPr>
              <w:widowControl w:val="0"/>
              <w:contextualSpacing/>
              <w:jc w:val="center"/>
              <w:rPr>
                <w:color w:val="000000"/>
              </w:rPr>
            </w:pPr>
            <w:r w:rsidRPr="00D64E7D">
              <w:rPr>
                <w:color w:val="000000"/>
              </w:rPr>
              <w:t xml:space="preserve">Олива моторна для двотактних двигунів </w:t>
            </w:r>
          </w:p>
          <w:p w14:paraId="4157FF01" w14:textId="28B1A65B" w:rsidR="001861A0" w:rsidRPr="00191EE7" w:rsidRDefault="001861A0" w:rsidP="00AF5950">
            <w:pPr>
              <w:widowControl w:val="0"/>
              <w:contextualSpacing/>
              <w:jc w:val="center"/>
            </w:pPr>
          </w:p>
        </w:tc>
        <w:tc>
          <w:tcPr>
            <w:tcW w:w="1275" w:type="dxa"/>
            <w:tcBorders>
              <w:top w:val="thickThinLargeGap" w:sz="6" w:space="0" w:color="000000"/>
              <w:left w:val="thickThinLargeGap" w:sz="6" w:space="0" w:color="000000"/>
              <w:bottom w:val="thickThinLargeGap" w:sz="6" w:space="0" w:color="000000"/>
              <w:right w:val="thickThinLargeGap" w:sz="6" w:space="0" w:color="000000"/>
            </w:tcBorders>
          </w:tcPr>
          <w:p w14:paraId="67DE9F27" w14:textId="77777777" w:rsidR="001861A0" w:rsidRPr="002C73BB" w:rsidRDefault="001861A0" w:rsidP="00AF5950">
            <w:pPr>
              <w:widowControl w:val="0"/>
              <w:jc w:val="center"/>
              <w:rPr>
                <w:b/>
                <w:bCs/>
                <w:color w:val="000000"/>
                <w:lang w:val="en-US" w:eastAsia="uk-UA"/>
              </w:rPr>
            </w:pPr>
            <w:r w:rsidRPr="002C73BB">
              <w:rPr>
                <w:b/>
                <w:bCs/>
                <w:color w:val="000000"/>
                <w:lang w:val="en-US" w:eastAsia="uk-UA"/>
              </w:rPr>
              <w:t>MANNOL</w:t>
            </w:r>
          </w:p>
          <w:p w14:paraId="628C9A8B" w14:textId="4247C906" w:rsidR="001861A0" w:rsidRPr="00191EE7" w:rsidRDefault="003F36FD" w:rsidP="00AF5950">
            <w:pPr>
              <w:suppressAutoHyphens/>
              <w:contextualSpacing/>
              <w:jc w:val="center"/>
              <w:rPr>
                <w:b/>
                <w:kern w:val="1"/>
              </w:rPr>
            </w:pPr>
            <w:r w:rsidRPr="00CE5454">
              <w:rPr>
                <w:b/>
                <w:bCs/>
                <w:color w:val="000000"/>
                <w:lang w:val="ru-RU" w:eastAsia="uk-UA"/>
              </w:rPr>
              <w:t xml:space="preserve">7858 </w:t>
            </w:r>
            <w:r w:rsidRPr="002C73BB">
              <w:rPr>
                <w:b/>
                <w:bCs/>
                <w:color w:val="000000"/>
                <w:lang w:val="en-US" w:eastAsia="uk-UA"/>
              </w:rPr>
              <w:t>Agro</w:t>
            </w:r>
            <w:r w:rsidRPr="00CE5454">
              <w:rPr>
                <w:b/>
                <w:bCs/>
                <w:color w:val="000000"/>
                <w:lang w:val="ru-RU" w:eastAsia="uk-UA"/>
              </w:rPr>
              <w:t xml:space="preserve"> </w:t>
            </w:r>
            <w:r w:rsidRPr="002C73BB">
              <w:rPr>
                <w:b/>
                <w:bCs/>
                <w:color w:val="000000"/>
                <w:lang w:val="en-US" w:eastAsia="uk-UA"/>
              </w:rPr>
              <w:t>Formula</w:t>
            </w:r>
            <w:r w:rsidRPr="00CE5454">
              <w:rPr>
                <w:b/>
                <w:bCs/>
                <w:color w:val="000000"/>
                <w:lang w:val="ru-RU" w:eastAsia="uk-UA"/>
              </w:rPr>
              <w:t xml:space="preserve"> </w:t>
            </w:r>
            <w:r w:rsidRPr="002C73BB">
              <w:rPr>
                <w:b/>
                <w:bCs/>
                <w:color w:val="000000"/>
                <w:lang w:val="en-US" w:eastAsia="uk-UA"/>
              </w:rPr>
              <w:t>S</w:t>
            </w:r>
          </w:p>
        </w:tc>
        <w:tc>
          <w:tcPr>
            <w:tcW w:w="709" w:type="dxa"/>
            <w:tcBorders>
              <w:top w:val="thickThinLargeGap" w:sz="6" w:space="0" w:color="000000"/>
              <w:left w:val="thickThinLargeGap" w:sz="6" w:space="0" w:color="000000"/>
              <w:bottom w:val="thickThinLargeGap" w:sz="6" w:space="0" w:color="000000"/>
              <w:right w:val="thickThinLargeGap" w:sz="6" w:space="0" w:color="000000"/>
            </w:tcBorders>
          </w:tcPr>
          <w:p w14:paraId="4711BE9B" w14:textId="77777777" w:rsidR="001861A0" w:rsidRPr="00191EE7" w:rsidRDefault="001861A0" w:rsidP="00AF5950">
            <w:pPr>
              <w:widowControl w:val="0"/>
              <w:contextualSpacing/>
              <w:jc w:val="center"/>
            </w:pPr>
            <w:r w:rsidRPr="00191EE7">
              <w:t>л</w:t>
            </w:r>
          </w:p>
        </w:tc>
        <w:tc>
          <w:tcPr>
            <w:tcW w:w="798" w:type="dxa"/>
            <w:tcBorders>
              <w:top w:val="thickThinLargeGap" w:sz="6" w:space="0" w:color="000000"/>
              <w:left w:val="thickThinLargeGap" w:sz="6" w:space="0" w:color="000000"/>
              <w:bottom w:val="thickThinLargeGap" w:sz="6" w:space="0" w:color="000000"/>
              <w:right w:val="thickThinLargeGap" w:sz="6" w:space="0" w:color="000000"/>
            </w:tcBorders>
          </w:tcPr>
          <w:p w14:paraId="0ECA20AB" w14:textId="77777777" w:rsidR="001861A0" w:rsidRPr="00191EE7" w:rsidRDefault="001861A0" w:rsidP="00AF5950">
            <w:pPr>
              <w:widowControl w:val="0"/>
              <w:contextualSpacing/>
              <w:jc w:val="center"/>
            </w:pPr>
            <w:r>
              <w:t>76</w:t>
            </w:r>
          </w:p>
        </w:tc>
        <w:tc>
          <w:tcPr>
            <w:tcW w:w="1470" w:type="dxa"/>
            <w:tcBorders>
              <w:top w:val="thickThinLargeGap" w:sz="6" w:space="0" w:color="000000"/>
              <w:left w:val="thickThinLargeGap" w:sz="6" w:space="0" w:color="000000"/>
              <w:bottom w:val="thickThinLargeGap" w:sz="6" w:space="0" w:color="000000"/>
              <w:right w:val="thickThinLargeGap" w:sz="6" w:space="0" w:color="000000"/>
            </w:tcBorders>
          </w:tcPr>
          <w:p w14:paraId="7B540A39" w14:textId="77777777" w:rsidR="001861A0" w:rsidRPr="00191EE7" w:rsidRDefault="001861A0" w:rsidP="00AF5950">
            <w:pPr>
              <w:contextualSpacing/>
              <w:jc w:val="center"/>
            </w:pPr>
            <w:r w:rsidRPr="00191EE7">
              <w:rPr>
                <w:color w:val="000000"/>
              </w:rPr>
              <w:t xml:space="preserve">каністра </w:t>
            </w:r>
            <w:r>
              <w:rPr>
                <w:color w:val="000000"/>
              </w:rPr>
              <w:t>1</w:t>
            </w:r>
            <w:r w:rsidRPr="00191EE7">
              <w:rPr>
                <w:color w:val="000000"/>
              </w:rPr>
              <w:t xml:space="preserve"> літр</w:t>
            </w:r>
          </w:p>
        </w:tc>
        <w:tc>
          <w:tcPr>
            <w:tcW w:w="3827" w:type="dxa"/>
            <w:tcBorders>
              <w:top w:val="thickThinLargeGap" w:sz="6" w:space="0" w:color="000000"/>
              <w:left w:val="thickThinLargeGap" w:sz="6" w:space="0" w:color="000000"/>
              <w:bottom w:val="thickThinLargeGap" w:sz="6" w:space="0" w:color="000000"/>
              <w:right w:val="thickThinLargeGap" w:sz="6" w:space="0" w:color="000000"/>
            </w:tcBorders>
          </w:tcPr>
          <w:p w14:paraId="62191F32" w14:textId="77777777" w:rsidR="001861A0" w:rsidRPr="002C73BB" w:rsidRDefault="001861A0" w:rsidP="00AF5950">
            <w:pPr>
              <w:pStyle w:val="af9"/>
              <w:rPr>
                <w:rFonts w:ascii="Times New Roman" w:hAnsi="Times New Roman" w:cs="Times New Roman"/>
                <w:sz w:val="20"/>
                <w:szCs w:val="20"/>
              </w:rPr>
            </w:pPr>
            <w:r w:rsidRPr="002C73BB">
              <w:rPr>
                <w:rFonts w:ascii="Times New Roman" w:hAnsi="Times New Roman" w:cs="Times New Roman"/>
                <w:sz w:val="20"/>
                <w:szCs w:val="20"/>
              </w:rPr>
              <w:t xml:space="preserve">Кінематична в’язкість при 100 °С, мм²/с </w:t>
            </w:r>
            <w:r w:rsidRPr="002C73BB">
              <w:rPr>
                <w:rFonts w:ascii="Times New Roman" w:hAnsi="Times New Roman" w:cs="Times New Roman"/>
                <w:i/>
                <w:iCs/>
                <w:color w:val="156082" w:themeColor="accent1"/>
                <w:sz w:val="20"/>
                <w:szCs w:val="20"/>
              </w:rPr>
              <w:t>в межах</w:t>
            </w:r>
            <w:r w:rsidRPr="002C73BB">
              <w:rPr>
                <w:rFonts w:ascii="Times New Roman" w:hAnsi="Times New Roman" w:cs="Times New Roman"/>
                <w:color w:val="156082" w:themeColor="accent1"/>
                <w:sz w:val="20"/>
                <w:szCs w:val="20"/>
              </w:rPr>
              <w:t xml:space="preserve"> </w:t>
            </w:r>
            <w:r w:rsidRPr="002C73BB">
              <w:rPr>
                <w:rFonts w:ascii="Times New Roman" w:hAnsi="Times New Roman" w:cs="Times New Roman"/>
                <w:sz w:val="20"/>
                <w:szCs w:val="20"/>
              </w:rPr>
              <w:t xml:space="preserve">9,5 – 12;    </w:t>
            </w:r>
          </w:p>
          <w:p w14:paraId="78CEAFFB" w14:textId="77777777" w:rsidR="001861A0" w:rsidRPr="002C73BB" w:rsidRDefault="001861A0" w:rsidP="00AF5950">
            <w:pPr>
              <w:pStyle w:val="af9"/>
              <w:rPr>
                <w:rFonts w:ascii="Times New Roman" w:hAnsi="Times New Roman" w:cs="Times New Roman"/>
                <w:i/>
                <w:iCs/>
                <w:color w:val="156082" w:themeColor="accent1"/>
                <w:sz w:val="20"/>
                <w:szCs w:val="20"/>
              </w:rPr>
            </w:pPr>
            <w:r w:rsidRPr="002C73BB">
              <w:rPr>
                <w:rFonts w:ascii="Times New Roman" w:hAnsi="Times New Roman" w:cs="Times New Roman"/>
                <w:sz w:val="20"/>
                <w:szCs w:val="20"/>
              </w:rPr>
              <w:t xml:space="preserve">Індекс в’язкості, </w:t>
            </w:r>
            <w:r w:rsidRPr="002C73BB">
              <w:rPr>
                <w:rFonts w:ascii="Times New Roman" w:hAnsi="Times New Roman" w:cs="Times New Roman"/>
                <w:i/>
                <w:iCs/>
                <w:color w:val="156082" w:themeColor="accent1"/>
                <w:sz w:val="20"/>
                <w:szCs w:val="20"/>
              </w:rPr>
              <w:t xml:space="preserve">не менше 95;  </w:t>
            </w:r>
          </w:p>
          <w:p w14:paraId="2C4222D3" w14:textId="77777777" w:rsidR="001861A0" w:rsidRPr="002C73BB" w:rsidRDefault="001861A0" w:rsidP="00AF5950">
            <w:pPr>
              <w:pStyle w:val="af9"/>
              <w:rPr>
                <w:rFonts w:ascii="Times New Roman" w:hAnsi="Times New Roman" w:cs="Times New Roman"/>
                <w:sz w:val="20"/>
                <w:szCs w:val="20"/>
              </w:rPr>
            </w:pPr>
            <w:r w:rsidRPr="002C73BB">
              <w:rPr>
                <w:rFonts w:ascii="Times New Roman" w:hAnsi="Times New Roman" w:cs="Times New Roman"/>
                <w:sz w:val="20"/>
                <w:szCs w:val="20"/>
              </w:rPr>
              <w:t xml:space="preserve">Температура застигання, °С,  </w:t>
            </w:r>
            <w:r w:rsidRPr="002C73BB">
              <w:rPr>
                <w:rFonts w:ascii="Times New Roman" w:hAnsi="Times New Roman" w:cs="Times New Roman"/>
                <w:i/>
                <w:iCs/>
                <w:color w:val="156082" w:themeColor="accent1"/>
                <w:sz w:val="20"/>
                <w:szCs w:val="20"/>
              </w:rPr>
              <w:t>не вище</w:t>
            </w:r>
            <w:r w:rsidRPr="002C73BB">
              <w:rPr>
                <w:rFonts w:ascii="Times New Roman" w:hAnsi="Times New Roman" w:cs="Times New Roman"/>
                <w:sz w:val="20"/>
                <w:szCs w:val="20"/>
              </w:rPr>
              <w:t xml:space="preserve"> мінус 28;</w:t>
            </w:r>
          </w:p>
          <w:p w14:paraId="003ECF33" w14:textId="77777777" w:rsidR="001861A0" w:rsidRPr="00191EE7" w:rsidRDefault="001861A0" w:rsidP="00AF5950">
            <w:pPr>
              <w:widowControl w:val="0"/>
              <w:tabs>
                <w:tab w:val="left" w:pos="1134"/>
              </w:tabs>
              <w:contextualSpacing/>
            </w:pPr>
            <w:r w:rsidRPr="002C73BB">
              <w:t xml:space="preserve">Густина при 15 °С, г/см³, </w:t>
            </w:r>
            <w:r w:rsidRPr="002C73BB">
              <w:rPr>
                <w:i/>
                <w:iCs/>
                <w:color w:val="156082" w:themeColor="accent1"/>
              </w:rPr>
              <w:t>не більше</w:t>
            </w:r>
            <w:r w:rsidRPr="002C73BB">
              <w:rPr>
                <w:color w:val="156082" w:themeColor="accent1"/>
              </w:rPr>
              <w:t xml:space="preserve"> </w:t>
            </w:r>
            <w:r w:rsidRPr="002C73BB">
              <w:t xml:space="preserve">0,9.  </w:t>
            </w:r>
          </w:p>
        </w:tc>
      </w:tr>
    </w:tbl>
    <w:p w14:paraId="0CC11A51" w14:textId="77777777" w:rsidR="00A256E7" w:rsidRPr="001861A0" w:rsidRDefault="00A256E7" w:rsidP="001861A0">
      <w:pPr>
        <w:widowControl w:val="0"/>
        <w:autoSpaceDE w:val="0"/>
        <w:autoSpaceDN w:val="0"/>
        <w:adjustRightInd w:val="0"/>
        <w:contextualSpacing/>
        <w:jc w:val="both"/>
        <w:rPr>
          <w:color w:val="000000"/>
          <w:sz w:val="26"/>
          <w:szCs w:val="26"/>
        </w:rPr>
      </w:pPr>
    </w:p>
    <w:p w14:paraId="506E7DDD" w14:textId="77777777" w:rsidR="001861A0" w:rsidRDefault="009165D1" w:rsidP="001861A0">
      <w:pPr>
        <w:jc w:val="both"/>
        <w:rPr>
          <w:b/>
          <w:bCs/>
        </w:rPr>
      </w:pPr>
      <w:r w:rsidRPr="001861A0">
        <w:rPr>
          <w:b/>
          <w:bCs/>
        </w:rPr>
        <w:t>Додаткова інформація.</w:t>
      </w:r>
    </w:p>
    <w:p w14:paraId="67D36154" w14:textId="77777777" w:rsidR="001861A0" w:rsidRDefault="000C37C2" w:rsidP="001861A0">
      <w:pPr>
        <w:jc w:val="both"/>
        <w:rPr>
          <w:b/>
          <w:bCs/>
          <w:color w:val="000000"/>
          <w:lang w:eastAsia="en-US"/>
        </w:rPr>
      </w:pPr>
      <w:r w:rsidRPr="001861A0">
        <w:rPr>
          <w:b/>
          <w:bCs/>
          <w:color w:val="000000"/>
          <w:lang w:eastAsia="en-US"/>
        </w:rPr>
        <w:t>Застосування виразу «або еквівалент»</w:t>
      </w:r>
      <w:r w:rsidR="001861A0">
        <w:rPr>
          <w:b/>
          <w:bCs/>
          <w:color w:val="000000"/>
          <w:lang w:eastAsia="en-US"/>
        </w:rPr>
        <w:t>.</w:t>
      </w:r>
    </w:p>
    <w:p w14:paraId="0BB834AF" w14:textId="09178EF1" w:rsidR="000C37C2" w:rsidRPr="001861A0" w:rsidRDefault="000C37C2" w:rsidP="001861A0">
      <w:pPr>
        <w:ind w:left="-284" w:firstLine="284"/>
        <w:jc w:val="both"/>
        <w:rPr>
          <w:b/>
          <w:bCs/>
          <w:lang w:eastAsia="uk-UA"/>
        </w:rPr>
      </w:pPr>
      <w:r w:rsidRPr="001861A0">
        <w:rPr>
          <w:color w:val="000000"/>
          <w:lang w:eastAsia="en-US"/>
        </w:rPr>
        <w:t>У випадках, коли технічна специфікація містить посилання на стандартні характеристики, технічні регламенти,</w:t>
      </w:r>
      <w:r w:rsidRPr="007D5347">
        <w:rPr>
          <w:color w:val="000000"/>
          <w:lang w:eastAsia="en-US"/>
        </w:rPr>
        <w:t xml:space="preserve"> умови, вимоги, умовні позначення або термінологію, пов’язані з товарами, роботами чи послугами, що закуповуються, передбачені міжнародними, європейськими або національними стандартами, іншими спільними технічними європейськими нормами, технічними еталонними системами, визнаними європейськими органами зі стандартизації, або національними стандартами, нормами та правилами, вважається, що до кожного такого посилання в цій Докуменації застосовується вираз </w:t>
      </w:r>
      <w:r w:rsidRPr="007D5347">
        <w:rPr>
          <w:b/>
          <w:bCs/>
          <w:color w:val="000000"/>
          <w:lang w:eastAsia="en-US"/>
        </w:rPr>
        <w:t>«або еквівалент»</w:t>
      </w:r>
      <w:r w:rsidRPr="007D5347">
        <w:rPr>
          <w:color w:val="000000"/>
          <w:lang w:eastAsia="en-US"/>
        </w:rPr>
        <w:t>, навіть якщо він прямо не зазначений у тексті.</w:t>
      </w:r>
    </w:p>
    <w:p w14:paraId="34C9D253"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У випадках, коли технічна специфікація цієї Документації містить посилання на:</w:t>
      </w:r>
    </w:p>
    <w:p w14:paraId="3D968F32"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конкретну торговельну марку або виробника;</w:t>
      </w:r>
    </w:p>
    <w:p w14:paraId="54005139"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конкретний процес, що характеризує продукт або послугу певного суб’єкта господарювання;</w:t>
      </w:r>
    </w:p>
    <w:p w14:paraId="2B38CC4D"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торговельні марки, патенти, типи;</w:t>
      </w:r>
    </w:p>
    <w:p w14:paraId="3D028296"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конкретне місце походження або спосіб виробництва,</w:t>
      </w:r>
    </w:p>
    <w:p w14:paraId="24587B74" w14:textId="77777777" w:rsidR="000C37C2" w:rsidRPr="007D5347" w:rsidRDefault="000C37C2" w:rsidP="000C37C2">
      <w:pPr>
        <w:keepNext/>
        <w:keepLines/>
        <w:numPr>
          <w:ilvl w:val="0"/>
          <w:numId w:val="26"/>
        </w:numPr>
        <w:suppressLineNumbers/>
        <w:shd w:val="clear" w:color="auto" w:fill="FFFFFF"/>
        <w:jc w:val="both"/>
        <w:rPr>
          <w:color w:val="000000"/>
          <w:lang w:eastAsia="en-US"/>
        </w:rPr>
      </w:pPr>
      <w:r w:rsidRPr="007D5347">
        <w:rPr>
          <w:color w:val="000000"/>
          <w:lang w:eastAsia="en-US"/>
        </w:rPr>
        <w:t>вважається, що до кожного такого посилання також застосовується вираз «або еквівалент», навіть якщо він прямо не зазначений у тексті технічної специфікації.</w:t>
      </w:r>
    </w:p>
    <w:p w14:paraId="7184C523" w14:textId="77777777" w:rsidR="000C37C2" w:rsidRPr="007D5347" w:rsidRDefault="000C37C2" w:rsidP="000C37C2">
      <w:pPr>
        <w:keepNext/>
        <w:keepLines/>
        <w:suppressLineNumbers/>
        <w:shd w:val="clear" w:color="auto" w:fill="FFFFFF"/>
        <w:jc w:val="both"/>
        <w:rPr>
          <w:color w:val="000000"/>
          <w:lang w:eastAsia="en-US"/>
        </w:rPr>
      </w:pPr>
      <w:r w:rsidRPr="007D5347">
        <w:rPr>
          <w:color w:val="000000"/>
          <w:lang w:eastAsia="en-US"/>
        </w:rPr>
        <w:t>Такі посилання використовуються з метою надання Учасникам загального уявлення про технічні, якісні характеристики або складові предмета закупівлі та не мають на меті обмеження конкуренції.</w:t>
      </w:r>
    </w:p>
    <w:sectPr w:rsidR="000C37C2" w:rsidRPr="007D5347"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0A55C" w14:textId="77777777" w:rsidR="000339A6" w:rsidRPr="000C37C2" w:rsidRDefault="000339A6">
      <w:r w:rsidRPr="000C37C2">
        <w:separator/>
      </w:r>
    </w:p>
  </w:endnote>
  <w:endnote w:type="continuationSeparator" w:id="0">
    <w:p w14:paraId="64380299" w14:textId="77777777" w:rsidR="000339A6" w:rsidRPr="000C37C2" w:rsidRDefault="000339A6">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728F7" w14:textId="77777777" w:rsidR="004B507D" w:rsidRDefault="004B507D">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07C366" w14:textId="7AE61D64" w:rsidR="00A256E7" w:rsidRPr="000C37C2" w:rsidRDefault="00F72C53"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1284F2AA" wp14:editId="343BF300">
              <wp:simplePos x="0" y="0"/>
              <wp:positionH relativeFrom="column">
                <wp:posOffset>-180340</wp:posOffset>
              </wp:positionH>
              <wp:positionV relativeFrom="paragraph">
                <wp:posOffset>7620</wp:posOffset>
              </wp:positionV>
              <wp:extent cx="6357620" cy="14605"/>
              <wp:effectExtent l="10160" t="7620" r="13970" b="6350"/>
              <wp:wrapNone/>
              <wp:docPr id="79487224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C88AE1"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4B507D">
      <w:rPr>
        <w:sz w:val="20"/>
        <w:szCs w:val="20"/>
      </w:rPr>
      <w:t>Мастильні матеріали різні, код ДК 021:2015 - 09210000-4 - Мастильні засоби</w:t>
    </w:r>
  </w:p>
  <w:p w14:paraId="22E029A0"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BE361" w14:textId="77777777" w:rsidR="004B507D" w:rsidRDefault="004B507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33906" w14:textId="77777777" w:rsidR="000339A6" w:rsidRPr="000C37C2" w:rsidRDefault="000339A6">
      <w:r w:rsidRPr="000C37C2">
        <w:separator/>
      </w:r>
    </w:p>
  </w:footnote>
  <w:footnote w:type="continuationSeparator" w:id="0">
    <w:p w14:paraId="588B6B94" w14:textId="77777777" w:rsidR="000339A6" w:rsidRPr="000C37C2" w:rsidRDefault="000339A6">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E5433"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27112BBB"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80231" w14:textId="0B483A5B" w:rsidR="002D6492" w:rsidRPr="000C37C2" w:rsidRDefault="00F72C53"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2157A200" wp14:editId="0AE4EC41">
              <wp:simplePos x="0" y="0"/>
              <wp:positionH relativeFrom="column">
                <wp:posOffset>-17145</wp:posOffset>
              </wp:positionH>
              <wp:positionV relativeFrom="paragraph">
                <wp:posOffset>476885</wp:posOffset>
              </wp:positionV>
              <wp:extent cx="6329045" cy="13970"/>
              <wp:effectExtent l="11430" t="10160" r="12700" b="13970"/>
              <wp:wrapNone/>
              <wp:docPr id="214071688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F20DBA"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39EEA035" wp14:editId="33C77F64">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4F06" w14:textId="3E003648" w:rsidR="00472235" w:rsidRPr="000C37C2" w:rsidRDefault="00F72C53" w:rsidP="00472235">
    <w:r>
      <w:rPr>
        <w:noProof/>
      </w:rPr>
      <w:drawing>
        <wp:anchor distT="0" distB="0" distL="114300" distR="114300" simplePos="0" relativeHeight="251658752" behindDoc="1" locked="0" layoutInCell="1" allowOverlap="1" wp14:anchorId="115E1C55" wp14:editId="0C79F6DD">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686A963C"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949968517">
    <w:abstractNumId w:val="22"/>
  </w:num>
  <w:num w:numId="2" w16cid:durableId="1035231693">
    <w:abstractNumId w:val="24"/>
  </w:num>
  <w:num w:numId="3" w16cid:durableId="1358391613">
    <w:abstractNumId w:val="0"/>
  </w:num>
  <w:num w:numId="4" w16cid:durableId="652224811">
    <w:abstractNumId w:val="25"/>
  </w:num>
  <w:num w:numId="5" w16cid:durableId="354115626">
    <w:abstractNumId w:val="7"/>
  </w:num>
  <w:num w:numId="6" w16cid:durableId="1833254552">
    <w:abstractNumId w:val="5"/>
  </w:num>
  <w:num w:numId="7" w16cid:durableId="225839259">
    <w:abstractNumId w:val="6"/>
  </w:num>
  <w:num w:numId="8" w16cid:durableId="1451246411">
    <w:abstractNumId w:val="21"/>
  </w:num>
  <w:num w:numId="9" w16cid:durableId="1224099141">
    <w:abstractNumId w:val="1"/>
  </w:num>
  <w:num w:numId="10" w16cid:durableId="802388535">
    <w:abstractNumId w:val="18"/>
  </w:num>
  <w:num w:numId="11" w16cid:durableId="1557739765">
    <w:abstractNumId w:val="16"/>
  </w:num>
  <w:num w:numId="12" w16cid:durableId="1006052036">
    <w:abstractNumId w:val="14"/>
  </w:num>
  <w:num w:numId="13" w16cid:durableId="1802960911">
    <w:abstractNumId w:val="15"/>
  </w:num>
  <w:num w:numId="14" w16cid:durableId="2116240989">
    <w:abstractNumId w:val="3"/>
  </w:num>
  <w:num w:numId="15" w16cid:durableId="279458152">
    <w:abstractNumId w:val="17"/>
  </w:num>
  <w:num w:numId="16" w16cid:durableId="674109750">
    <w:abstractNumId w:val="2"/>
  </w:num>
  <w:num w:numId="17" w16cid:durableId="1725253339">
    <w:abstractNumId w:val="13"/>
  </w:num>
  <w:num w:numId="18" w16cid:durableId="1908494463">
    <w:abstractNumId w:val="4"/>
  </w:num>
  <w:num w:numId="19" w16cid:durableId="1744402360">
    <w:abstractNumId w:val="8"/>
  </w:num>
  <w:num w:numId="20" w16cid:durableId="412826262">
    <w:abstractNumId w:val="20"/>
  </w:num>
  <w:num w:numId="21" w16cid:durableId="999040771">
    <w:abstractNumId w:val="10"/>
  </w:num>
  <w:num w:numId="22" w16cid:durableId="1365057897">
    <w:abstractNumId w:val="19"/>
  </w:num>
  <w:num w:numId="23" w16cid:durableId="2037000456">
    <w:abstractNumId w:val="12"/>
  </w:num>
  <w:num w:numId="24" w16cid:durableId="1339891329">
    <w:abstractNumId w:val="23"/>
  </w:num>
  <w:num w:numId="25" w16cid:durableId="1756971027">
    <w:abstractNumId w:val="23"/>
  </w:num>
  <w:num w:numId="26" w16cid:durableId="1247418764">
    <w:abstractNumId w:val="9"/>
  </w:num>
  <w:num w:numId="27" w16cid:durableId="9289744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9A6"/>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1A0"/>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36FD"/>
    <w:rsid w:val="003F4B5C"/>
    <w:rsid w:val="003F5CC8"/>
    <w:rsid w:val="004017FA"/>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B507D"/>
    <w:rsid w:val="004C36A0"/>
    <w:rsid w:val="004C41CA"/>
    <w:rsid w:val="004C5D3E"/>
    <w:rsid w:val="004C645C"/>
    <w:rsid w:val="004C7340"/>
    <w:rsid w:val="004D180A"/>
    <w:rsid w:val="004D4BA8"/>
    <w:rsid w:val="004D56C0"/>
    <w:rsid w:val="004E0FE7"/>
    <w:rsid w:val="004E1170"/>
    <w:rsid w:val="004E3B9E"/>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37D6C"/>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0895"/>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6771"/>
    <w:rsid w:val="007D72E2"/>
    <w:rsid w:val="007D762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E7CB8"/>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24ED"/>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7D41"/>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2C53"/>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B79FC7"/>
  <w15:chartTrackingRefBased/>
  <w15:docId w15:val="{CE96C9AA-DFB0-4F93-BB7D-55B9E296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paragraph" w:styleId="af9">
    <w:name w:val="No Spacing"/>
    <w:basedOn w:val="a"/>
    <w:uiPriority w:val="1"/>
    <w:qFormat/>
    <w:rsid w:val="001861A0"/>
    <w:rPr>
      <w:rFonts w:ascii="Calibri" w:hAnsi="Calibri" w:cs="Calibri"/>
      <w:sz w:val="22"/>
      <w:szCs w:val="22"/>
      <w:lang w:val="ru-RU" w:eastAsia="en-US"/>
    </w:rPr>
  </w:style>
  <w:style w:type="paragraph" w:customStyle="1" w:styleId="pz-text">
    <w:name w:val="pz-text"/>
    <w:basedOn w:val="a"/>
    <w:rsid w:val="003F36FD"/>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3063</Words>
  <Characters>1747</Characters>
  <Application>Microsoft Office Word</Application>
  <DocSecurity>0</DocSecurity>
  <Lines>14</Lines>
  <Paragraphs>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4801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4</cp:revision>
  <cp:lastPrinted>2021-11-17T09:02:00Z</cp:lastPrinted>
  <dcterms:created xsi:type="dcterms:W3CDTF">2026-10-26T10:45:00Z</dcterms:created>
  <dcterms:modified xsi:type="dcterms:W3CDTF">2026-10-28T15:34:00Z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